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FD8" w:rsidRDefault="008E0FD8">
      <w:bookmarkStart w:id="0" w:name="_GoBack"/>
      <w:bookmarkEnd w:id="0"/>
    </w:p>
    <w:p w:rsidR="008E0FD8" w:rsidRDefault="008E0FD8"/>
    <w:p w:rsidR="008E0FD8" w:rsidRDefault="008E0FD8"/>
    <w:p w:rsidR="00104C31" w:rsidRDefault="00855530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1227455</wp:posOffset>
                </wp:positionH>
                <wp:positionV relativeFrom="paragraph">
                  <wp:posOffset>-438785</wp:posOffset>
                </wp:positionV>
                <wp:extent cx="5454650" cy="11135360"/>
                <wp:effectExtent l="0" t="0" r="13970" b="28575"/>
                <wp:wrapNone/>
                <wp:docPr id="4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650" cy="111353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79646"/>
                            </a:gs>
                            <a:gs pos="100000">
                              <a:srgbClr val="DF6A09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974706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37C0" w:rsidRDefault="009237C0">
                            <w:pPr>
                              <w:pStyle w:val="NoSpacing"/>
                              <w:rPr>
                                <w:color w:val="FFFFFF"/>
                                <w:sz w:val="80"/>
                                <w:szCs w:val="80"/>
                              </w:rPr>
                            </w:pPr>
                          </w:p>
                          <w:p w:rsidR="009237C0" w:rsidRDefault="009237C0">
                            <w:pPr>
                              <w:pStyle w:val="NoSpacing"/>
                              <w:rPr>
                                <w:color w:val="FFFFFF"/>
                                <w:sz w:val="80"/>
                                <w:szCs w:val="80"/>
                              </w:rPr>
                            </w:pPr>
                          </w:p>
                          <w:p w:rsidR="009237C0" w:rsidRDefault="009237C0">
                            <w:pPr>
                              <w:pStyle w:val="NoSpacing"/>
                              <w:rPr>
                                <w:color w:val="FFFFFF"/>
                                <w:sz w:val="80"/>
                                <w:szCs w:val="80"/>
                                <w:lang w:val="bg-BG"/>
                              </w:rPr>
                            </w:pPr>
                            <w:r>
                              <w:rPr>
                                <w:color w:val="FFFFFF"/>
                                <w:sz w:val="80"/>
                                <w:szCs w:val="80"/>
                                <w:lang w:val="bg-BG"/>
                              </w:rPr>
                              <w:t xml:space="preserve">ГОДИШЕН </w:t>
                            </w:r>
                          </w:p>
                          <w:p w:rsidR="009237C0" w:rsidRDefault="009237C0">
                            <w:pPr>
                              <w:pStyle w:val="NoSpacing"/>
                              <w:rPr>
                                <w:color w:val="FFFFFF"/>
                                <w:sz w:val="80"/>
                                <w:szCs w:val="80"/>
                                <w:lang w:val="bg-BG"/>
                              </w:rPr>
                            </w:pPr>
                            <w:r>
                              <w:rPr>
                                <w:color w:val="FFFFFF"/>
                                <w:sz w:val="80"/>
                                <w:szCs w:val="80"/>
                                <w:lang w:val="bg-BG"/>
                              </w:rPr>
                              <w:t>ДОКЛАД</w:t>
                            </w:r>
                          </w:p>
                          <w:p w:rsidR="009237C0" w:rsidRPr="00104C31" w:rsidRDefault="009237C0">
                            <w:pPr>
                              <w:pStyle w:val="NoSpacing"/>
                              <w:rPr>
                                <w:color w:val="FFFFFF"/>
                                <w:sz w:val="80"/>
                                <w:szCs w:val="80"/>
                                <w:lang w:val="bg-BG"/>
                              </w:rPr>
                            </w:pPr>
                            <w:r>
                              <w:rPr>
                                <w:color w:val="FFFFFF"/>
                                <w:sz w:val="80"/>
                                <w:szCs w:val="80"/>
                                <w:lang w:val="bg-BG"/>
                              </w:rPr>
                              <w:t>ЗА ДЕЙНОСТТА</w:t>
                            </w:r>
                          </w:p>
                        </w:txbxContent>
                      </wps:txbx>
                      <wps:bodyPr rot="0" vert="horz" wrap="square" lIns="228600" tIns="1371600" rIns="4572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96.65pt;margin-top:-34.55pt;width:429.5pt;height:876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" fillcolor="#f79646" stroked="f" strokeweight="0">
                <v:fill color2="#df6a09" focusposition=".5,.5" focussize="" focus="100%" type="gradientRadial"/>
                <v:shadow on="t" color="#974706" offset="1pt"/>
                <v:textbox inset="18pt,108pt,36pt">
                  <w:txbxContent>
                    <w:p w:rsidR="009237C0" w:rsidRDefault="009237C0">
                      <w:pPr>
                        <w:pStyle w:val="NoSpacing"/>
                        <w:rPr>
                          <w:color w:val="FFFFFF"/>
                          <w:sz w:val="80"/>
                          <w:szCs w:val="80"/>
                        </w:rPr>
                      </w:pPr>
                    </w:p>
                    <w:p w:rsidR="009237C0" w:rsidRDefault="009237C0">
                      <w:pPr>
                        <w:pStyle w:val="NoSpacing"/>
                        <w:rPr>
                          <w:color w:val="FFFFFF"/>
                          <w:sz w:val="80"/>
                          <w:szCs w:val="80"/>
                        </w:rPr>
                      </w:pPr>
                    </w:p>
                    <w:p w:rsidR="009237C0" w:rsidRDefault="009237C0">
                      <w:pPr>
                        <w:pStyle w:val="NoSpacing"/>
                        <w:rPr>
                          <w:color w:val="FFFFFF"/>
                          <w:sz w:val="80"/>
                          <w:szCs w:val="80"/>
                          <w:lang w:val="bg-BG"/>
                        </w:rPr>
                      </w:pPr>
                      <w:r>
                        <w:rPr>
                          <w:color w:val="FFFFFF"/>
                          <w:sz w:val="80"/>
                          <w:szCs w:val="80"/>
                          <w:lang w:val="bg-BG"/>
                        </w:rPr>
                        <w:t xml:space="preserve">ГОДИШЕН </w:t>
                      </w:r>
                    </w:p>
                    <w:p w:rsidR="009237C0" w:rsidRDefault="009237C0">
                      <w:pPr>
                        <w:pStyle w:val="NoSpacing"/>
                        <w:rPr>
                          <w:color w:val="FFFFFF"/>
                          <w:sz w:val="80"/>
                          <w:szCs w:val="80"/>
                          <w:lang w:val="bg-BG"/>
                        </w:rPr>
                      </w:pPr>
                      <w:r>
                        <w:rPr>
                          <w:color w:val="FFFFFF"/>
                          <w:sz w:val="80"/>
                          <w:szCs w:val="80"/>
                          <w:lang w:val="bg-BG"/>
                        </w:rPr>
                        <w:t>ДОКЛАД</w:t>
                      </w:r>
                    </w:p>
                    <w:p w:rsidR="009237C0" w:rsidRPr="00104C31" w:rsidRDefault="009237C0">
                      <w:pPr>
                        <w:pStyle w:val="NoSpacing"/>
                        <w:rPr>
                          <w:color w:val="FFFFFF"/>
                          <w:sz w:val="80"/>
                          <w:szCs w:val="80"/>
                          <w:lang w:val="bg-BG"/>
                        </w:rPr>
                      </w:pPr>
                      <w:r>
                        <w:rPr>
                          <w:color w:val="FFFFFF"/>
                          <w:sz w:val="80"/>
                          <w:szCs w:val="80"/>
                          <w:lang w:val="bg-BG"/>
                        </w:rPr>
                        <w:t>ЗА ДЕЙНОСТТА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-878840</wp:posOffset>
                </wp:positionH>
                <wp:positionV relativeFrom="paragraph">
                  <wp:posOffset>-438785</wp:posOffset>
                </wp:positionV>
                <wp:extent cx="7560945" cy="11268710"/>
                <wp:effectExtent l="6985" t="8890" r="13970" b="28575"/>
                <wp:wrapNone/>
                <wp:docPr id="43" name="Rectangle 4" descr="Zig za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945" cy="112687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ABF8F"/>
                            </a:gs>
                            <a:gs pos="50000">
                              <a:srgbClr val="F79646"/>
                            </a:gs>
                            <a:gs pos="100000">
                              <a:srgbClr val="FABF8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/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alt="Zig zag" style="position:absolute;margin-left:-69.2pt;margin-top:-34.55pt;width:595.35pt;height:887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" fillcolor="#fabf8f" strokecolor="#f79646" strokeweight="1pt">
                <v:fill color2="#f79646" rotate="t" focus="50%" type="gradient"/>
                <v:shadow on="t" color="#974706" offset="1pt"/>
              </v:rect>
            </w:pict>
          </mc:Fallback>
        </mc:AlternateContent>
      </w:r>
    </w:p>
    <w:p w:rsidR="00104C31" w:rsidRDefault="00104C31"/>
    <w:p w:rsidR="00104C31" w:rsidRPr="00104C31" w:rsidRDefault="00104C31" w:rsidP="00104C31">
      <w:pPr>
        <w:pStyle w:val="NoSpacing"/>
        <w:rPr>
          <w:rFonts w:eastAsia="Calibri" w:cs="Times New Roman"/>
          <w:color w:val="FFFFFF"/>
          <w:sz w:val="80"/>
          <w:szCs w:val="80"/>
          <w:lang w:val="bg-BG" w:eastAsia="en-US"/>
        </w:rPr>
      </w:pPr>
      <w:r>
        <w:rPr>
          <w:sz w:val="80"/>
          <w:szCs w:val="80"/>
        </w:rPr>
        <w:t xml:space="preserve">     </w:t>
      </w:r>
    </w:p>
    <w:p w:rsidR="003A4243" w:rsidRDefault="00855530" w:rsidP="003A4243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1362710</wp:posOffset>
                </wp:positionH>
                <wp:positionV relativeFrom="paragraph">
                  <wp:posOffset>8736965</wp:posOffset>
                </wp:positionV>
                <wp:extent cx="4386580" cy="310515"/>
                <wp:effectExtent l="635" t="2540" r="3810" b="1270"/>
                <wp:wrapNone/>
                <wp:docPr id="4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658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237C0" w:rsidRPr="004A0522" w:rsidRDefault="009237C0">
                            <w:pPr>
                              <w:pStyle w:val="NoSpacing"/>
                              <w:jc w:val="right"/>
                              <w:rPr>
                                <w:color w:val="FFFFFF"/>
                                <w:lang w:val="bg-BG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201</w:t>
                            </w:r>
                            <w:r w:rsidR="00E87A11">
                              <w:rPr>
                                <w:color w:val="FFFFFF"/>
                                <w:lang w:val="bg-BG"/>
                              </w:rPr>
                              <w:t>8</w:t>
                            </w:r>
                            <w:r>
                              <w:rPr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lang w:val="bg-BG"/>
                              </w:rPr>
                              <w:t>година</w:t>
                            </w:r>
                          </w:p>
                        </w:txbxContent>
                      </wps:txbx>
                      <wps:bodyPr rot="0" vert="horz" wrap="square" lIns="91440" tIns="0" rIns="9144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7" style="position:absolute;margin-left:107.3pt;margin-top:687.95pt;width:345.4pt;height:2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" filled="f" stroked="f" strokecolor="white" strokeweight="1pt">
                <v:fill opacity="52428f"/>
                <v:textbox inset=",0,,0">
                  <w:txbxContent>
                    <w:p w:rsidR="009237C0" w:rsidRPr="004A0522" w:rsidRDefault="009237C0">
                      <w:pPr>
                        <w:pStyle w:val="NoSpacing"/>
                        <w:jc w:val="right"/>
                        <w:rPr>
                          <w:color w:val="FFFFFF"/>
                          <w:lang w:val="bg-BG"/>
                        </w:rPr>
                      </w:pPr>
                      <w:r>
                        <w:rPr>
                          <w:color w:val="FFFFFF"/>
                        </w:rPr>
                        <w:t>201</w:t>
                      </w:r>
                      <w:r w:rsidR="00E87A11">
                        <w:rPr>
                          <w:color w:val="FFFFFF"/>
                          <w:lang w:val="bg-BG"/>
                        </w:rPr>
                        <w:t>8</w:t>
                      </w:r>
                      <w:r>
                        <w:rPr>
                          <w:color w:val="FFFFFF"/>
                        </w:rPr>
                        <w:t xml:space="preserve"> </w:t>
                      </w:r>
                      <w:r>
                        <w:rPr>
                          <w:color w:val="FFFFFF"/>
                          <w:lang w:val="bg-BG"/>
                        </w:rPr>
                        <w:t>година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5878830</wp:posOffset>
                </wp:positionH>
                <wp:positionV relativeFrom="paragraph">
                  <wp:posOffset>8736965</wp:posOffset>
                </wp:positionV>
                <wp:extent cx="482600" cy="512445"/>
                <wp:effectExtent l="11430" t="12065" r="10795" b="8890"/>
                <wp:wrapNone/>
                <wp:docPr id="3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 flipV="1">
                          <a:off x="0" y="0"/>
                          <a:ext cx="482600" cy="512445"/>
                          <a:chOff x="8754" y="11945"/>
                          <a:chExt cx="2880" cy="2859"/>
                        </a:xfrm>
                      </wpg:grpSpPr>
                      <wps:wsp>
                        <wps:cNvPr id="39" name="Rectangle 16"/>
                        <wps:cNvSpPr>
                          <a:spLocks noChangeArrowheads="1"/>
                        </wps:cNvSpPr>
                        <wps:spPr bwMode="auto">
                          <a:xfrm flipH="1">
                            <a:off x="10194" y="11945"/>
                            <a:ext cx="1440" cy="1440"/>
                          </a:xfrm>
                          <a:prstGeom prst="rect">
                            <a:avLst/>
                          </a:prstGeom>
                          <a:solidFill>
                            <a:srgbClr val="FABF8F">
                              <a:alpha val="50195"/>
                            </a:srgbClr>
                          </a:solidFill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" name="Rectangle 17"/>
                        <wps:cNvSpPr>
                          <a:spLocks noChangeArrowheads="1"/>
                        </wps:cNvSpPr>
                        <wps:spPr bwMode="auto">
                          <a:xfrm flipH="1">
                            <a:off x="10194" y="13364"/>
                            <a:ext cx="1440" cy="1440"/>
                          </a:xfrm>
                          <a:prstGeom prst="rect">
                            <a:avLst/>
                          </a:prstGeom>
                          <a:solidFill>
                            <a:srgbClr val="FABF8F"/>
                          </a:solidFill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" name="Rectangle 18"/>
                        <wps:cNvSpPr>
                          <a:spLocks noChangeArrowheads="1"/>
                        </wps:cNvSpPr>
                        <wps:spPr bwMode="auto">
                          <a:xfrm flipH="1">
                            <a:off x="8754" y="13364"/>
                            <a:ext cx="1440" cy="1440"/>
                          </a:xfrm>
                          <a:prstGeom prst="rect">
                            <a:avLst/>
                          </a:prstGeom>
                          <a:solidFill>
                            <a:srgbClr val="FABF8F">
                              <a:alpha val="50195"/>
                            </a:srgbClr>
                          </a:solidFill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462.9pt;margin-top:687.95pt;width:38pt;height:40.35pt;flip:x y;z-index:251661312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">
                <v:rect id="Rectangle 16" o:spid="_x0000_s1027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vkIsIA&#10;AADbAAAADwAAAGRycy9kb3ducmV2LnhtbESPQYvCMBSE78L+h/AW9iKaruJiq2kRQVhP0q4Xb4/m&#10;2ZZtXkoTtf57Iwgeh5n5hllng2nFlXrXWFbwPY1AEJdWN1wpOP7tJksQziNrbC2Tgjs5yNKP0RoT&#10;bW+c07XwlQgQdgkqqL3vEildWZNBN7UdcfDOtjfog+wrqXu8Bbhp5SyKfqTBhsNCjR1tayr/i4tR&#10;YH2em018OoxnDV04KopFtb8r9fU5bFYgPA3+HX61f7WCeQzPL+EHy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S+QiwgAAANsAAAAPAAAAAAAAAAAAAAAAAJgCAABkcnMvZG93&#10;bnJldi54bWxQSwUGAAAAAAQABAD1AAAAhwMAAAAA&#10;" fillcolor="#fabf8f" strokecolor="white" strokeweight="1pt">
                  <v:fill opacity="32896f"/>
                  <v:shadow color="#d8d8d8" offset="3pt,3pt"/>
                </v:rect>
                <v:rect id="Rectangle 17" o:spid="_x0000_s1028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8OcEA&#10;AADbAAAADwAAAGRycy9kb3ducmV2LnhtbERPzWqDQBC+F/IOyxRyq2ubUhLrJgQh0kMOreYBBnd0&#10;pe6suNto8vTdQ6HHj+8/Pyx2EFeafO9YwXOSgiBunO65U3CpT09bED4gaxwck4IbeTjsVw85ZtrN&#10;/EXXKnQihrDPUIEJYcyk9I0hiz5xI3HkWjdZDBFOndQTzjHcDvIlTd+kxZ5jg8GRCkPNd/VjFZzL&#10;hlrz2YaqK89FvTttivrOSq0fl+M7iEBL+Bf/uT+0gte4Pn6JP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UPDnBAAAA2wAAAA8AAAAAAAAAAAAAAAAAmAIAAGRycy9kb3du&#10;cmV2LnhtbFBLBQYAAAAABAAEAPUAAACGAwAAAAA=&#10;" fillcolor="#fabf8f" strokecolor="white" strokeweight="1pt">
                  <v:shadow color="#d8d8d8" offset="3pt,3pt"/>
                </v:rect>
                <v:rect id="Rectangle 18" o:spid="_x0000_s1029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bWcIA&#10;AADbAAAADwAAAGRycy9kb3ducmV2LnhtbESPQYvCMBSE78L+h/AW9iI2VVS0NhVZWFhP0rqXvT2a&#10;Z1tsXkoTtf57Iwgeh5n5hkm3g2nFlXrXWFYwjWIQxKXVDVcK/o4/kxUI55E1tpZJwZ0cbLOPUYqJ&#10;tjfO6Vr4SgQIuwQV1N53iZSurMmgi2xHHLyT7Q36IPtK6h5vAW5aOYvjpTTYcFiosaPvmspzcTEK&#10;rM9zs1v/H8azhi4cF8Wi2t+V+vocdhsQngb/Dr/av1rBfArPL+EH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O5tZwgAAANsAAAAPAAAAAAAAAAAAAAAAAJgCAABkcnMvZG93&#10;bnJldi54bWxQSwUGAAAAAAQABAD1AAAAhwMAAAAA&#10;" fillcolor="#fabf8f" strokecolor="white" strokeweight="1pt">
                  <v:fill opacity="32896f"/>
                  <v:shadow color="#d8d8d8" offset="3pt,3pt"/>
                </v:rect>
              </v:group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4325620</wp:posOffset>
                </wp:positionV>
                <wp:extent cx="965200" cy="1022985"/>
                <wp:effectExtent l="15240" t="10795" r="10160" b="23495"/>
                <wp:wrapNone/>
                <wp:docPr id="3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65200" cy="10229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>
                                <a:alpha val="50195"/>
                              </a:srgbClr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0.7pt;margin-top:340.6pt;width:76pt;height:80.5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" strokecolor="#fabf8f" strokeweight="1pt">
                <v:fill opacity="32895f" color2="#fbd4b4" focus="100%" type="gradient"/>
                <v:shadow on="t" color="#974706" opacity=".5" offset="1pt"/>
              </v:rect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-702945</wp:posOffset>
                </wp:positionH>
                <wp:positionV relativeFrom="paragraph">
                  <wp:posOffset>3302000</wp:posOffset>
                </wp:positionV>
                <wp:extent cx="965835" cy="1023620"/>
                <wp:effectExtent l="11430" t="6350" r="13335" b="27305"/>
                <wp:wrapNone/>
                <wp:docPr id="3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65835" cy="10236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>
                                <a:alpha val="50195"/>
                              </a:srgbClr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55.35pt;margin-top:260pt;width:76.05pt;height:80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" strokecolor="#fabf8f" strokeweight="1pt">
                <v:fill opacity="32895f" color2="#fbd4b4" focus="100%" type="gradient"/>
                <v:shadow on="t" color="#974706" opacity=".5" offset="1pt"/>
              </v:rect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-702945</wp:posOffset>
                </wp:positionH>
                <wp:positionV relativeFrom="paragraph">
                  <wp:posOffset>1255395</wp:posOffset>
                </wp:positionV>
                <wp:extent cx="965835" cy="1023620"/>
                <wp:effectExtent l="11430" t="7620" r="13335" b="26035"/>
                <wp:wrapNone/>
                <wp:docPr id="3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65835" cy="10236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>
                                <a:alpha val="50195"/>
                              </a:srgbClr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-55.35pt;margin-top:98.85pt;width:76.05pt;height:80.6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" strokecolor="#fabf8f" strokeweight="1pt">
                <v:fill opacity="32895f" color2="#fbd4b4" focus="100%" type="gradient"/>
                <v:shadow on="t" color="#974706" opacity=".5" offset="1pt"/>
              </v:rect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-702945</wp:posOffset>
                </wp:positionH>
                <wp:positionV relativeFrom="paragraph">
                  <wp:posOffset>2279015</wp:posOffset>
                </wp:positionV>
                <wp:extent cx="965835" cy="1022985"/>
                <wp:effectExtent l="11430" t="12065" r="13335" b="22225"/>
                <wp:wrapNone/>
                <wp:docPr id="3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65835" cy="10229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>
                                <a:alpha val="79999"/>
                              </a:srgbClr>
                            </a:gs>
                            <a:gs pos="50000">
                              <a:srgbClr val="F79646"/>
                            </a:gs>
                            <a:gs pos="100000">
                              <a:srgbClr val="FABF8F">
                                <a:alpha val="79999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/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-55.35pt;margin-top:179.45pt;width:76.05pt;height:80.5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" fillcolor="#fabf8f" strokecolor="#f79646" strokeweight="1pt">
                <v:fill opacity="52428f" color2="#f79646" focus="50%" type="gradient"/>
                <v:shadow on="t" color="#974706" offset="1pt"/>
              </v:rect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2279015</wp:posOffset>
                </wp:positionV>
                <wp:extent cx="965200" cy="1022985"/>
                <wp:effectExtent l="15240" t="12065" r="10160" b="22225"/>
                <wp:wrapNone/>
                <wp:docPr id="3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65200" cy="10229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>
                                <a:alpha val="50195"/>
                              </a:srgbClr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0.7pt;margin-top:179.45pt;width:76pt;height:80.5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" strokecolor="#fabf8f" strokeweight="1pt">
                <v:fill opacity="32895f" color2="#fbd4b4" focus="100%" type="gradient"/>
                <v:shadow on="t" color="#974706" opacity=".5" offset="1pt"/>
              </v:rect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3302000</wp:posOffset>
                </wp:positionV>
                <wp:extent cx="965200" cy="1023620"/>
                <wp:effectExtent l="15240" t="6350" r="10160" b="27305"/>
                <wp:wrapNone/>
                <wp:docPr id="3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65200" cy="10236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>
                                <a:alpha val="79999"/>
                              </a:srgbClr>
                            </a:gs>
                            <a:gs pos="50000">
                              <a:srgbClr val="F79646"/>
                            </a:gs>
                            <a:gs pos="100000">
                              <a:srgbClr val="FABF8F">
                                <a:alpha val="79999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/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0.7pt;margin-top:260pt;width:76pt;height:80.6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" fillcolor="#fabf8f" strokecolor="#f79646" strokeweight="1pt">
                <v:fill opacity="52428f" color2="#f79646" focus="50%" type="gradient"/>
                <v:shadow on="t" color="#974706" offset="1pt"/>
              </v:rect>
            </w:pict>
          </mc:Fallback>
        </mc:AlternateContent>
      </w:r>
      <w:r w:rsidR="00104C31">
        <w:br w:type="page"/>
      </w:r>
      <w:r>
        <w:rPr>
          <w:noProof/>
          <w:lang w:eastAsia="bg-BG"/>
        </w:rPr>
        <w:lastRenderedPageBreak/>
        <w:drawing>
          <wp:inline distT="0" distB="0" distL="0" distR="0">
            <wp:extent cx="5804535" cy="8050530"/>
            <wp:effectExtent l="0" t="0" r="5715" b="7620"/>
            <wp:docPr id="31" name="Picture 21" descr="ГД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Д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805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EA0" w:rsidRDefault="00530EA0" w:rsidP="003A4243"/>
    <w:p w:rsidR="001F2D99" w:rsidRPr="006623F6" w:rsidRDefault="001F2D99" w:rsidP="001F2D99">
      <w:pPr>
        <w:rPr>
          <w:b/>
          <w:i/>
          <w:color w:val="FF0000"/>
        </w:rPr>
      </w:pPr>
    </w:p>
    <w:p w:rsidR="001F2D99" w:rsidRPr="006623F6" w:rsidRDefault="001F2D99" w:rsidP="001F2D99">
      <w:pPr>
        <w:rPr>
          <w:b/>
          <w:i/>
          <w:color w:val="FF0000"/>
        </w:rPr>
      </w:pPr>
    </w:p>
    <w:p w:rsidR="001F2D99" w:rsidRPr="006623F6" w:rsidRDefault="001F2D99" w:rsidP="001F2D99">
      <w:pPr>
        <w:rPr>
          <w:b/>
          <w:i/>
          <w:color w:val="FF0000"/>
        </w:rPr>
      </w:pPr>
    </w:p>
    <w:p w:rsidR="001F2D99" w:rsidRPr="006623F6" w:rsidRDefault="001F2D99" w:rsidP="001F2D99">
      <w:pPr>
        <w:rPr>
          <w:b/>
          <w:i/>
          <w:color w:val="FF0000"/>
        </w:rPr>
      </w:pPr>
    </w:p>
    <w:p w:rsidR="001F2D99" w:rsidRPr="006623F6" w:rsidRDefault="001F2D99" w:rsidP="001F2D99">
      <w:pPr>
        <w:rPr>
          <w:b/>
          <w:i/>
          <w:color w:val="FF0000"/>
        </w:rPr>
      </w:pPr>
    </w:p>
    <w:p w:rsidR="001F2D99" w:rsidRPr="00855530" w:rsidRDefault="00051FC4" w:rsidP="002228B1">
      <w:pPr>
        <w:pStyle w:val="NoSpacing"/>
        <w:shd w:val="clear" w:color="auto" w:fill="E36C0A"/>
        <w:autoSpaceDE w:val="0"/>
        <w:autoSpaceDN w:val="0"/>
        <w:adjustRightInd w:val="0"/>
        <w:jc w:val="both"/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lastRenderedPageBreak/>
        <w:t>I</w:t>
      </w:r>
      <w:r w:rsidR="0074615C"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. </w:t>
      </w:r>
      <w:r w:rsidR="0074615C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ОБЩА ИНФОРМАЦИЯ</w:t>
      </w:r>
    </w:p>
    <w:p w:rsidR="001F2D99" w:rsidRPr="00855530" w:rsidRDefault="001F2D99" w:rsidP="001F2D99">
      <w:pPr>
        <w:rPr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2D99" w:rsidRDefault="001F2D99" w:rsidP="00144449">
      <w:pPr>
        <w:tabs>
          <w:tab w:val="left" w:pos="227"/>
          <w:tab w:val="left" w:pos="1260"/>
          <w:tab w:val="left" w:pos="3742"/>
        </w:tabs>
        <w:ind w:left="113" w:right="114"/>
        <w:jc w:val="both"/>
        <w:rPr>
          <w:lang w:val="ru-RU"/>
        </w:rPr>
      </w:pPr>
      <w:r w:rsidRPr="006623F6">
        <w:t xml:space="preserve">Дружеството е вписано в Търговския регистър </w:t>
      </w:r>
      <w:r>
        <w:t>към Агенцията по вписванията с ЕИК</w:t>
      </w:r>
      <w:r w:rsidR="00144449">
        <w:t xml:space="preserve"> </w:t>
      </w:r>
      <w:r w:rsidR="009B0A30" w:rsidRPr="00ED6C3E">
        <w:rPr>
          <w:lang w:val="ru-RU"/>
        </w:rPr>
        <w:t>115517517</w:t>
      </w:r>
    </w:p>
    <w:p w:rsidR="00144449" w:rsidRPr="006623F6" w:rsidRDefault="00144449" w:rsidP="00144449">
      <w:pPr>
        <w:tabs>
          <w:tab w:val="left" w:pos="227"/>
          <w:tab w:val="left" w:pos="1260"/>
          <w:tab w:val="left" w:pos="3742"/>
        </w:tabs>
        <w:ind w:left="113" w:right="114"/>
        <w:jc w:val="both"/>
        <w:rPr>
          <w:b/>
          <w:i/>
          <w:color w:val="0000FF"/>
        </w:rPr>
      </w:pPr>
    </w:p>
    <w:p w:rsidR="001F2D99" w:rsidRPr="00861EDA" w:rsidRDefault="001F2D99" w:rsidP="001F2D99">
      <w:pPr>
        <w:tabs>
          <w:tab w:val="left" w:pos="567"/>
          <w:tab w:val="left" w:pos="2880"/>
        </w:tabs>
        <w:ind w:left="113" w:right="114" w:firstLine="67"/>
        <w:jc w:val="both"/>
        <w:rPr>
          <w:b/>
          <w:color w:val="632423"/>
        </w:rPr>
      </w:pPr>
      <w:r w:rsidRPr="002228B1">
        <w:rPr>
          <w:b/>
          <w:i/>
          <w:color w:val="E36C0A"/>
        </w:rPr>
        <w:t>Фирма:</w:t>
      </w:r>
      <w:r w:rsidRPr="000E099F">
        <w:rPr>
          <w:b/>
          <w:i/>
          <w:color w:val="632423"/>
        </w:rPr>
        <w:tab/>
      </w:r>
      <w:r w:rsidR="009B0A30">
        <w:rPr>
          <w:b/>
          <w:i/>
        </w:rPr>
        <w:t>МБАЛ</w:t>
      </w:r>
      <w:r w:rsidR="00304424">
        <w:rPr>
          <w:b/>
          <w:i/>
        </w:rPr>
        <w:t xml:space="preserve"> </w:t>
      </w:r>
      <w:r w:rsidRPr="00861EDA">
        <w:rPr>
          <w:b/>
          <w:i/>
        </w:rPr>
        <w:t>”</w:t>
      </w:r>
      <w:r w:rsidR="009B0A30">
        <w:rPr>
          <w:b/>
          <w:i/>
        </w:rPr>
        <w:t>Свети Пантелеймон“-</w:t>
      </w:r>
      <w:r w:rsidR="00304424">
        <w:rPr>
          <w:b/>
          <w:i/>
        </w:rPr>
        <w:t xml:space="preserve"> </w:t>
      </w:r>
      <w:r w:rsidR="009B0A30">
        <w:rPr>
          <w:b/>
          <w:i/>
        </w:rPr>
        <w:t>Пловдив“ Е</w:t>
      </w:r>
      <w:r w:rsidR="0086497B">
        <w:rPr>
          <w:b/>
          <w:i/>
        </w:rPr>
        <w:t>ОО</w:t>
      </w:r>
      <w:r w:rsidRPr="00861EDA">
        <w:rPr>
          <w:b/>
          <w:i/>
        </w:rPr>
        <w:t>Д</w:t>
      </w:r>
      <w:r w:rsidR="00861EDA">
        <w:rPr>
          <w:b/>
          <w:i/>
        </w:rPr>
        <w:t xml:space="preserve"> </w:t>
      </w:r>
    </w:p>
    <w:p w:rsidR="001F2D99" w:rsidRPr="006623F6" w:rsidRDefault="001F2D99" w:rsidP="001F2D99">
      <w:pPr>
        <w:tabs>
          <w:tab w:val="left" w:pos="567"/>
          <w:tab w:val="left" w:pos="2880"/>
        </w:tabs>
        <w:ind w:left="113" w:right="114" w:firstLine="67"/>
        <w:jc w:val="both"/>
      </w:pPr>
      <w:r w:rsidRPr="002228B1">
        <w:rPr>
          <w:b/>
          <w:i/>
          <w:color w:val="E36C0A"/>
        </w:rPr>
        <w:t>Седалище:</w:t>
      </w:r>
      <w:r w:rsidRPr="006623F6">
        <w:rPr>
          <w:b/>
          <w:i/>
        </w:rPr>
        <w:tab/>
      </w:r>
      <w:r w:rsidR="00861EDA">
        <w:t>гр.</w:t>
      </w:r>
      <w:r w:rsidR="009B0A30">
        <w:t xml:space="preserve"> Пловдив </w:t>
      </w:r>
    </w:p>
    <w:p w:rsidR="001F2D99" w:rsidRPr="006623F6" w:rsidRDefault="001F2D99" w:rsidP="001F2D99">
      <w:pPr>
        <w:tabs>
          <w:tab w:val="left" w:pos="567"/>
          <w:tab w:val="left" w:pos="2880"/>
        </w:tabs>
        <w:ind w:left="113" w:right="114" w:firstLine="67"/>
        <w:jc w:val="both"/>
      </w:pPr>
      <w:r w:rsidRPr="002228B1">
        <w:rPr>
          <w:b/>
          <w:i/>
          <w:color w:val="E36C0A"/>
        </w:rPr>
        <w:t>Адрес на управление:</w:t>
      </w:r>
      <w:r w:rsidRPr="006623F6">
        <w:rPr>
          <w:b/>
          <w:i/>
        </w:rPr>
        <w:tab/>
      </w:r>
      <w:r w:rsidR="009B0A30">
        <w:t>гр. Пловдив</w:t>
      </w:r>
      <w:r w:rsidR="00B059A3">
        <w:t xml:space="preserve"> бул.“Никола Вапцаров“ №9</w:t>
      </w:r>
    </w:p>
    <w:p w:rsidR="009B0A30" w:rsidRDefault="001F2D99" w:rsidP="009B0A30">
      <w:pPr>
        <w:tabs>
          <w:tab w:val="left" w:pos="567"/>
          <w:tab w:val="left" w:pos="2880"/>
        </w:tabs>
        <w:ind w:left="113" w:right="114" w:firstLine="67"/>
        <w:jc w:val="both"/>
      </w:pPr>
      <w:r w:rsidRPr="002228B1">
        <w:rPr>
          <w:b/>
          <w:i/>
          <w:color w:val="E36C0A"/>
        </w:rPr>
        <w:t>Предмет на дейност:</w:t>
      </w:r>
      <w:r w:rsidR="00DA45F7">
        <w:tab/>
        <w:t>Осъществяване на болнична помощ</w:t>
      </w:r>
    </w:p>
    <w:p w:rsidR="001F2D99" w:rsidRPr="006623F6" w:rsidRDefault="009B0A30" w:rsidP="009B0A30">
      <w:pPr>
        <w:tabs>
          <w:tab w:val="left" w:pos="567"/>
          <w:tab w:val="left" w:pos="2880"/>
        </w:tabs>
        <w:ind w:left="113" w:right="114" w:firstLine="67"/>
        <w:jc w:val="both"/>
      </w:pPr>
      <w:r w:rsidRPr="002228B1">
        <w:rPr>
          <w:b/>
          <w:i/>
          <w:color w:val="E36C0A"/>
        </w:rPr>
        <w:t xml:space="preserve"> </w:t>
      </w:r>
      <w:r w:rsidR="001F2D99" w:rsidRPr="002228B1">
        <w:rPr>
          <w:b/>
          <w:i/>
          <w:color w:val="E36C0A"/>
        </w:rPr>
        <w:t>Собственост:</w:t>
      </w:r>
      <w:r w:rsidR="001F2D99" w:rsidRPr="006623F6">
        <w:rPr>
          <w:color w:val="3366FF"/>
        </w:rPr>
        <w:t xml:space="preserve"> </w:t>
      </w:r>
      <w:r w:rsidR="001F2D99" w:rsidRPr="006623F6">
        <w:tab/>
        <w:t>Дружеството е:</w:t>
      </w:r>
    </w:p>
    <w:p w:rsidR="001F2D99" w:rsidRPr="006623F6" w:rsidRDefault="001F2D99" w:rsidP="001F2D99">
      <w:pPr>
        <w:tabs>
          <w:tab w:val="left" w:pos="567"/>
          <w:tab w:val="left" w:pos="2880"/>
        </w:tabs>
        <w:ind w:left="180" w:right="114"/>
        <w:jc w:val="both"/>
      </w:pPr>
      <w:r w:rsidRPr="006623F6">
        <w:rPr>
          <w:b/>
          <w:i/>
          <w:color w:val="FF0000"/>
        </w:rPr>
        <w:tab/>
      </w:r>
      <w:r w:rsidRPr="006623F6">
        <w:rPr>
          <w:b/>
          <w:i/>
          <w:color w:val="FF0000"/>
        </w:rPr>
        <w:tab/>
      </w:r>
    </w:p>
    <w:p w:rsidR="001F2D99" w:rsidRPr="006623F6" w:rsidRDefault="001F2D99" w:rsidP="001F2D99">
      <w:pPr>
        <w:tabs>
          <w:tab w:val="left" w:pos="567"/>
          <w:tab w:val="left" w:pos="2880"/>
        </w:tabs>
        <w:ind w:left="180" w:right="114"/>
        <w:jc w:val="both"/>
      </w:pPr>
      <w:r w:rsidRPr="006623F6">
        <w:rPr>
          <w:b/>
          <w:i/>
          <w:color w:val="FF0000"/>
        </w:rPr>
        <w:tab/>
      </w:r>
      <w:r w:rsidRPr="006623F6">
        <w:rPr>
          <w:b/>
          <w:i/>
          <w:color w:val="FF0000"/>
        </w:rPr>
        <w:tab/>
      </w:r>
      <w:r w:rsidR="009B0A30">
        <w:rPr>
          <w:i/>
        </w:rPr>
        <w:t>100</w:t>
      </w:r>
      <w:r w:rsidRPr="006623F6">
        <w:t xml:space="preserve"> % - общинска собственост;</w:t>
      </w:r>
    </w:p>
    <w:p w:rsidR="001F2D99" w:rsidRPr="006623F6" w:rsidRDefault="001F2D99" w:rsidP="001F2D99">
      <w:pPr>
        <w:tabs>
          <w:tab w:val="left" w:pos="567"/>
          <w:tab w:val="left" w:pos="2880"/>
        </w:tabs>
        <w:ind w:left="180" w:right="114"/>
        <w:jc w:val="both"/>
      </w:pPr>
    </w:p>
    <w:p w:rsidR="001F2D99" w:rsidRDefault="001F2D99" w:rsidP="001F2D99">
      <w:pPr>
        <w:tabs>
          <w:tab w:val="left" w:pos="567"/>
          <w:tab w:val="left" w:pos="2880"/>
        </w:tabs>
        <w:ind w:left="2880" w:right="114" w:hanging="2700"/>
        <w:jc w:val="both"/>
      </w:pPr>
      <w:r w:rsidRPr="002228B1">
        <w:rPr>
          <w:b/>
          <w:i/>
          <w:color w:val="E36C0A"/>
        </w:rPr>
        <w:t>Капитал:</w:t>
      </w:r>
      <w:r w:rsidRPr="006623F6">
        <w:tab/>
        <w:t>Дружес</w:t>
      </w:r>
      <w:r w:rsidR="00C73C35">
        <w:t>твото е с капитал  2 536 070</w:t>
      </w:r>
      <w:r w:rsidRPr="006623F6">
        <w:t xml:space="preserve"> л</w:t>
      </w:r>
      <w:r>
        <w:t>в.</w:t>
      </w:r>
      <w:r w:rsidRPr="006623F6">
        <w:t xml:space="preserve">, разпределен </w:t>
      </w:r>
      <w:r>
        <w:t xml:space="preserve">в </w:t>
      </w:r>
      <w:r w:rsidR="00C73C35">
        <w:t>253</w:t>
      </w:r>
      <w:r w:rsidR="00690960">
        <w:t xml:space="preserve"> </w:t>
      </w:r>
      <w:r w:rsidR="00C73C35">
        <w:t>607</w:t>
      </w:r>
      <w:r w:rsidRPr="006623F6">
        <w:t xml:space="preserve"> бр. </w:t>
      </w:r>
      <w:r w:rsidR="0086497B">
        <w:t>дялове</w:t>
      </w:r>
      <w:r w:rsidRPr="006623F6">
        <w:t xml:space="preserve"> </w:t>
      </w:r>
      <w:r w:rsidR="009B0A30">
        <w:t>с номинална стойност 10</w:t>
      </w:r>
      <w:r w:rsidRPr="006623F6">
        <w:t xml:space="preserve"> л</w:t>
      </w:r>
      <w:r>
        <w:t>в.</w:t>
      </w:r>
      <w:r w:rsidRPr="006623F6">
        <w:t xml:space="preserve"> всеки един.</w:t>
      </w:r>
    </w:p>
    <w:p w:rsidR="0090076C" w:rsidRDefault="0090076C" w:rsidP="001F2D99">
      <w:pPr>
        <w:tabs>
          <w:tab w:val="left" w:pos="567"/>
          <w:tab w:val="left" w:pos="2880"/>
        </w:tabs>
        <w:ind w:left="2880" w:right="114" w:hanging="2700"/>
        <w:jc w:val="both"/>
      </w:pPr>
    </w:p>
    <w:tbl>
      <w:tblPr>
        <w:tblW w:w="0" w:type="auto"/>
        <w:tblInd w:w="294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2741"/>
      </w:tblGrid>
      <w:tr w:rsidR="001F2D99" w:rsidRPr="00F57060" w:rsidTr="00053773">
        <w:tc>
          <w:tcPr>
            <w:tcW w:w="3780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FABF8F"/>
          </w:tcPr>
          <w:p w:rsidR="001F2D99" w:rsidRPr="00F57060" w:rsidRDefault="0086497B" w:rsidP="00F57060">
            <w:pPr>
              <w:pStyle w:val="Title"/>
              <w:tabs>
                <w:tab w:val="left" w:pos="1834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  <w:lang w:val="bg-BG"/>
              </w:rPr>
              <w:t>Съдружници</w:t>
            </w:r>
            <w:r w:rsidR="001F2D99" w:rsidRPr="00F57060">
              <w:rPr>
                <w:rFonts w:ascii="Calibri" w:hAnsi="Calibri"/>
                <w:sz w:val="22"/>
                <w:szCs w:val="22"/>
                <w:lang w:val="bg-BG"/>
              </w:rPr>
              <w:t>:</w:t>
            </w:r>
          </w:p>
        </w:tc>
        <w:tc>
          <w:tcPr>
            <w:tcW w:w="27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/>
          </w:tcPr>
          <w:p w:rsidR="001F2D99" w:rsidRPr="00F57060" w:rsidRDefault="001F2D99" w:rsidP="00F57060">
            <w:pPr>
              <w:pStyle w:val="Title"/>
              <w:tabs>
                <w:tab w:val="left" w:pos="1834"/>
              </w:tabs>
              <w:rPr>
                <w:rFonts w:ascii="Calibri" w:hAnsi="Calibri"/>
                <w:sz w:val="22"/>
                <w:szCs w:val="22"/>
              </w:rPr>
            </w:pPr>
            <w:r w:rsidRPr="00F57060">
              <w:rPr>
                <w:rFonts w:ascii="Calibri" w:hAnsi="Calibri"/>
                <w:sz w:val="22"/>
                <w:szCs w:val="22"/>
              </w:rPr>
              <w:t>Участие в капитала:</w:t>
            </w:r>
          </w:p>
        </w:tc>
      </w:tr>
      <w:tr w:rsidR="001F2D99" w:rsidRPr="00F57060" w:rsidTr="00053773">
        <w:tc>
          <w:tcPr>
            <w:tcW w:w="378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FABF8F"/>
          </w:tcPr>
          <w:p w:rsidR="001F2D99" w:rsidRPr="00DA45F7" w:rsidRDefault="00DA45F7" w:rsidP="00F57060">
            <w:pPr>
              <w:pStyle w:val="Title"/>
              <w:tabs>
                <w:tab w:val="left" w:pos="1834"/>
              </w:tabs>
              <w:jc w:val="left"/>
              <w:rPr>
                <w:rFonts w:ascii="Calibri" w:hAnsi="Calibri"/>
                <w:b w:val="0"/>
                <w:color w:val="333333"/>
                <w:lang w:val="bg-BG"/>
              </w:rPr>
            </w:pPr>
            <w:r>
              <w:rPr>
                <w:rFonts w:ascii="Calibri" w:hAnsi="Calibri"/>
                <w:b w:val="0"/>
                <w:color w:val="333333"/>
                <w:lang w:val="bg-BG"/>
              </w:rPr>
              <w:t>Община Пловдив</w:t>
            </w:r>
          </w:p>
        </w:tc>
        <w:tc>
          <w:tcPr>
            <w:tcW w:w="2741" w:type="dxa"/>
            <w:shd w:val="clear" w:color="auto" w:fill="FDE9D9"/>
          </w:tcPr>
          <w:p w:rsidR="001F2D99" w:rsidRPr="00DA45F7" w:rsidRDefault="00DA45F7" w:rsidP="00F57060">
            <w:pPr>
              <w:pStyle w:val="Title"/>
              <w:tabs>
                <w:tab w:val="left" w:pos="1834"/>
              </w:tabs>
              <w:jc w:val="right"/>
              <w:rPr>
                <w:rFonts w:ascii="Calibri" w:hAnsi="Calibri"/>
                <w:b w:val="0"/>
                <w:color w:val="333333"/>
                <w:lang w:val="bg-BG"/>
              </w:rPr>
            </w:pPr>
            <w:r>
              <w:rPr>
                <w:rFonts w:ascii="Calibri" w:hAnsi="Calibri"/>
                <w:b w:val="0"/>
                <w:color w:val="333333"/>
                <w:lang w:val="bg-BG"/>
              </w:rPr>
              <w:t>100</w:t>
            </w:r>
            <w:r w:rsidR="002C3092">
              <w:rPr>
                <w:rFonts w:ascii="Calibri" w:hAnsi="Calibri"/>
                <w:b w:val="0"/>
                <w:color w:val="333333"/>
                <w:lang w:val="bg-BG"/>
              </w:rPr>
              <w:t>.00</w:t>
            </w:r>
            <w:r>
              <w:rPr>
                <w:rFonts w:ascii="Calibri" w:hAnsi="Calibri"/>
                <w:b w:val="0"/>
                <w:color w:val="333333"/>
                <w:lang w:val="bg-BG"/>
              </w:rPr>
              <w:t>%</w:t>
            </w:r>
          </w:p>
        </w:tc>
      </w:tr>
      <w:tr w:rsidR="00053773" w:rsidRPr="00F57060" w:rsidTr="00053773">
        <w:tc>
          <w:tcPr>
            <w:tcW w:w="378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/>
          </w:tcPr>
          <w:p w:rsidR="00053773" w:rsidRPr="00F57060" w:rsidRDefault="00053773" w:rsidP="00F57060">
            <w:pPr>
              <w:pStyle w:val="Title"/>
              <w:tabs>
                <w:tab w:val="left" w:pos="1834"/>
              </w:tabs>
              <w:jc w:val="left"/>
              <w:rPr>
                <w:rFonts w:ascii="Calibri" w:hAnsi="Calibri"/>
                <w:b w:val="0"/>
                <w:color w:val="333333"/>
              </w:rPr>
            </w:pPr>
            <w:r w:rsidRPr="00F57060">
              <w:rPr>
                <w:rFonts w:ascii="Calibri" w:hAnsi="Calibri"/>
              </w:rPr>
              <w:t>Общо:</w:t>
            </w:r>
          </w:p>
        </w:tc>
        <w:tc>
          <w:tcPr>
            <w:tcW w:w="2741" w:type="dxa"/>
            <w:shd w:val="clear" w:color="auto" w:fill="FDE9D9"/>
          </w:tcPr>
          <w:p w:rsidR="00053773" w:rsidRPr="00F57060" w:rsidRDefault="00053773" w:rsidP="00F57060">
            <w:pPr>
              <w:pStyle w:val="Title"/>
              <w:tabs>
                <w:tab w:val="left" w:pos="1834"/>
              </w:tabs>
              <w:jc w:val="right"/>
              <w:rPr>
                <w:rFonts w:ascii="Calibri" w:hAnsi="Calibri"/>
                <w:b w:val="0"/>
                <w:color w:val="333333"/>
              </w:rPr>
            </w:pPr>
            <w:r w:rsidRPr="00F57060">
              <w:rPr>
                <w:rFonts w:ascii="Calibri" w:hAnsi="Calibri"/>
              </w:rPr>
              <w:t>100.00%</w:t>
            </w:r>
          </w:p>
        </w:tc>
      </w:tr>
      <w:tr w:rsidR="00053773" w:rsidRPr="00A379B7" w:rsidTr="00053773">
        <w:tc>
          <w:tcPr>
            <w:tcW w:w="378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BF8F"/>
          </w:tcPr>
          <w:p w:rsidR="00053773" w:rsidRPr="00F57060" w:rsidRDefault="00053773" w:rsidP="00F57060">
            <w:pPr>
              <w:pStyle w:val="Title"/>
              <w:tabs>
                <w:tab w:val="left" w:pos="1834"/>
              </w:tabs>
              <w:jc w:val="left"/>
              <w:rPr>
                <w:rFonts w:ascii="Calibri" w:hAnsi="Calibri"/>
              </w:rPr>
            </w:pPr>
          </w:p>
        </w:tc>
        <w:tc>
          <w:tcPr>
            <w:tcW w:w="2741" w:type="dxa"/>
            <w:shd w:val="clear" w:color="auto" w:fill="FDE9D9"/>
          </w:tcPr>
          <w:p w:rsidR="00053773" w:rsidRPr="00F57060" w:rsidRDefault="00053773" w:rsidP="00F57060">
            <w:pPr>
              <w:pStyle w:val="Title"/>
              <w:tabs>
                <w:tab w:val="left" w:pos="1834"/>
              </w:tabs>
              <w:jc w:val="right"/>
              <w:rPr>
                <w:rFonts w:ascii="Calibri" w:hAnsi="Calibri"/>
              </w:rPr>
            </w:pPr>
          </w:p>
        </w:tc>
      </w:tr>
    </w:tbl>
    <w:p w:rsidR="001F2D99" w:rsidRPr="006623F6" w:rsidRDefault="001F2D99" w:rsidP="001F2D99">
      <w:pPr>
        <w:tabs>
          <w:tab w:val="left" w:pos="567"/>
          <w:tab w:val="left" w:pos="2880"/>
        </w:tabs>
        <w:ind w:right="114"/>
        <w:jc w:val="both"/>
        <w:rPr>
          <w:b/>
          <w:i/>
        </w:rPr>
      </w:pPr>
    </w:p>
    <w:p w:rsidR="0086497B" w:rsidRPr="00FD3526" w:rsidRDefault="001F2D99" w:rsidP="0086497B">
      <w:pPr>
        <w:tabs>
          <w:tab w:val="left" w:pos="567"/>
          <w:tab w:val="left" w:pos="2880"/>
        </w:tabs>
        <w:ind w:left="2880" w:right="114" w:hanging="2700"/>
        <w:jc w:val="both"/>
      </w:pPr>
      <w:r w:rsidRPr="002228B1">
        <w:rPr>
          <w:b/>
          <w:i/>
          <w:color w:val="E36C0A"/>
        </w:rPr>
        <w:t>Органи на управление:</w:t>
      </w:r>
      <w:r w:rsidRPr="006623F6">
        <w:rPr>
          <w:b/>
        </w:rPr>
        <w:tab/>
      </w:r>
      <w:r w:rsidR="0086497B" w:rsidRPr="007D5DAB">
        <w:rPr>
          <w:rFonts w:cs="Arial"/>
        </w:rPr>
        <w:t xml:space="preserve">Дружеството </w:t>
      </w:r>
      <w:r w:rsidR="0086497B" w:rsidRPr="00FD3526">
        <w:t>се управлява и представлява от:</w:t>
      </w:r>
    </w:p>
    <w:p w:rsidR="0086497B" w:rsidRPr="00FD3526" w:rsidRDefault="00735D7A" w:rsidP="0086497B">
      <w:pPr>
        <w:tabs>
          <w:tab w:val="left" w:pos="567"/>
          <w:tab w:val="left" w:pos="2880"/>
        </w:tabs>
        <w:ind w:right="114"/>
        <w:jc w:val="both"/>
      </w:pPr>
      <w:r>
        <w:tab/>
      </w:r>
      <w:r>
        <w:tab/>
        <w:t>Доц. д-р Петко Иванов Недев д.м.</w:t>
      </w:r>
      <w:r w:rsidR="0086497B">
        <w:t xml:space="preserve"> - </w:t>
      </w:r>
      <w:r>
        <w:t xml:space="preserve"> управител</w:t>
      </w:r>
    </w:p>
    <w:p w:rsidR="0086497B" w:rsidRPr="00FD3526" w:rsidRDefault="00735D7A" w:rsidP="00735D7A">
      <w:pPr>
        <w:tabs>
          <w:tab w:val="left" w:pos="567"/>
          <w:tab w:val="left" w:pos="2880"/>
        </w:tabs>
        <w:ind w:left="2880" w:right="114" w:hanging="2700"/>
        <w:jc w:val="both"/>
      </w:pPr>
      <w:r>
        <w:tab/>
      </w:r>
      <w:r>
        <w:tab/>
      </w:r>
    </w:p>
    <w:p w:rsidR="0086497B" w:rsidRPr="006623F6" w:rsidRDefault="0086497B" w:rsidP="0086497B">
      <w:pPr>
        <w:tabs>
          <w:tab w:val="left" w:pos="567"/>
          <w:tab w:val="left" w:pos="2880"/>
        </w:tabs>
        <w:ind w:left="2880" w:right="114" w:hanging="2700"/>
        <w:jc w:val="both"/>
      </w:pPr>
    </w:p>
    <w:p w:rsidR="001F2D99" w:rsidRPr="002228B1" w:rsidRDefault="001F2D99" w:rsidP="001F2D99">
      <w:pPr>
        <w:pStyle w:val="Heading2"/>
        <w:rPr>
          <w:rFonts w:ascii="Calibri" w:eastAsia="Calibri" w:hAnsi="Calibri" w:cs="Times New Roman"/>
          <w:bCs w:val="0"/>
          <w:iCs w:val="0"/>
          <w:color w:val="E36C0A"/>
        </w:rPr>
      </w:pPr>
      <w:r w:rsidRPr="002228B1">
        <w:rPr>
          <w:rFonts w:ascii="Calibri" w:eastAsia="Calibri" w:hAnsi="Calibri" w:cs="Times New Roman"/>
          <w:bCs w:val="0"/>
          <w:iCs w:val="0"/>
          <w:color w:val="E36C0A"/>
        </w:rPr>
        <w:t xml:space="preserve">Лицензии, разрешителни </w:t>
      </w:r>
    </w:p>
    <w:p w:rsidR="001F2D99" w:rsidRPr="002228B1" w:rsidRDefault="001F2D99" w:rsidP="001F2D99">
      <w:pPr>
        <w:ind w:left="180"/>
        <w:rPr>
          <w:b/>
          <w:i/>
          <w:color w:val="E36C0A"/>
        </w:rPr>
      </w:pPr>
      <w:r w:rsidRPr="002228B1">
        <w:rPr>
          <w:b/>
          <w:i/>
          <w:color w:val="E36C0A"/>
        </w:rPr>
        <w:t>за осъществяване на</w:t>
      </w:r>
    </w:p>
    <w:p w:rsidR="001F2D99" w:rsidRPr="006623F6" w:rsidRDefault="001F2D99" w:rsidP="00DA45F7">
      <w:pPr>
        <w:ind w:left="2832" w:hanging="2652"/>
        <w:rPr>
          <w:b/>
          <w:i/>
        </w:rPr>
      </w:pPr>
      <w:r w:rsidRPr="002228B1">
        <w:rPr>
          <w:b/>
          <w:i/>
          <w:color w:val="E36C0A"/>
        </w:rPr>
        <w:t>дейността:</w:t>
      </w:r>
      <w:r w:rsidRPr="002228B1">
        <w:rPr>
          <w:b/>
          <w:i/>
          <w:color w:val="E36C0A"/>
        </w:rPr>
        <w:tab/>
      </w:r>
      <w:r w:rsidR="00DA45F7">
        <w:t>Разрешение за осъществяване на лечебна дейност № МБ – 10 /       15.04.2016</w:t>
      </w:r>
      <w:r w:rsidR="00144449">
        <w:t xml:space="preserve"> </w:t>
      </w:r>
      <w:r w:rsidR="00DA45F7">
        <w:t>год</w:t>
      </w:r>
      <w:r w:rsidR="00144449">
        <w:t>.</w:t>
      </w:r>
      <w:r w:rsidR="00DA45F7">
        <w:t xml:space="preserve"> издадено от Министерство на здравеопазването</w:t>
      </w:r>
    </w:p>
    <w:p w:rsidR="001F2D99" w:rsidRPr="006623F6" w:rsidRDefault="001F2D99" w:rsidP="001F2D99">
      <w:pPr>
        <w:tabs>
          <w:tab w:val="left" w:pos="0"/>
        </w:tabs>
        <w:ind w:right="114"/>
        <w:jc w:val="both"/>
      </w:pPr>
    </w:p>
    <w:p w:rsidR="001F2D99" w:rsidRPr="006623F6" w:rsidRDefault="001F2D99" w:rsidP="001F2D99">
      <w:pPr>
        <w:tabs>
          <w:tab w:val="left" w:pos="0"/>
        </w:tabs>
        <w:ind w:right="114" w:firstLine="180"/>
        <w:jc w:val="both"/>
      </w:pPr>
      <w:r w:rsidRPr="002228B1">
        <w:rPr>
          <w:b/>
          <w:i/>
          <w:color w:val="E36C0A"/>
        </w:rPr>
        <w:t>Клонове</w:t>
      </w:r>
      <w:r w:rsidRPr="00F57060">
        <w:rPr>
          <w:b/>
          <w:i/>
          <w:color w:val="76923C"/>
        </w:rPr>
        <w:tab/>
      </w:r>
      <w:r w:rsidR="0074615C">
        <w:rPr>
          <w:b/>
          <w:i/>
          <w:color w:val="76923C"/>
        </w:rPr>
        <w:tab/>
      </w:r>
      <w:r w:rsidR="0074615C">
        <w:rPr>
          <w:b/>
          <w:i/>
          <w:color w:val="76923C"/>
        </w:rPr>
        <w:tab/>
      </w:r>
      <w:r w:rsidR="00DA45F7">
        <w:t xml:space="preserve">Дружеството няма </w:t>
      </w:r>
      <w:r w:rsidRPr="006623F6">
        <w:t xml:space="preserve"> рег</w:t>
      </w:r>
      <w:r w:rsidR="00DA45F7">
        <w:t>истрирани клонове.</w:t>
      </w:r>
    </w:p>
    <w:p w:rsidR="00053773" w:rsidRDefault="0074615C" w:rsidP="00DA45F7">
      <w:pPr>
        <w:tabs>
          <w:tab w:val="left" w:pos="0"/>
        </w:tabs>
        <w:ind w:right="114" w:firstLine="180"/>
        <w:jc w:val="both"/>
        <w:rPr>
          <w:b/>
          <w:i/>
          <w:color w:val="E36C0A"/>
        </w:rPr>
      </w:pPr>
      <w:r w:rsidRPr="002228B1">
        <w:rPr>
          <w:b/>
          <w:i/>
          <w:color w:val="E36C0A"/>
        </w:rPr>
        <w:t>(чл. 39, т.7 от ЗС):</w:t>
      </w:r>
    </w:p>
    <w:p w:rsidR="001F2D99" w:rsidRPr="006623F6" w:rsidRDefault="00DA45F7" w:rsidP="00DA45F7">
      <w:pPr>
        <w:tabs>
          <w:tab w:val="left" w:pos="0"/>
        </w:tabs>
        <w:ind w:right="114" w:firstLine="180"/>
        <w:jc w:val="both"/>
        <w:rPr>
          <w:b/>
          <w:i/>
          <w:color w:val="FF0000"/>
        </w:rPr>
      </w:pPr>
      <w:r w:rsidRPr="006623F6">
        <w:rPr>
          <w:b/>
          <w:i/>
          <w:color w:val="FF0000"/>
        </w:rPr>
        <w:t xml:space="preserve"> </w:t>
      </w:r>
    </w:p>
    <w:p w:rsidR="001F2D99" w:rsidRPr="006623F6" w:rsidRDefault="001F2D99" w:rsidP="001F2D99">
      <w:pPr>
        <w:tabs>
          <w:tab w:val="left" w:pos="0"/>
        </w:tabs>
        <w:ind w:right="114" w:firstLine="180"/>
        <w:jc w:val="both"/>
      </w:pPr>
      <w:r w:rsidRPr="002228B1">
        <w:rPr>
          <w:b/>
          <w:i/>
          <w:color w:val="E36C0A"/>
        </w:rPr>
        <w:t>Свързани лица:</w:t>
      </w:r>
      <w:r w:rsidRPr="0070516A">
        <w:rPr>
          <w:b/>
          <w:i/>
          <w:color w:val="943634"/>
        </w:rPr>
        <w:tab/>
      </w:r>
      <w:r w:rsidRPr="006623F6">
        <w:rPr>
          <w:b/>
          <w:i/>
          <w:color w:val="FF0000"/>
        </w:rPr>
        <w:tab/>
      </w:r>
      <w:r w:rsidR="00053773">
        <w:t xml:space="preserve">Дружеството </w:t>
      </w:r>
      <w:r w:rsidRPr="006623F6">
        <w:t xml:space="preserve"> има свързани лица, както следва:</w:t>
      </w:r>
    </w:p>
    <w:p w:rsidR="001F2D99" w:rsidRPr="006623F6" w:rsidRDefault="00861EDA" w:rsidP="001F2D99">
      <w:pPr>
        <w:tabs>
          <w:tab w:val="left" w:pos="0"/>
        </w:tabs>
        <w:ind w:right="114"/>
        <w:jc w:val="both"/>
        <w:rPr>
          <w:color w:val="000000"/>
        </w:rPr>
      </w:pPr>
      <w:r w:rsidRPr="00855530">
        <w:rPr>
          <w:b/>
          <w:i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855530">
        <w:rPr>
          <w:b/>
          <w:i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855530">
        <w:rPr>
          <w:b/>
          <w:i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053773">
        <w:rPr>
          <w:color w:val="000000"/>
        </w:rPr>
        <w:tab/>
        <w:t>МЦ „Свети Пантелеймон“ ЕООД гр. Пловдив</w:t>
      </w:r>
    </w:p>
    <w:p w:rsidR="001F2D99" w:rsidRPr="0070516A" w:rsidRDefault="00053773" w:rsidP="001F2D99">
      <w:pPr>
        <w:tabs>
          <w:tab w:val="left" w:pos="0"/>
        </w:tabs>
        <w:ind w:right="114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</w:p>
    <w:p w:rsidR="00861EDA" w:rsidRPr="00855530" w:rsidRDefault="00861EDA" w:rsidP="001F2D99">
      <w:pPr>
        <w:jc w:val="center"/>
        <w:rPr>
          <w:b/>
          <w:i/>
          <w:color w:val="E36C0A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61EDA" w:rsidRPr="00855530" w:rsidRDefault="00861EDA" w:rsidP="001F2D99">
      <w:pPr>
        <w:jc w:val="center"/>
        <w:rPr>
          <w:b/>
          <w:i/>
          <w:color w:val="E36C0A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55BED" w:rsidRPr="00855530" w:rsidRDefault="00E55BED" w:rsidP="001F2D99">
      <w:pPr>
        <w:jc w:val="center"/>
        <w:rPr>
          <w:b/>
          <w:i/>
          <w:color w:val="E36C0A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55BED" w:rsidRPr="00855530" w:rsidRDefault="00E55BED" w:rsidP="001F2D99">
      <w:pPr>
        <w:jc w:val="center"/>
        <w:rPr>
          <w:b/>
          <w:i/>
          <w:color w:val="E36C0A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55BED" w:rsidRPr="00855530" w:rsidRDefault="00E55BED" w:rsidP="001F2D99">
      <w:pPr>
        <w:jc w:val="center"/>
        <w:rPr>
          <w:b/>
          <w:i/>
          <w:color w:val="E36C0A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55BED" w:rsidRPr="00855530" w:rsidRDefault="00E55BED" w:rsidP="001F2D99">
      <w:pPr>
        <w:jc w:val="center"/>
        <w:rPr>
          <w:b/>
          <w:i/>
          <w:color w:val="E36C0A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55BED" w:rsidRPr="00855530" w:rsidRDefault="00E55BED" w:rsidP="001F2D99">
      <w:pPr>
        <w:jc w:val="center"/>
        <w:rPr>
          <w:b/>
          <w:i/>
          <w:color w:val="E36C0A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55BED" w:rsidRPr="00855530" w:rsidRDefault="00E55BED" w:rsidP="001F2D99">
      <w:pPr>
        <w:jc w:val="center"/>
        <w:rPr>
          <w:b/>
          <w:i/>
          <w:color w:val="E36C0A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55BED" w:rsidRPr="00855530" w:rsidRDefault="00E55BED" w:rsidP="001F2D99">
      <w:pPr>
        <w:jc w:val="center"/>
        <w:rPr>
          <w:b/>
          <w:i/>
          <w:color w:val="E36C0A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55BED" w:rsidRPr="00855530" w:rsidRDefault="00E55BED" w:rsidP="001F2D99">
      <w:pPr>
        <w:jc w:val="center"/>
        <w:rPr>
          <w:b/>
          <w:i/>
          <w:color w:val="E36C0A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6497B" w:rsidRPr="00855530" w:rsidRDefault="0086497B" w:rsidP="001F2D99">
      <w:pPr>
        <w:jc w:val="center"/>
        <w:rPr>
          <w:b/>
          <w:i/>
          <w:color w:val="E36C0A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61EDA" w:rsidRPr="00855530" w:rsidRDefault="00861EDA" w:rsidP="001F2D99">
      <w:pPr>
        <w:jc w:val="center"/>
        <w:rPr>
          <w:b/>
          <w:i/>
          <w:color w:val="E36C0A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2D99" w:rsidRPr="00855530" w:rsidRDefault="004A0CAD" w:rsidP="002228B1">
      <w:pPr>
        <w:pStyle w:val="NoSpacing"/>
        <w:shd w:val="clear" w:color="auto" w:fill="E36C0A"/>
        <w:autoSpaceDE w:val="0"/>
        <w:autoSpaceDN w:val="0"/>
        <w:adjustRightInd w:val="0"/>
        <w:jc w:val="both"/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I</w:t>
      </w:r>
      <w:r w:rsidR="0074615C"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I</w:t>
      </w:r>
      <w:r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. </w:t>
      </w:r>
      <w:r w:rsidR="001F2D99"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ХАРАКТЕРИСТИКА НА ДЕЙНОСТТА</w:t>
      </w:r>
      <w:r w:rsidR="0074615C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(</w:t>
      </w:r>
      <w:r w:rsidR="00C222B8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съгл. </w:t>
      </w:r>
      <w:r w:rsidR="0074615C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чл.39, т.1 от ЗС)</w:t>
      </w:r>
    </w:p>
    <w:p w:rsidR="001F2D99" w:rsidRPr="006623F6" w:rsidRDefault="001F2D99" w:rsidP="001F2D99">
      <w:pPr>
        <w:tabs>
          <w:tab w:val="left" w:pos="567"/>
          <w:tab w:val="left" w:pos="3969"/>
        </w:tabs>
        <w:ind w:left="113" w:right="114"/>
        <w:jc w:val="both"/>
        <w:rPr>
          <w:b/>
          <w:i/>
          <w:color w:val="FF0000"/>
        </w:rPr>
      </w:pPr>
    </w:p>
    <w:p w:rsidR="001F2D99" w:rsidRPr="006623F6" w:rsidRDefault="001F2D99" w:rsidP="001F2D99">
      <w:pPr>
        <w:tabs>
          <w:tab w:val="left" w:pos="567"/>
          <w:tab w:val="left" w:pos="3969"/>
        </w:tabs>
        <w:ind w:left="113" w:right="114"/>
        <w:jc w:val="both"/>
      </w:pPr>
      <w:r w:rsidRPr="006623F6">
        <w:lastRenderedPageBreak/>
        <w:t xml:space="preserve">Осъществяваната от  </w:t>
      </w:r>
      <w:r w:rsidR="00735D7A">
        <w:t xml:space="preserve">МБАЛ </w:t>
      </w:r>
      <w:r w:rsidRPr="006623F6">
        <w:t>“</w:t>
      </w:r>
      <w:r w:rsidR="00735D7A">
        <w:t>Свети Пантелеймон“-Пловдив“ ЕООД</w:t>
      </w:r>
      <w:r w:rsidR="0086497B">
        <w:t xml:space="preserve"> </w:t>
      </w:r>
      <w:r w:rsidRPr="006623F6">
        <w:t>основна дейност е:</w:t>
      </w:r>
    </w:p>
    <w:p w:rsidR="001F2D99" w:rsidRPr="00144449" w:rsidRDefault="00E55BED" w:rsidP="002228B1">
      <w:pPr>
        <w:numPr>
          <w:ilvl w:val="0"/>
          <w:numId w:val="18"/>
        </w:numPr>
        <w:tabs>
          <w:tab w:val="left" w:pos="567"/>
          <w:tab w:val="left" w:pos="3969"/>
        </w:tabs>
        <w:ind w:right="114"/>
        <w:jc w:val="both"/>
      </w:pPr>
      <w:r>
        <w:t>О</w:t>
      </w:r>
      <w:r w:rsidRPr="00144449">
        <w:t>съществяване на болнична помощ</w:t>
      </w:r>
      <w:r w:rsidR="00144449" w:rsidRPr="00144449">
        <w:rPr>
          <w:spacing w:val="20"/>
        </w:rPr>
        <w:t xml:space="preserve"> съгласно глава IV, чл.19 и чл.20 от Закона за лечебните заведения</w:t>
      </w:r>
      <w:r w:rsidR="001F2D99" w:rsidRPr="00144449">
        <w:t>;</w:t>
      </w:r>
    </w:p>
    <w:p w:rsidR="001F2D99" w:rsidRPr="006623F6" w:rsidRDefault="001F2D99" w:rsidP="001F2D99">
      <w:pPr>
        <w:tabs>
          <w:tab w:val="left" w:pos="0"/>
        </w:tabs>
        <w:ind w:right="114"/>
        <w:jc w:val="center"/>
      </w:pPr>
    </w:p>
    <w:p w:rsidR="001F2D99" w:rsidRDefault="001F2D99" w:rsidP="001F2D99">
      <w:pPr>
        <w:tabs>
          <w:tab w:val="left" w:pos="0"/>
        </w:tabs>
        <w:ind w:right="114"/>
        <w:jc w:val="both"/>
      </w:pPr>
      <w:r w:rsidRPr="006623F6">
        <w:t>Реализираните приходи по видове  услуги от дейността за 20</w:t>
      </w:r>
      <w:r>
        <w:t>1</w:t>
      </w:r>
      <w:r w:rsidR="008F4865">
        <w:t>8</w:t>
      </w:r>
      <w:r>
        <w:t xml:space="preserve"> </w:t>
      </w:r>
      <w:r w:rsidRPr="006623F6">
        <w:t xml:space="preserve">г. </w:t>
      </w:r>
      <w:r w:rsidR="00643697">
        <w:t xml:space="preserve">и тяхното изменение </w:t>
      </w:r>
      <w:r w:rsidRPr="006623F6">
        <w:t>спрямо 20</w:t>
      </w:r>
      <w:r>
        <w:t>1</w:t>
      </w:r>
      <w:r w:rsidR="00F230F5">
        <w:t>7</w:t>
      </w:r>
      <w:r w:rsidRPr="006623F6">
        <w:t xml:space="preserve"> г. са както следва:</w:t>
      </w:r>
    </w:p>
    <w:p w:rsidR="00F230F5" w:rsidRDefault="00F230F5" w:rsidP="001F2D99">
      <w:pPr>
        <w:tabs>
          <w:tab w:val="left" w:pos="0"/>
        </w:tabs>
        <w:ind w:right="114"/>
        <w:jc w:val="both"/>
      </w:pPr>
    </w:p>
    <w:p w:rsidR="00F230F5" w:rsidRDefault="00F230F5" w:rsidP="001F2D99">
      <w:pPr>
        <w:tabs>
          <w:tab w:val="left" w:pos="0"/>
        </w:tabs>
        <w:ind w:right="114"/>
        <w:jc w:val="both"/>
      </w:pPr>
    </w:p>
    <w:tbl>
      <w:tblPr>
        <w:tblW w:w="78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0"/>
        <w:gridCol w:w="1300"/>
        <w:gridCol w:w="1160"/>
        <w:gridCol w:w="1140"/>
      </w:tblGrid>
      <w:tr w:rsidR="00F230F5" w:rsidRPr="00F230F5" w:rsidTr="00F230F5">
        <w:trPr>
          <w:trHeight w:val="27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30F5" w:rsidRPr="00F230F5" w:rsidRDefault="00F230F5" w:rsidP="00F230F5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30F5" w:rsidRPr="00F230F5" w:rsidRDefault="00F230F5" w:rsidP="00F230F5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30F5" w:rsidRPr="00F230F5" w:rsidRDefault="00F230F5" w:rsidP="00F230F5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30F5" w:rsidRPr="00F230F5" w:rsidRDefault="00F230F5" w:rsidP="00F230F5">
            <w:pPr>
              <w:jc w:val="right"/>
              <w:rPr>
                <w:rFonts w:eastAsia="Times New Roman" w:cs="Calibri"/>
                <w:i/>
                <w:iCs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i/>
                <w:iCs/>
                <w:sz w:val="20"/>
                <w:szCs w:val="20"/>
                <w:lang w:eastAsia="bg-BG"/>
              </w:rPr>
              <w:t>(хил.лв.)</w:t>
            </w:r>
          </w:p>
        </w:tc>
      </w:tr>
      <w:tr w:rsidR="00F230F5" w:rsidRPr="00F230F5" w:rsidTr="00F230F5">
        <w:trPr>
          <w:trHeight w:val="270"/>
        </w:trPr>
        <w:tc>
          <w:tcPr>
            <w:tcW w:w="7840" w:type="dxa"/>
            <w:gridSpan w:val="4"/>
            <w:tcBorders>
              <w:top w:val="single" w:sz="8" w:space="0" w:color="E26B0A"/>
              <w:left w:val="single" w:sz="8" w:space="0" w:color="E26B0A"/>
              <w:bottom w:val="single" w:sz="8" w:space="0" w:color="E26B0A"/>
              <w:right w:val="single" w:sz="8" w:space="0" w:color="E26B0A"/>
            </w:tcBorders>
            <w:shd w:val="clear" w:color="000000" w:fill="E26B0A"/>
          </w:tcPr>
          <w:p w:rsidR="00F230F5" w:rsidRPr="00F230F5" w:rsidRDefault="00F230F5" w:rsidP="00F230F5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Реализирани приходи от продажби</w:t>
            </w:r>
          </w:p>
        </w:tc>
      </w:tr>
      <w:tr w:rsidR="00F230F5" w:rsidRPr="00F230F5" w:rsidTr="00F230F5">
        <w:trPr>
          <w:trHeight w:val="525"/>
        </w:trPr>
        <w:tc>
          <w:tcPr>
            <w:tcW w:w="4240" w:type="dxa"/>
            <w:tcBorders>
              <w:top w:val="nil"/>
              <w:left w:val="single" w:sz="8" w:space="0" w:color="E26B0A"/>
              <w:bottom w:val="single" w:sz="8" w:space="0" w:color="E26B0A"/>
              <w:right w:val="single" w:sz="8" w:space="0" w:color="E26B0A"/>
            </w:tcBorders>
            <w:shd w:val="clear" w:color="000000" w:fill="FABF8F"/>
            <w:vAlign w:val="center"/>
          </w:tcPr>
          <w:p w:rsidR="00F230F5" w:rsidRPr="00F230F5" w:rsidRDefault="00F230F5" w:rsidP="00F230F5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по видове стоки/ продукти/услуги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ABF8F"/>
            <w:vAlign w:val="center"/>
          </w:tcPr>
          <w:p w:rsidR="00F230F5" w:rsidRPr="00F230F5" w:rsidRDefault="00F230F5" w:rsidP="00F230F5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2018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ABF8F"/>
            <w:vAlign w:val="center"/>
          </w:tcPr>
          <w:p w:rsidR="00F230F5" w:rsidRPr="00F230F5" w:rsidRDefault="00F230F5" w:rsidP="00F230F5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2017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ABF8F"/>
            <w:vAlign w:val="center"/>
          </w:tcPr>
          <w:p w:rsidR="00F230F5" w:rsidRPr="00F230F5" w:rsidRDefault="00F230F5" w:rsidP="00F230F5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изменение %</w:t>
            </w:r>
          </w:p>
        </w:tc>
      </w:tr>
      <w:tr w:rsidR="00F230F5" w:rsidRPr="00F230F5" w:rsidTr="00F230F5">
        <w:trPr>
          <w:trHeight w:val="270"/>
        </w:trPr>
        <w:tc>
          <w:tcPr>
            <w:tcW w:w="4240" w:type="dxa"/>
            <w:tcBorders>
              <w:top w:val="nil"/>
              <w:left w:val="single" w:sz="8" w:space="0" w:color="E26B0A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F230F5" w:rsidRPr="00F230F5" w:rsidRDefault="00F230F5" w:rsidP="00F230F5">
            <w:pPr>
              <w:jc w:val="both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sz w:val="20"/>
                <w:szCs w:val="20"/>
                <w:lang w:eastAsia="bg-BG"/>
              </w:rPr>
              <w:t>Приходи от НЗОК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F230F5" w:rsidRPr="00F230F5" w:rsidRDefault="00F230F5" w:rsidP="00F230F5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sz w:val="20"/>
                <w:szCs w:val="20"/>
                <w:lang w:eastAsia="bg-BG"/>
              </w:rPr>
              <w:t>7487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F230F5" w:rsidRPr="00F230F5" w:rsidRDefault="00F230F5" w:rsidP="00F230F5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sz w:val="20"/>
                <w:szCs w:val="20"/>
                <w:lang w:eastAsia="bg-BG"/>
              </w:rPr>
              <w:t>7152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F230F5" w:rsidRPr="00F230F5" w:rsidRDefault="00F230F5" w:rsidP="00F230F5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sz w:val="20"/>
                <w:szCs w:val="20"/>
                <w:lang w:eastAsia="bg-BG"/>
              </w:rPr>
              <w:t>105%</w:t>
            </w:r>
          </w:p>
        </w:tc>
      </w:tr>
      <w:tr w:rsidR="00F230F5" w:rsidRPr="00F230F5" w:rsidTr="00F230F5">
        <w:trPr>
          <w:trHeight w:val="270"/>
        </w:trPr>
        <w:tc>
          <w:tcPr>
            <w:tcW w:w="4240" w:type="dxa"/>
            <w:tcBorders>
              <w:top w:val="nil"/>
              <w:left w:val="single" w:sz="8" w:space="0" w:color="E26B0A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F230F5" w:rsidRPr="00F230F5" w:rsidRDefault="00F230F5" w:rsidP="00F230F5">
            <w:pPr>
              <w:jc w:val="both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sz w:val="20"/>
                <w:szCs w:val="20"/>
                <w:lang w:eastAsia="bg-BG"/>
              </w:rPr>
              <w:t>Други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F230F5" w:rsidRPr="00F230F5" w:rsidRDefault="00F230F5" w:rsidP="00F230F5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sz w:val="20"/>
                <w:szCs w:val="20"/>
                <w:lang w:eastAsia="bg-BG"/>
              </w:rPr>
              <w:t>389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F230F5" w:rsidRPr="00F230F5" w:rsidRDefault="00F230F5" w:rsidP="00F230F5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sz w:val="20"/>
                <w:szCs w:val="20"/>
                <w:lang w:eastAsia="bg-BG"/>
              </w:rPr>
              <w:t>465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F230F5" w:rsidRPr="00F230F5" w:rsidRDefault="00F230F5" w:rsidP="00F230F5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sz w:val="20"/>
                <w:szCs w:val="20"/>
                <w:lang w:eastAsia="bg-BG"/>
              </w:rPr>
              <w:t>84%</w:t>
            </w:r>
          </w:p>
        </w:tc>
      </w:tr>
      <w:tr w:rsidR="00F230F5" w:rsidRPr="00F230F5" w:rsidTr="00F230F5">
        <w:trPr>
          <w:trHeight w:val="270"/>
        </w:trPr>
        <w:tc>
          <w:tcPr>
            <w:tcW w:w="4240" w:type="dxa"/>
            <w:tcBorders>
              <w:top w:val="nil"/>
              <w:left w:val="single" w:sz="8" w:space="0" w:color="E26B0A"/>
              <w:bottom w:val="single" w:sz="8" w:space="0" w:color="E26B0A"/>
              <w:right w:val="single" w:sz="8" w:space="0" w:color="E26B0A"/>
            </w:tcBorders>
            <w:shd w:val="clear" w:color="000000" w:fill="FDE9D9"/>
            <w:noWrap/>
            <w:vAlign w:val="bottom"/>
          </w:tcPr>
          <w:p w:rsidR="00F230F5" w:rsidRPr="00F230F5" w:rsidRDefault="00F230F5" w:rsidP="00F230F5">
            <w:pPr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Общо приходи от продажби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  <w:noWrap/>
            <w:vAlign w:val="bottom"/>
          </w:tcPr>
          <w:p w:rsidR="00F230F5" w:rsidRPr="00F230F5" w:rsidRDefault="00F230F5" w:rsidP="00F230F5">
            <w:pPr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7876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  <w:noWrap/>
            <w:vAlign w:val="bottom"/>
          </w:tcPr>
          <w:p w:rsidR="00F230F5" w:rsidRPr="00F230F5" w:rsidRDefault="00F230F5" w:rsidP="00F230F5">
            <w:pPr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7617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F230F5" w:rsidRPr="00F230F5" w:rsidRDefault="00F230F5" w:rsidP="00F230F5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sz w:val="20"/>
                <w:szCs w:val="20"/>
                <w:lang w:eastAsia="bg-BG"/>
              </w:rPr>
              <w:t>103%</w:t>
            </w:r>
          </w:p>
        </w:tc>
      </w:tr>
    </w:tbl>
    <w:p w:rsidR="003F191C" w:rsidRDefault="003F191C" w:rsidP="001F2D99">
      <w:pPr>
        <w:tabs>
          <w:tab w:val="left" w:pos="0"/>
        </w:tabs>
        <w:ind w:right="114"/>
        <w:jc w:val="both"/>
      </w:pPr>
    </w:p>
    <w:p w:rsidR="00F230F5" w:rsidRDefault="00F230F5" w:rsidP="001F2D99">
      <w:pPr>
        <w:tabs>
          <w:tab w:val="left" w:pos="0"/>
        </w:tabs>
        <w:ind w:right="114"/>
        <w:jc w:val="both"/>
      </w:pPr>
    </w:p>
    <w:p w:rsidR="0092364A" w:rsidRDefault="0092364A" w:rsidP="001F2D99">
      <w:pPr>
        <w:tabs>
          <w:tab w:val="left" w:pos="0"/>
        </w:tabs>
        <w:ind w:right="114"/>
        <w:jc w:val="center"/>
      </w:pPr>
    </w:p>
    <w:p w:rsidR="003F191C" w:rsidRDefault="00855530" w:rsidP="00316C59">
      <w:pPr>
        <w:tabs>
          <w:tab w:val="left" w:pos="0"/>
        </w:tabs>
        <w:ind w:right="114"/>
      </w:pPr>
      <w:r>
        <w:rPr>
          <w:noProof/>
          <w:lang w:eastAsia="bg-BG"/>
        </w:rPr>
        <w:drawing>
          <wp:inline distT="0" distB="0" distL="0" distR="0">
            <wp:extent cx="4631690" cy="2723515"/>
            <wp:effectExtent l="0" t="0" r="0" b="0"/>
            <wp:docPr id="30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16C59" w:rsidRDefault="00316C59" w:rsidP="00316C59">
      <w:pPr>
        <w:tabs>
          <w:tab w:val="left" w:pos="0"/>
        </w:tabs>
        <w:ind w:right="114"/>
      </w:pPr>
    </w:p>
    <w:p w:rsidR="00316C59" w:rsidRDefault="00316C59" w:rsidP="00316C59">
      <w:pPr>
        <w:tabs>
          <w:tab w:val="left" w:pos="0"/>
        </w:tabs>
        <w:ind w:right="114"/>
      </w:pPr>
    </w:p>
    <w:p w:rsidR="000452B3" w:rsidRDefault="000452B3" w:rsidP="00316C59">
      <w:pPr>
        <w:tabs>
          <w:tab w:val="left" w:pos="0"/>
        </w:tabs>
        <w:ind w:right="114"/>
      </w:pPr>
    </w:p>
    <w:p w:rsidR="000452B3" w:rsidRDefault="000452B3" w:rsidP="00316C59">
      <w:pPr>
        <w:tabs>
          <w:tab w:val="left" w:pos="0"/>
        </w:tabs>
        <w:ind w:right="114"/>
      </w:pPr>
    </w:p>
    <w:p w:rsidR="00316C59" w:rsidRDefault="00316C59" w:rsidP="00316C59">
      <w:pPr>
        <w:tabs>
          <w:tab w:val="left" w:pos="0"/>
        </w:tabs>
        <w:ind w:right="114"/>
      </w:pPr>
    </w:p>
    <w:p w:rsidR="003F191C" w:rsidRDefault="003F191C" w:rsidP="001F2D99">
      <w:pPr>
        <w:tabs>
          <w:tab w:val="left" w:pos="0"/>
        </w:tabs>
        <w:ind w:right="114"/>
        <w:jc w:val="center"/>
      </w:pPr>
    </w:p>
    <w:p w:rsidR="003F191C" w:rsidRDefault="003F191C" w:rsidP="001F2D99">
      <w:pPr>
        <w:tabs>
          <w:tab w:val="left" w:pos="0"/>
        </w:tabs>
        <w:ind w:right="114"/>
        <w:jc w:val="center"/>
      </w:pPr>
    </w:p>
    <w:p w:rsidR="00F80DFC" w:rsidRDefault="00F80DFC" w:rsidP="001F2D99">
      <w:pPr>
        <w:tabs>
          <w:tab w:val="left" w:pos="0"/>
        </w:tabs>
        <w:ind w:right="114"/>
        <w:jc w:val="center"/>
      </w:pPr>
    </w:p>
    <w:p w:rsidR="001F2D99" w:rsidRDefault="001F2D99" w:rsidP="001F2D99">
      <w:pPr>
        <w:tabs>
          <w:tab w:val="left" w:pos="0"/>
        </w:tabs>
        <w:ind w:right="114"/>
        <w:jc w:val="both"/>
      </w:pPr>
      <w:r w:rsidRPr="006623F6">
        <w:t>Реализирани</w:t>
      </w:r>
      <w:r w:rsidR="0092364A">
        <w:t>те</w:t>
      </w:r>
      <w:r>
        <w:t xml:space="preserve">  услуги</w:t>
      </w:r>
      <w:r w:rsidR="0092364A">
        <w:t xml:space="preserve"> в </w:t>
      </w:r>
      <w:r w:rsidR="0090076C">
        <w:t>натурално</w:t>
      </w:r>
      <w:r w:rsidR="0092364A">
        <w:t xml:space="preserve"> изражение</w:t>
      </w:r>
      <w:r>
        <w:t xml:space="preserve"> за 201</w:t>
      </w:r>
      <w:r w:rsidR="00B5333E">
        <w:t>8</w:t>
      </w:r>
      <w:r>
        <w:t xml:space="preserve"> г. </w:t>
      </w:r>
      <w:r w:rsidR="00643697">
        <w:t xml:space="preserve">и тяхното изменение </w:t>
      </w:r>
      <w:r>
        <w:t>спрямо 201</w:t>
      </w:r>
      <w:r w:rsidR="00B5333E">
        <w:t>7</w:t>
      </w:r>
      <w:r w:rsidRPr="006623F6">
        <w:t xml:space="preserve"> г. </w:t>
      </w:r>
      <w:r w:rsidR="0092364A">
        <w:t>са</w:t>
      </w:r>
      <w:r w:rsidRPr="006623F6">
        <w:t xml:space="preserve"> както следва:</w:t>
      </w:r>
      <w:r w:rsidR="003F191C">
        <w:t xml:space="preserve"> неприложимо.</w:t>
      </w:r>
    </w:p>
    <w:p w:rsidR="003F191C" w:rsidRDefault="003F191C" w:rsidP="001F2D99">
      <w:pPr>
        <w:tabs>
          <w:tab w:val="left" w:pos="0"/>
        </w:tabs>
        <w:ind w:right="114"/>
        <w:jc w:val="both"/>
      </w:pPr>
    </w:p>
    <w:p w:rsidR="003F191C" w:rsidRDefault="003F191C" w:rsidP="001F2D99">
      <w:pPr>
        <w:tabs>
          <w:tab w:val="left" w:pos="0"/>
        </w:tabs>
        <w:ind w:right="114"/>
        <w:jc w:val="both"/>
      </w:pPr>
    </w:p>
    <w:p w:rsidR="001F2D99" w:rsidRPr="0070516A" w:rsidRDefault="001F2D99" w:rsidP="001F2D99">
      <w:pPr>
        <w:tabs>
          <w:tab w:val="left" w:pos="0"/>
        </w:tabs>
        <w:ind w:right="114"/>
        <w:jc w:val="center"/>
      </w:pPr>
    </w:p>
    <w:p w:rsidR="00D44046" w:rsidRDefault="00D44046" w:rsidP="001A4C1B">
      <w:pPr>
        <w:tabs>
          <w:tab w:val="left" w:pos="0"/>
        </w:tabs>
        <w:ind w:right="114"/>
        <w:jc w:val="center"/>
      </w:pPr>
    </w:p>
    <w:p w:rsidR="001A4C1B" w:rsidRPr="001A4C1B" w:rsidRDefault="001A4C1B" w:rsidP="0092364A">
      <w:pPr>
        <w:tabs>
          <w:tab w:val="left" w:pos="0"/>
        </w:tabs>
        <w:ind w:right="114"/>
        <w:jc w:val="both"/>
      </w:pPr>
    </w:p>
    <w:p w:rsidR="0092364A" w:rsidRDefault="0092364A" w:rsidP="0092364A">
      <w:pPr>
        <w:tabs>
          <w:tab w:val="left" w:pos="0"/>
        </w:tabs>
        <w:ind w:right="114"/>
        <w:jc w:val="both"/>
      </w:pPr>
      <w:r w:rsidRPr="00457799">
        <w:t>Относителният дял н</w:t>
      </w:r>
      <w:r w:rsidR="002E3317" w:rsidRPr="00457799">
        <w:t xml:space="preserve">а реализираните </w:t>
      </w:r>
      <w:r w:rsidRPr="00457799">
        <w:t xml:space="preserve">услуги </w:t>
      </w:r>
      <w:r w:rsidR="00144449" w:rsidRPr="00457799">
        <w:t xml:space="preserve">по договор с </w:t>
      </w:r>
      <w:r w:rsidR="0032308F" w:rsidRPr="00457799">
        <w:rPr>
          <w:rFonts w:eastAsia="Times New Roman" w:cs="Calibri"/>
          <w:lang w:eastAsia="bg-BG"/>
        </w:rPr>
        <w:t>Национална здравно осигурителна каса</w:t>
      </w:r>
      <w:r w:rsidR="0032308F" w:rsidRPr="00457799">
        <w:t xml:space="preserve"> (</w:t>
      </w:r>
      <w:r w:rsidR="00144449" w:rsidRPr="00457799">
        <w:t>НЗОК</w:t>
      </w:r>
      <w:r w:rsidR="0032308F" w:rsidRPr="00457799">
        <w:t>)</w:t>
      </w:r>
      <w:r w:rsidR="00144449" w:rsidRPr="00457799">
        <w:t xml:space="preserve"> </w:t>
      </w:r>
      <w:r w:rsidRPr="00457799">
        <w:t>в приходите от прод</w:t>
      </w:r>
      <w:r w:rsidR="00B5333E" w:rsidRPr="00457799">
        <w:t>ажби на дружеството за 2018</w:t>
      </w:r>
      <w:r w:rsidRPr="00457799">
        <w:t xml:space="preserve"> г. </w:t>
      </w:r>
      <w:r w:rsidR="00B5333E" w:rsidRPr="00457799">
        <w:t>и неговото изменение спрямо 2017</w:t>
      </w:r>
      <w:r w:rsidRPr="00457799">
        <w:t xml:space="preserve"> г. </w:t>
      </w:r>
      <w:r w:rsidR="004A0CAD" w:rsidRPr="00457799">
        <w:t>(</w:t>
      </w:r>
      <w:r w:rsidR="004A0CAD" w:rsidRPr="00457799">
        <w:rPr>
          <w:b/>
        </w:rPr>
        <w:t>съгл. т.</w:t>
      </w:r>
      <w:r w:rsidR="00144449" w:rsidRPr="00457799">
        <w:rPr>
          <w:b/>
        </w:rPr>
        <w:t xml:space="preserve"> </w:t>
      </w:r>
      <w:r w:rsidR="004A0CAD" w:rsidRPr="00457799">
        <w:rPr>
          <w:b/>
        </w:rPr>
        <w:t>1 от Приложение</w:t>
      </w:r>
      <w:r w:rsidR="00965ADD" w:rsidRPr="00457799">
        <w:rPr>
          <w:b/>
        </w:rPr>
        <w:t xml:space="preserve"> № 10</w:t>
      </w:r>
      <w:r w:rsidR="004A0CAD" w:rsidRPr="00457799">
        <w:t xml:space="preserve">) </w:t>
      </w:r>
      <w:r w:rsidRPr="00457799">
        <w:t>е както следва:</w:t>
      </w:r>
    </w:p>
    <w:p w:rsidR="000452B3" w:rsidRPr="00ED6C3E" w:rsidRDefault="000452B3" w:rsidP="001F2D99">
      <w:pPr>
        <w:tabs>
          <w:tab w:val="left" w:pos="0"/>
        </w:tabs>
        <w:ind w:right="114"/>
        <w:jc w:val="center"/>
        <w:rPr>
          <w:lang w:val="ru-RU"/>
        </w:rPr>
      </w:pPr>
    </w:p>
    <w:tbl>
      <w:tblPr>
        <w:tblW w:w="78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0"/>
        <w:gridCol w:w="1300"/>
        <w:gridCol w:w="1160"/>
        <w:gridCol w:w="1140"/>
      </w:tblGrid>
      <w:tr w:rsidR="00B5333E" w:rsidRPr="00B5333E" w:rsidTr="00B5333E">
        <w:trPr>
          <w:trHeight w:val="27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333E" w:rsidRPr="00B5333E" w:rsidRDefault="00B5333E" w:rsidP="00B5333E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333E" w:rsidRPr="00B5333E" w:rsidRDefault="00B5333E" w:rsidP="00B5333E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333E" w:rsidRPr="00B5333E" w:rsidRDefault="00B5333E" w:rsidP="00B5333E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333E" w:rsidRPr="00B5333E" w:rsidRDefault="00B5333E" w:rsidP="00B5333E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B5333E">
              <w:rPr>
                <w:rFonts w:eastAsia="Times New Roman" w:cs="Calibri"/>
                <w:sz w:val="20"/>
                <w:szCs w:val="20"/>
                <w:lang w:eastAsia="bg-BG"/>
              </w:rPr>
              <w:t>(%)</w:t>
            </w:r>
          </w:p>
        </w:tc>
      </w:tr>
      <w:tr w:rsidR="00B5333E" w:rsidRPr="00B5333E" w:rsidTr="00B5333E">
        <w:trPr>
          <w:trHeight w:val="270"/>
        </w:trPr>
        <w:tc>
          <w:tcPr>
            <w:tcW w:w="7840" w:type="dxa"/>
            <w:gridSpan w:val="4"/>
            <w:tcBorders>
              <w:top w:val="single" w:sz="8" w:space="0" w:color="E26B0A"/>
              <w:left w:val="single" w:sz="8" w:space="0" w:color="E26B0A"/>
              <w:bottom w:val="single" w:sz="8" w:space="0" w:color="E26B0A"/>
              <w:right w:val="single" w:sz="8" w:space="0" w:color="E26B0A"/>
            </w:tcBorders>
            <w:shd w:val="clear" w:color="000000" w:fill="E26B0A"/>
          </w:tcPr>
          <w:p w:rsidR="00B5333E" w:rsidRPr="00B5333E" w:rsidRDefault="00B5333E" w:rsidP="00B5333E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B5333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Относителен дял в приходите от продажби</w:t>
            </w:r>
          </w:p>
        </w:tc>
      </w:tr>
      <w:tr w:rsidR="00B5333E" w:rsidRPr="00B5333E" w:rsidTr="00B5333E">
        <w:trPr>
          <w:trHeight w:val="525"/>
        </w:trPr>
        <w:tc>
          <w:tcPr>
            <w:tcW w:w="4240" w:type="dxa"/>
            <w:tcBorders>
              <w:top w:val="nil"/>
              <w:left w:val="single" w:sz="8" w:space="0" w:color="E26B0A"/>
              <w:bottom w:val="single" w:sz="8" w:space="0" w:color="E26B0A"/>
              <w:right w:val="single" w:sz="8" w:space="0" w:color="E26B0A"/>
            </w:tcBorders>
            <w:shd w:val="clear" w:color="000000" w:fill="FABF8F"/>
            <w:vAlign w:val="center"/>
          </w:tcPr>
          <w:p w:rsidR="00B5333E" w:rsidRPr="00B5333E" w:rsidRDefault="00B5333E" w:rsidP="00B5333E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B5333E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по видове стоки/ продукти/услуги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ABF8F"/>
            <w:vAlign w:val="center"/>
          </w:tcPr>
          <w:p w:rsidR="00B5333E" w:rsidRPr="00B5333E" w:rsidRDefault="00B5333E" w:rsidP="00B5333E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B5333E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2018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ABF8F"/>
            <w:vAlign w:val="center"/>
          </w:tcPr>
          <w:p w:rsidR="00B5333E" w:rsidRPr="00B5333E" w:rsidRDefault="00B5333E" w:rsidP="00B5333E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B5333E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2017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ABF8F"/>
            <w:vAlign w:val="center"/>
          </w:tcPr>
          <w:p w:rsidR="00B5333E" w:rsidRPr="00B5333E" w:rsidRDefault="00B5333E" w:rsidP="00B5333E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B5333E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изменение %</w:t>
            </w:r>
          </w:p>
        </w:tc>
      </w:tr>
      <w:tr w:rsidR="00B5333E" w:rsidRPr="00B5333E" w:rsidTr="00B5333E">
        <w:trPr>
          <w:trHeight w:val="270"/>
        </w:trPr>
        <w:tc>
          <w:tcPr>
            <w:tcW w:w="4240" w:type="dxa"/>
            <w:tcBorders>
              <w:top w:val="nil"/>
              <w:left w:val="single" w:sz="8" w:space="0" w:color="E26B0A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B5333E" w:rsidRPr="00B5333E" w:rsidRDefault="00B5333E" w:rsidP="00B5333E">
            <w:pPr>
              <w:jc w:val="both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B5333E">
              <w:rPr>
                <w:rFonts w:eastAsia="Times New Roman" w:cs="Calibri"/>
                <w:sz w:val="20"/>
                <w:szCs w:val="20"/>
                <w:lang w:eastAsia="bg-BG"/>
              </w:rPr>
              <w:t>Приходи от НЗОК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B5333E" w:rsidRPr="00B5333E" w:rsidRDefault="00B5333E" w:rsidP="00B5333E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B5333E">
              <w:rPr>
                <w:rFonts w:eastAsia="Times New Roman" w:cs="Calibri"/>
                <w:sz w:val="20"/>
                <w:szCs w:val="20"/>
                <w:lang w:eastAsia="bg-BG"/>
              </w:rPr>
              <w:t>0,95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B5333E" w:rsidRPr="00B5333E" w:rsidRDefault="00B5333E" w:rsidP="00B5333E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B5333E">
              <w:rPr>
                <w:rFonts w:eastAsia="Times New Roman" w:cs="Calibri"/>
                <w:sz w:val="20"/>
                <w:szCs w:val="20"/>
                <w:lang w:eastAsia="bg-BG"/>
              </w:rPr>
              <w:t>0,94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B5333E" w:rsidRPr="00B5333E" w:rsidRDefault="00B5333E" w:rsidP="00B5333E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B5333E">
              <w:rPr>
                <w:rFonts w:eastAsia="Times New Roman" w:cs="Calibri"/>
                <w:sz w:val="20"/>
                <w:szCs w:val="20"/>
                <w:lang w:eastAsia="bg-BG"/>
              </w:rPr>
              <w:t>101%</w:t>
            </w:r>
          </w:p>
        </w:tc>
      </w:tr>
      <w:tr w:rsidR="00B5333E" w:rsidRPr="00B5333E" w:rsidTr="00B5333E">
        <w:trPr>
          <w:trHeight w:val="270"/>
        </w:trPr>
        <w:tc>
          <w:tcPr>
            <w:tcW w:w="4240" w:type="dxa"/>
            <w:tcBorders>
              <w:top w:val="nil"/>
              <w:left w:val="single" w:sz="8" w:space="0" w:color="E26B0A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B5333E" w:rsidRPr="00B5333E" w:rsidRDefault="00B5333E" w:rsidP="00B5333E">
            <w:pPr>
              <w:jc w:val="both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B5333E">
              <w:rPr>
                <w:rFonts w:eastAsia="Times New Roman" w:cs="Calibri"/>
                <w:sz w:val="20"/>
                <w:szCs w:val="20"/>
                <w:lang w:eastAsia="bg-BG"/>
              </w:rPr>
              <w:t>Други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B5333E" w:rsidRPr="00B5333E" w:rsidRDefault="00B5333E" w:rsidP="00B5333E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B5333E">
              <w:rPr>
                <w:rFonts w:eastAsia="Times New Roman" w:cs="Calibri"/>
                <w:sz w:val="20"/>
                <w:szCs w:val="20"/>
                <w:lang w:eastAsia="bg-BG"/>
              </w:rPr>
              <w:t>0,05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B5333E" w:rsidRPr="00B5333E" w:rsidRDefault="00B5333E" w:rsidP="00B5333E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B5333E">
              <w:rPr>
                <w:rFonts w:eastAsia="Times New Roman" w:cs="Calibri"/>
                <w:sz w:val="20"/>
                <w:szCs w:val="20"/>
                <w:lang w:eastAsia="bg-BG"/>
              </w:rPr>
              <w:t>0,06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B5333E" w:rsidRPr="00B5333E" w:rsidRDefault="00B5333E" w:rsidP="00B5333E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B5333E">
              <w:rPr>
                <w:rFonts w:eastAsia="Times New Roman" w:cs="Calibri"/>
                <w:sz w:val="20"/>
                <w:szCs w:val="20"/>
                <w:lang w:eastAsia="bg-BG"/>
              </w:rPr>
              <w:t>81%</w:t>
            </w:r>
          </w:p>
        </w:tc>
      </w:tr>
    </w:tbl>
    <w:p w:rsidR="001D6504" w:rsidRDefault="001D6504" w:rsidP="001F2D99">
      <w:pPr>
        <w:tabs>
          <w:tab w:val="left" w:pos="0"/>
        </w:tabs>
        <w:ind w:right="114"/>
        <w:jc w:val="center"/>
        <w:rPr>
          <w:lang w:val="en-US"/>
        </w:rPr>
      </w:pPr>
    </w:p>
    <w:p w:rsidR="00B5333E" w:rsidRDefault="00B5333E" w:rsidP="001F2D99">
      <w:pPr>
        <w:tabs>
          <w:tab w:val="left" w:pos="0"/>
        </w:tabs>
        <w:ind w:right="114"/>
        <w:jc w:val="center"/>
        <w:rPr>
          <w:lang w:val="en-US"/>
        </w:rPr>
      </w:pPr>
    </w:p>
    <w:p w:rsidR="001D6504" w:rsidRDefault="00855530" w:rsidP="001F2D99">
      <w:pPr>
        <w:tabs>
          <w:tab w:val="left" w:pos="0"/>
        </w:tabs>
        <w:ind w:right="114"/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4253865" cy="2604135"/>
            <wp:effectExtent l="0" t="0" r="0" b="0"/>
            <wp:docPr id="29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D6504" w:rsidRDefault="001D6504" w:rsidP="001F2D99">
      <w:pPr>
        <w:tabs>
          <w:tab w:val="left" w:pos="0"/>
        </w:tabs>
        <w:ind w:right="114"/>
        <w:jc w:val="center"/>
        <w:rPr>
          <w:lang w:val="en-US"/>
        </w:rPr>
      </w:pPr>
    </w:p>
    <w:p w:rsidR="001D6504" w:rsidRDefault="001D6504" w:rsidP="001F2D99">
      <w:pPr>
        <w:tabs>
          <w:tab w:val="left" w:pos="0"/>
        </w:tabs>
        <w:ind w:right="114"/>
        <w:jc w:val="center"/>
        <w:rPr>
          <w:lang w:val="en-US"/>
        </w:rPr>
      </w:pPr>
    </w:p>
    <w:p w:rsidR="001F2D99" w:rsidRDefault="00735D7A" w:rsidP="0051576A">
      <w:pPr>
        <w:pStyle w:val="BodyText"/>
        <w:ind w:left="180" w:right="1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МБАЛ</w:t>
      </w:r>
      <w:r w:rsidR="00144449">
        <w:rPr>
          <w:rFonts w:ascii="Calibri" w:hAnsi="Calibri" w:cs="Calibri"/>
          <w:sz w:val="22"/>
          <w:szCs w:val="22"/>
        </w:rPr>
        <w:t xml:space="preserve"> </w:t>
      </w:r>
      <w:r w:rsidR="0051576A" w:rsidRPr="00F57060">
        <w:rPr>
          <w:rFonts w:ascii="Calibri" w:hAnsi="Calibri" w:cs="Calibri"/>
          <w:sz w:val="22"/>
          <w:szCs w:val="22"/>
        </w:rPr>
        <w:t>“</w:t>
      </w:r>
      <w:r>
        <w:rPr>
          <w:rFonts w:ascii="Calibri" w:hAnsi="Calibri" w:cs="Calibri"/>
          <w:sz w:val="22"/>
          <w:szCs w:val="22"/>
        </w:rPr>
        <w:t>Свети Пантелеймон“-Пловдив</w:t>
      </w:r>
      <w:r w:rsidR="0051576A" w:rsidRPr="00F57060">
        <w:rPr>
          <w:rFonts w:ascii="Calibri" w:hAnsi="Calibri" w:cs="Calibri"/>
          <w:sz w:val="22"/>
          <w:szCs w:val="22"/>
        </w:rPr>
        <w:t xml:space="preserve">” </w:t>
      </w:r>
      <w:r>
        <w:rPr>
          <w:rFonts w:ascii="Calibri" w:hAnsi="Calibri" w:cs="Calibri"/>
          <w:sz w:val="22"/>
          <w:szCs w:val="22"/>
        </w:rPr>
        <w:t>Е</w:t>
      </w:r>
      <w:r w:rsidR="001A4C1B">
        <w:rPr>
          <w:rFonts w:ascii="Calibri" w:hAnsi="Calibri" w:cs="Calibri"/>
          <w:sz w:val="22"/>
          <w:szCs w:val="22"/>
        </w:rPr>
        <w:t xml:space="preserve">ООД </w:t>
      </w:r>
      <w:r w:rsidR="0051576A" w:rsidRPr="00F57060">
        <w:rPr>
          <w:rFonts w:ascii="Calibri" w:hAnsi="Calibri" w:cs="Calibri"/>
          <w:sz w:val="22"/>
          <w:szCs w:val="22"/>
        </w:rPr>
        <w:t>реализира свои</w:t>
      </w:r>
      <w:r w:rsidR="00004982">
        <w:rPr>
          <w:rFonts w:ascii="Calibri" w:hAnsi="Calibri" w:cs="Calibri"/>
          <w:sz w:val="22"/>
          <w:szCs w:val="22"/>
        </w:rPr>
        <w:t xml:space="preserve">те </w:t>
      </w:r>
      <w:r w:rsidR="0051576A" w:rsidRPr="00F57060">
        <w:rPr>
          <w:rFonts w:ascii="Calibri" w:hAnsi="Calibri" w:cs="Calibri"/>
          <w:sz w:val="22"/>
          <w:szCs w:val="22"/>
        </w:rPr>
        <w:t xml:space="preserve"> услуги на следните пазари</w:t>
      </w:r>
      <w:r w:rsidR="004A0CAD">
        <w:rPr>
          <w:rFonts w:ascii="Calibri" w:hAnsi="Calibri" w:cs="Calibri"/>
          <w:sz w:val="22"/>
          <w:szCs w:val="22"/>
        </w:rPr>
        <w:t xml:space="preserve"> </w:t>
      </w:r>
      <w:r w:rsidR="004A0CAD" w:rsidRPr="00F51E2A">
        <w:rPr>
          <w:rFonts w:ascii="Calibri" w:hAnsi="Calibri" w:cs="Calibri"/>
          <w:b/>
          <w:sz w:val="22"/>
          <w:szCs w:val="22"/>
        </w:rPr>
        <w:t>(съгл. т.2 от Приложение</w:t>
      </w:r>
      <w:r w:rsidR="00965ADD" w:rsidRPr="00F51E2A">
        <w:rPr>
          <w:rFonts w:ascii="Calibri" w:hAnsi="Calibri" w:cs="Calibri"/>
          <w:b/>
          <w:sz w:val="22"/>
          <w:szCs w:val="22"/>
        </w:rPr>
        <w:t xml:space="preserve"> № 10</w:t>
      </w:r>
      <w:r w:rsidR="004A0CAD" w:rsidRPr="00F51E2A">
        <w:rPr>
          <w:rFonts w:ascii="Calibri" w:hAnsi="Calibri" w:cs="Calibri"/>
          <w:b/>
          <w:sz w:val="22"/>
          <w:szCs w:val="22"/>
        </w:rPr>
        <w:t>)</w:t>
      </w:r>
      <w:r w:rsidR="0051576A" w:rsidRPr="00965ADD">
        <w:rPr>
          <w:rFonts w:ascii="Calibri" w:hAnsi="Calibri" w:cs="Calibri"/>
          <w:b/>
          <w:sz w:val="22"/>
          <w:szCs w:val="22"/>
        </w:rPr>
        <w:t>:</w:t>
      </w:r>
    </w:p>
    <w:p w:rsidR="004A0CAD" w:rsidRPr="00F57060" w:rsidRDefault="004A0CAD" w:rsidP="0051576A">
      <w:pPr>
        <w:pStyle w:val="BodyText"/>
        <w:ind w:left="180" w:right="180"/>
        <w:jc w:val="both"/>
        <w:rPr>
          <w:rFonts w:ascii="Calibri" w:hAnsi="Calibri" w:cs="Calibri"/>
          <w:sz w:val="22"/>
          <w:szCs w:val="22"/>
        </w:rPr>
      </w:pPr>
    </w:p>
    <w:p w:rsidR="0051576A" w:rsidRPr="0051576A" w:rsidRDefault="0051576A" w:rsidP="002228B1">
      <w:pPr>
        <w:pStyle w:val="BodyText"/>
        <w:numPr>
          <w:ilvl w:val="0"/>
          <w:numId w:val="1"/>
        </w:numPr>
        <w:ind w:right="180"/>
        <w:jc w:val="both"/>
        <w:rPr>
          <w:rFonts w:ascii="Calibri" w:hAnsi="Calibri" w:cs="Calibri"/>
          <w:b/>
          <w:sz w:val="22"/>
          <w:szCs w:val="22"/>
        </w:rPr>
      </w:pPr>
      <w:r w:rsidRPr="0051576A">
        <w:rPr>
          <w:rFonts w:ascii="Calibri" w:hAnsi="Calibri" w:cs="Calibri"/>
          <w:b/>
          <w:sz w:val="22"/>
          <w:szCs w:val="22"/>
        </w:rPr>
        <w:t>В</w:t>
      </w:r>
      <w:r>
        <w:rPr>
          <w:rFonts w:ascii="Calibri" w:hAnsi="Calibri" w:cs="Calibri"/>
          <w:b/>
          <w:sz w:val="22"/>
          <w:szCs w:val="22"/>
        </w:rPr>
        <w:t>ътрешни</w:t>
      </w:r>
    </w:p>
    <w:p w:rsidR="00690960" w:rsidRDefault="00004982" w:rsidP="00457799">
      <w:pPr>
        <w:pStyle w:val="BodyText"/>
        <w:numPr>
          <w:ilvl w:val="0"/>
          <w:numId w:val="21"/>
        </w:numPr>
        <w:ind w:left="1134" w:right="18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В страната</w:t>
      </w:r>
    </w:p>
    <w:p w:rsidR="00457799" w:rsidRPr="00457799" w:rsidRDefault="00457799" w:rsidP="00457799">
      <w:pPr>
        <w:pStyle w:val="BodyText"/>
        <w:ind w:right="180"/>
        <w:jc w:val="both"/>
        <w:rPr>
          <w:rFonts w:ascii="Calibri" w:hAnsi="Calibri" w:cs="Calibri"/>
          <w:sz w:val="22"/>
          <w:szCs w:val="22"/>
        </w:rPr>
      </w:pPr>
    </w:p>
    <w:p w:rsidR="00986B2F" w:rsidRDefault="00986B2F" w:rsidP="00965ADD">
      <w:pPr>
        <w:pStyle w:val="BodyText"/>
        <w:jc w:val="both"/>
        <w:rPr>
          <w:rFonts w:ascii="Calibri" w:hAnsi="Calibri" w:cs="Calibri"/>
          <w:sz w:val="22"/>
          <w:szCs w:val="22"/>
        </w:rPr>
      </w:pPr>
      <w:r w:rsidRPr="00986B2F">
        <w:rPr>
          <w:rFonts w:ascii="Calibri" w:hAnsi="Calibri" w:cs="Calibri"/>
          <w:sz w:val="22"/>
          <w:szCs w:val="22"/>
        </w:rPr>
        <w:t>Основни</w:t>
      </w:r>
      <w:r w:rsidR="004235C0">
        <w:rPr>
          <w:rFonts w:ascii="Calibri" w:hAnsi="Calibri" w:cs="Calibri"/>
          <w:sz w:val="22"/>
          <w:szCs w:val="22"/>
        </w:rPr>
        <w:t>те</w:t>
      </w:r>
      <w:r w:rsidRPr="00986B2F">
        <w:rPr>
          <w:rFonts w:ascii="Calibri" w:hAnsi="Calibri" w:cs="Calibri"/>
          <w:sz w:val="22"/>
          <w:szCs w:val="22"/>
        </w:rPr>
        <w:t xml:space="preserve"> клиенти на  </w:t>
      </w:r>
      <w:r w:rsidR="00735D7A">
        <w:rPr>
          <w:rFonts w:ascii="Calibri" w:hAnsi="Calibri" w:cs="Calibri"/>
          <w:sz w:val="22"/>
          <w:szCs w:val="22"/>
        </w:rPr>
        <w:t>МБАЛ</w:t>
      </w:r>
      <w:r w:rsidR="00327596">
        <w:rPr>
          <w:rFonts w:ascii="Calibri" w:hAnsi="Calibri" w:cs="Calibri"/>
          <w:sz w:val="22"/>
          <w:szCs w:val="22"/>
        </w:rPr>
        <w:t xml:space="preserve"> </w:t>
      </w:r>
      <w:r w:rsidR="00735D7A">
        <w:rPr>
          <w:rFonts w:ascii="Calibri" w:hAnsi="Calibri" w:cs="Calibri"/>
          <w:sz w:val="22"/>
          <w:szCs w:val="22"/>
        </w:rPr>
        <w:t>“Свети Пантелеймон</w:t>
      </w:r>
      <w:r w:rsidR="00FE1938">
        <w:rPr>
          <w:rFonts w:ascii="Calibri" w:hAnsi="Calibri" w:cs="Calibri"/>
          <w:sz w:val="22"/>
          <w:szCs w:val="22"/>
        </w:rPr>
        <w:t>”</w:t>
      </w:r>
      <w:r w:rsidR="00735D7A">
        <w:rPr>
          <w:rFonts w:ascii="Calibri" w:hAnsi="Calibri" w:cs="Calibri"/>
          <w:sz w:val="22"/>
          <w:szCs w:val="22"/>
        </w:rPr>
        <w:t>-Пловдив“ Е</w:t>
      </w:r>
      <w:r w:rsidR="00FE1938">
        <w:rPr>
          <w:rFonts w:ascii="Calibri" w:hAnsi="Calibri" w:cs="Calibri"/>
          <w:sz w:val="22"/>
          <w:szCs w:val="22"/>
        </w:rPr>
        <w:t>ОО</w:t>
      </w:r>
      <w:r w:rsidRPr="00986B2F">
        <w:rPr>
          <w:rFonts w:ascii="Calibri" w:hAnsi="Calibri" w:cs="Calibri"/>
          <w:sz w:val="22"/>
          <w:szCs w:val="22"/>
        </w:rPr>
        <w:t>Д</w:t>
      </w:r>
      <w:r w:rsidR="004235C0">
        <w:rPr>
          <w:rFonts w:ascii="Calibri" w:hAnsi="Calibri" w:cs="Calibri"/>
          <w:sz w:val="22"/>
          <w:szCs w:val="22"/>
        </w:rPr>
        <w:t xml:space="preserve">, </w:t>
      </w:r>
      <w:r>
        <w:rPr>
          <w:rFonts w:ascii="Calibri" w:hAnsi="Calibri" w:cs="Calibri"/>
          <w:sz w:val="22"/>
          <w:szCs w:val="22"/>
        </w:rPr>
        <w:t>техния относителен дял в общите приходи от продаж</w:t>
      </w:r>
      <w:r w:rsidR="00B5333E">
        <w:rPr>
          <w:rFonts w:ascii="Calibri" w:hAnsi="Calibri" w:cs="Calibri"/>
          <w:sz w:val="22"/>
          <w:szCs w:val="22"/>
        </w:rPr>
        <w:t>би за 2018</w:t>
      </w:r>
      <w:r w:rsidR="0032308F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г.</w:t>
      </w:r>
      <w:r w:rsidR="00B5333E">
        <w:rPr>
          <w:rFonts w:ascii="Calibri" w:hAnsi="Calibri" w:cs="Calibri"/>
          <w:sz w:val="22"/>
          <w:szCs w:val="22"/>
        </w:rPr>
        <w:t xml:space="preserve"> и изменението спрямо 2017</w:t>
      </w:r>
      <w:r w:rsidR="004235C0">
        <w:rPr>
          <w:rFonts w:ascii="Calibri" w:hAnsi="Calibri" w:cs="Calibri"/>
          <w:sz w:val="22"/>
          <w:szCs w:val="22"/>
        </w:rPr>
        <w:t>г.</w:t>
      </w:r>
      <w:r>
        <w:rPr>
          <w:rFonts w:ascii="Calibri" w:hAnsi="Calibri" w:cs="Calibri"/>
          <w:sz w:val="22"/>
          <w:szCs w:val="22"/>
        </w:rPr>
        <w:t xml:space="preserve"> </w:t>
      </w:r>
      <w:r w:rsidR="004A0CAD" w:rsidRPr="0074615C">
        <w:rPr>
          <w:rFonts w:ascii="Calibri" w:hAnsi="Calibri" w:cs="Calibri"/>
          <w:b/>
          <w:sz w:val="22"/>
          <w:szCs w:val="22"/>
        </w:rPr>
        <w:t>(съгл. т.2 от Приложение</w:t>
      </w:r>
      <w:r w:rsidR="00965ADD">
        <w:rPr>
          <w:rFonts w:ascii="Calibri" w:hAnsi="Calibri" w:cs="Calibri"/>
          <w:b/>
          <w:sz w:val="22"/>
          <w:szCs w:val="22"/>
        </w:rPr>
        <w:t xml:space="preserve"> № 10</w:t>
      </w:r>
      <w:r w:rsidR="004A0CAD" w:rsidRPr="0074615C">
        <w:rPr>
          <w:rFonts w:ascii="Calibri" w:hAnsi="Calibri" w:cs="Calibri"/>
          <w:b/>
          <w:sz w:val="22"/>
          <w:szCs w:val="22"/>
        </w:rPr>
        <w:t>)</w:t>
      </w:r>
      <w:r w:rsidR="004A0CAD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са както следва</w:t>
      </w:r>
      <w:r w:rsidR="004235C0">
        <w:rPr>
          <w:rFonts w:ascii="Calibri" w:hAnsi="Calibri" w:cs="Calibri"/>
          <w:sz w:val="22"/>
          <w:szCs w:val="22"/>
        </w:rPr>
        <w:t>:</w:t>
      </w:r>
    </w:p>
    <w:p w:rsidR="0032308F" w:rsidRDefault="0032308F" w:rsidP="00965ADD">
      <w:pPr>
        <w:pStyle w:val="BodyText"/>
        <w:jc w:val="both"/>
        <w:rPr>
          <w:rFonts w:ascii="Calibri" w:hAnsi="Calibri" w:cs="Calibri"/>
          <w:sz w:val="22"/>
          <w:szCs w:val="22"/>
        </w:rPr>
      </w:pPr>
    </w:p>
    <w:tbl>
      <w:tblPr>
        <w:tblW w:w="78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0"/>
        <w:gridCol w:w="1300"/>
        <w:gridCol w:w="1160"/>
        <w:gridCol w:w="1140"/>
      </w:tblGrid>
      <w:tr w:rsidR="00F230F5" w:rsidRPr="00F230F5" w:rsidTr="00F230F5">
        <w:trPr>
          <w:trHeight w:val="27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30F5" w:rsidRPr="00F230F5" w:rsidRDefault="00F230F5" w:rsidP="00F230F5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30F5" w:rsidRPr="00F230F5" w:rsidRDefault="00F230F5" w:rsidP="00F230F5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30F5" w:rsidRPr="00F230F5" w:rsidRDefault="00F230F5" w:rsidP="00F230F5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30F5" w:rsidRPr="00F230F5" w:rsidRDefault="00F230F5" w:rsidP="00F230F5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</w:tr>
      <w:tr w:rsidR="00F230F5" w:rsidRPr="00F230F5" w:rsidTr="00F230F5">
        <w:trPr>
          <w:trHeight w:val="270"/>
        </w:trPr>
        <w:tc>
          <w:tcPr>
            <w:tcW w:w="7840" w:type="dxa"/>
            <w:gridSpan w:val="4"/>
            <w:tcBorders>
              <w:top w:val="single" w:sz="8" w:space="0" w:color="E26B0A"/>
              <w:left w:val="single" w:sz="8" w:space="0" w:color="E26B0A"/>
              <w:bottom w:val="single" w:sz="8" w:space="0" w:color="E26B0A"/>
              <w:right w:val="single" w:sz="8" w:space="0" w:color="E26B0A"/>
            </w:tcBorders>
            <w:shd w:val="clear" w:color="000000" w:fill="E26B0A"/>
          </w:tcPr>
          <w:p w:rsidR="00F230F5" w:rsidRPr="00F230F5" w:rsidRDefault="00F230F5" w:rsidP="00F230F5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Основни клиенти на МБАЛ"Свети Пантелеймон"-Пловдив"  ЕООД</w:t>
            </w:r>
          </w:p>
        </w:tc>
      </w:tr>
      <w:tr w:rsidR="00F230F5" w:rsidRPr="00F230F5" w:rsidTr="00F230F5">
        <w:trPr>
          <w:trHeight w:val="270"/>
        </w:trPr>
        <w:tc>
          <w:tcPr>
            <w:tcW w:w="4240" w:type="dxa"/>
            <w:vMerge w:val="restart"/>
            <w:tcBorders>
              <w:top w:val="nil"/>
              <w:left w:val="single" w:sz="8" w:space="0" w:color="E26B0A"/>
              <w:bottom w:val="single" w:sz="8" w:space="0" w:color="E26B0A"/>
              <w:right w:val="single" w:sz="8" w:space="0" w:color="E26B0A"/>
            </w:tcBorders>
            <w:shd w:val="clear" w:color="000000" w:fill="FABF8F"/>
            <w:noWrap/>
            <w:vAlign w:val="center"/>
          </w:tcPr>
          <w:p w:rsidR="00F230F5" w:rsidRPr="00F230F5" w:rsidRDefault="00F230F5" w:rsidP="00F230F5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Наименование</w:t>
            </w:r>
          </w:p>
        </w:tc>
        <w:tc>
          <w:tcPr>
            <w:tcW w:w="3600" w:type="dxa"/>
            <w:gridSpan w:val="3"/>
            <w:tcBorders>
              <w:top w:val="single" w:sz="8" w:space="0" w:color="E26B0A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ABF8F"/>
          </w:tcPr>
          <w:p w:rsidR="00F230F5" w:rsidRPr="00F230F5" w:rsidRDefault="00F230F5" w:rsidP="00F230F5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относителен дял</w:t>
            </w:r>
          </w:p>
        </w:tc>
      </w:tr>
      <w:tr w:rsidR="00F230F5" w:rsidRPr="00F230F5" w:rsidTr="00F230F5">
        <w:trPr>
          <w:trHeight w:val="525"/>
        </w:trPr>
        <w:tc>
          <w:tcPr>
            <w:tcW w:w="4240" w:type="dxa"/>
            <w:vMerge/>
            <w:tcBorders>
              <w:top w:val="nil"/>
              <w:left w:val="single" w:sz="8" w:space="0" w:color="E26B0A"/>
              <w:bottom w:val="single" w:sz="8" w:space="0" w:color="E26B0A"/>
              <w:right w:val="single" w:sz="8" w:space="0" w:color="E26B0A"/>
            </w:tcBorders>
            <w:vAlign w:val="center"/>
          </w:tcPr>
          <w:p w:rsidR="00F230F5" w:rsidRPr="00F230F5" w:rsidRDefault="00F230F5" w:rsidP="00F230F5">
            <w:pPr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ABF8F"/>
            <w:vAlign w:val="center"/>
          </w:tcPr>
          <w:p w:rsidR="00F230F5" w:rsidRPr="00F230F5" w:rsidRDefault="00F230F5" w:rsidP="00F230F5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2018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ABF8F"/>
            <w:vAlign w:val="center"/>
          </w:tcPr>
          <w:p w:rsidR="00F230F5" w:rsidRPr="00F230F5" w:rsidRDefault="00F230F5" w:rsidP="00F230F5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2017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ABF8F"/>
          </w:tcPr>
          <w:p w:rsidR="00F230F5" w:rsidRPr="00F230F5" w:rsidRDefault="00F230F5" w:rsidP="00F230F5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Изменение %</w:t>
            </w:r>
          </w:p>
        </w:tc>
      </w:tr>
      <w:tr w:rsidR="00F230F5" w:rsidRPr="00F230F5" w:rsidTr="00F230F5">
        <w:trPr>
          <w:trHeight w:val="270"/>
        </w:trPr>
        <w:tc>
          <w:tcPr>
            <w:tcW w:w="4240" w:type="dxa"/>
            <w:tcBorders>
              <w:top w:val="nil"/>
              <w:left w:val="single" w:sz="8" w:space="0" w:color="E26B0A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F230F5" w:rsidRPr="00F230F5" w:rsidRDefault="00F230F5" w:rsidP="00F230F5">
            <w:pPr>
              <w:jc w:val="both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sz w:val="20"/>
                <w:szCs w:val="20"/>
                <w:lang w:eastAsia="bg-BG"/>
              </w:rPr>
              <w:t>Н</w:t>
            </w:r>
            <w:r w:rsidR="0032308F">
              <w:rPr>
                <w:rFonts w:eastAsia="Times New Roman" w:cs="Calibri"/>
                <w:sz w:val="20"/>
                <w:szCs w:val="20"/>
                <w:lang w:eastAsia="bg-BG"/>
              </w:rPr>
              <w:t>ЗОК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F230F5" w:rsidRPr="00F230F5" w:rsidRDefault="00F230F5" w:rsidP="00366F20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sz w:val="20"/>
                <w:szCs w:val="20"/>
                <w:lang w:eastAsia="bg-BG"/>
              </w:rPr>
              <w:t>7487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F230F5" w:rsidRPr="00F230F5" w:rsidRDefault="00F230F5" w:rsidP="00366F20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sz w:val="20"/>
                <w:szCs w:val="20"/>
                <w:lang w:eastAsia="bg-BG"/>
              </w:rPr>
              <w:t>7152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F230F5" w:rsidRPr="00F230F5" w:rsidRDefault="00F230F5" w:rsidP="00F230F5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sz w:val="20"/>
                <w:szCs w:val="20"/>
                <w:lang w:eastAsia="bg-BG"/>
              </w:rPr>
              <w:t>105%</w:t>
            </w:r>
          </w:p>
        </w:tc>
      </w:tr>
      <w:tr w:rsidR="00F230F5" w:rsidRPr="00F230F5" w:rsidTr="00F230F5">
        <w:trPr>
          <w:trHeight w:val="255"/>
        </w:trPr>
        <w:tc>
          <w:tcPr>
            <w:tcW w:w="4240" w:type="dxa"/>
            <w:tcBorders>
              <w:top w:val="nil"/>
              <w:left w:val="single" w:sz="8" w:space="0" w:color="E26B0A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F230F5" w:rsidRPr="00F230F5" w:rsidRDefault="00F230F5" w:rsidP="00F230F5">
            <w:pPr>
              <w:jc w:val="both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sz w:val="20"/>
                <w:szCs w:val="20"/>
                <w:lang w:eastAsia="bg-BG"/>
              </w:rPr>
              <w:t>Други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F230F5" w:rsidRPr="00F230F5" w:rsidRDefault="00F230F5" w:rsidP="00366F20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sz w:val="20"/>
                <w:szCs w:val="20"/>
                <w:lang w:eastAsia="bg-BG"/>
              </w:rPr>
              <w:t>389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F230F5" w:rsidRPr="00F230F5" w:rsidRDefault="00366F20" w:rsidP="00366F20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>
              <w:rPr>
                <w:rFonts w:eastAsia="Times New Roman" w:cs="Calibri"/>
                <w:sz w:val="20"/>
                <w:szCs w:val="20"/>
                <w:lang w:eastAsia="bg-BG"/>
              </w:rPr>
              <w:t>465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F230F5" w:rsidRPr="00F230F5" w:rsidRDefault="00366F20" w:rsidP="00F230F5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>
              <w:rPr>
                <w:rFonts w:eastAsia="Times New Roman" w:cs="Calibri"/>
                <w:sz w:val="20"/>
                <w:szCs w:val="20"/>
                <w:lang w:eastAsia="bg-BG"/>
              </w:rPr>
              <w:t>84</w:t>
            </w:r>
            <w:r w:rsidR="00F230F5" w:rsidRPr="00F230F5">
              <w:rPr>
                <w:rFonts w:eastAsia="Times New Roman" w:cs="Calibri"/>
                <w:sz w:val="20"/>
                <w:szCs w:val="20"/>
                <w:lang w:eastAsia="bg-BG"/>
              </w:rPr>
              <w:t>%</w:t>
            </w:r>
          </w:p>
        </w:tc>
      </w:tr>
      <w:tr w:rsidR="00F230F5" w:rsidRPr="00F230F5" w:rsidTr="00327596">
        <w:trPr>
          <w:trHeight w:val="369"/>
        </w:trPr>
        <w:tc>
          <w:tcPr>
            <w:tcW w:w="4240" w:type="dxa"/>
            <w:tcBorders>
              <w:top w:val="nil"/>
              <w:left w:val="single" w:sz="8" w:space="0" w:color="E26B0A"/>
              <w:bottom w:val="single" w:sz="8" w:space="0" w:color="E26B0A"/>
              <w:right w:val="single" w:sz="8" w:space="0" w:color="E26B0A"/>
            </w:tcBorders>
            <w:shd w:val="clear" w:color="000000" w:fill="FDE9D9"/>
            <w:vAlign w:val="center"/>
          </w:tcPr>
          <w:p w:rsidR="00F230F5" w:rsidRPr="00F230F5" w:rsidRDefault="00F230F5" w:rsidP="00327596">
            <w:pPr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Общо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  <w:vAlign w:val="center"/>
          </w:tcPr>
          <w:p w:rsidR="00F230F5" w:rsidRPr="00F230F5" w:rsidRDefault="00F230F5" w:rsidP="00327596">
            <w:pPr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100%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  <w:vAlign w:val="center"/>
          </w:tcPr>
          <w:p w:rsidR="00F230F5" w:rsidRPr="00F230F5" w:rsidRDefault="00F230F5" w:rsidP="00327596">
            <w:pPr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100%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  <w:vAlign w:val="center"/>
          </w:tcPr>
          <w:p w:rsidR="00F230F5" w:rsidRPr="00F230F5" w:rsidRDefault="00F230F5" w:rsidP="0032759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230F5">
              <w:rPr>
                <w:rFonts w:eastAsia="Times New Roman" w:cs="Calibri"/>
                <w:sz w:val="20"/>
                <w:szCs w:val="20"/>
                <w:lang w:eastAsia="bg-BG"/>
              </w:rPr>
              <w:t> </w:t>
            </w:r>
          </w:p>
        </w:tc>
      </w:tr>
    </w:tbl>
    <w:p w:rsidR="00A9093B" w:rsidRDefault="00A9093B" w:rsidP="00965ADD">
      <w:pPr>
        <w:pStyle w:val="BodyText"/>
        <w:jc w:val="both"/>
        <w:rPr>
          <w:rFonts w:ascii="Calibri" w:hAnsi="Calibri" w:cs="Calibri"/>
          <w:sz w:val="22"/>
          <w:szCs w:val="22"/>
        </w:rPr>
      </w:pPr>
    </w:p>
    <w:p w:rsidR="00A9093B" w:rsidRDefault="00A9093B" w:rsidP="00965ADD">
      <w:pPr>
        <w:pStyle w:val="BodyText"/>
        <w:jc w:val="both"/>
        <w:rPr>
          <w:rFonts w:ascii="Calibri" w:hAnsi="Calibri" w:cs="Calibri"/>
          <w:sz w:val="22"/>
          <w:szCs w:val="22"/>
        </w:rPr>
      </w:pPr>
    </w:p>
    <w:p w:rsidR="00FD2716" w:rsidRDefault="00FD2716" w:rsidP="00B41CDC">
      <w:pPr>
        <w:pStyle w:val="BodyText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Видно от таблицата о</w:t>
      </w:r>
      <w:r w:rsidRPr="00986B2F">
        <w:rPr>
          <w:rFonts w:ascii="Calibri" w:hAnsi="Calibri" w:cs="Calibri"/>
          <w:sz w:val="22"/>
          <w:szCs w:val="22"/>
        </w:rPr>
        <w:t>сновни</w:t>
      </w:r>
      <w:r>
        <w:rPr>
          <w:rFonts w:ascii="Calibri" w:hAnsi="Calibri" w:cs="Calibri"/>
          <w:sz w:val="22"/>
          <w:szCs w:val="22"/>
        </w:rPr>
        <w:t>те</w:t>
      </w:r>
      <w:r w:rsidRPr="00986B2F">
        <w:rPr>
          <w:rFonts w:ascii="Calibri" w:hAnsi="Calibri" w:cs="Calibri"/>
          <w:sz w:val="22"/>
          <w:szCs w:val="22"/>
        </w:rPr>
        <w:t xml:space="preserve"> клиенти на  </w:t>
      </w:r>
      <w:r w:rsidR="00A518BB">
        <w:rPr>
          <w:rFonts w:ascii="Calibri" w:hAnsi="Calibri" w:cs="Calibri"/>
          <w:sz w:val="22"/>
          <w:szCs w:val="22"/>
        </w:rPr>
        <w:t>МБАЛ</w:t>
      </w:r>
      <w:r w:rsidR="0032308F">
        <w:rPr>
          <w:rFonts w:ascii="Calibri" w:hAnsi="Calibri" w:cs="Calibri"/>
          <w:sz w:val="22"/>
          <w:szCs w:val="22"/>
        </w:rPr>
        <w:t xml:space="preserve"> </w:t>
      </w:r>
      <w:r w:rsidRPr="00986B2F">
        <w:rPr>
          <w:rFonts w:ascii="Calibri" w:hAnsi="Calibri" w:cs="Calibri"/>
          <w:sz w:val="22"/>
          <w:szCs w:val="22"/>
        </w:rPr>
        <w:t>“</w:t>
      </w:r>
      <w:r w:rsidR="00A518BB">
        <w:rPr>
          <w:rFonts w:ascii="Calibri" w:hAnsi="Calibri" w:cs="Calibri"/>
          <w:sz w:val="22"/>
          <w:szCs w:val="22"/>
        </w:rPr>
        <w:t>Свети Пантелеймон</w:t>
      </w:r>
      <w:r>
        <w:rPr>
          <w:rFonts w:ascii="Calibri" w:hAnsi="Calibri" w:cs="Calibri"/>
          <w:sz w:val="22"/>
          <w:szCs w:val="22"/>
        </w:rPr>
        <w:t>”</w:t>
      </w:r>
      <w:r w:rsidR="00A518BB">
        <w:rPr>
          <w:rFonts w:ascii="Calibri" w:hAnsi="Calibri" w:cs="Calibri"/>
          <w:sz w:val="22"/>
          <w:szCs w:val="22"/>
        </w:rPr>
        <w:t>-Пловдив“</w:t>
      </w:r>
      <w:r>
        <w:rPr>
          <w:rFonts w:ascii="Calibri" w:hAnsi="Calibri" w:cs="Calibri"/>
          <w:sz w:val="22"/>
          <w:szCs w:val="22"/>
        </w:rPr>
        <w:t xml:space="preserve"> </w:t>
      </w:r>
      <w:r w:rsidR="00A518BB">
        <w:rPr>
          <w:rFonts w:ascii="Calibri" w:hAnsi="Calibri" w:cs="Calibri"/>
          <w:sz w:val="22"/>
          <w:szCs w:val="22"/>
        </w:rPr>
        <w:t>Е</w:t>
      </w:r>
      <w:r w:rsidR="00FE1938">
        <w:rPr>
          <w:rFonts w:ascii="Calibri" w:hAnsi="Calibri" w:cs="Calibri"/>
          <w:sz w:val="22"/>
          <w:szCs w:val="22"/>
        </w:rPr>
        <w:t>ООД</w:t>
      </w:r>
      <w:r>
        <w:rPr>
          <w:rFonts w:ascii="Calibri" w:hAnsi="Calibri" w:cs="Calibri"/>
          <w:sz w:val="22"/>
          <w:szCs w:val="22"/>
        </w:rPr>
        <w:t>, чийто относителен дял надх</w:t>
      </w:r>
      <w:r w:rsidR="0032308F">
        <w:rPr>
          <w:rFonts w:ascii="Calibri" w:hAnsi="Calibri" w:cs="Calibri"/>
          <w:sz w:val="22"/>
          <w:szCs w:val="22"/>
        </w:rPr>
        <w:t>в</w:t>
      </w:r>
      <w:r>
        <w:rPr>
          <w:rFonts w:ascii="Calibri" w:hAnsi="Calibri" w:cs="Calibri"/>
          <w:sz w:val="22"/>
          <w:szCs w:val="22"/>
        </w:rPr>
        <w:t xml:space="preserve">ърля 10% от приходите от продажби са, </w:t>
      </w:r>
      <w:r w:rsidR="004A0CAD" w:rsidRPr="0074615C">
        <w:rPr>
          <w:rFonts w:ascii="Calibri" w:hAnsi="Calibri" w:cs="Calibri"/>
          <w:b/>
          <w:sz w:val="22"/>
          <w:szCs w:val="22"/>
        </w:rPr>
        <w:t>(съгл. т.2 от Приложение</w:t>
      </w:r>
      <w:r w:rsidR="00965ADD">
        <w:rPr>
          <w:rFonts w:ascii="Calibri" w:hAnsi="Calibri" w:cs="Calibri"/>
          <w:b/>
          <w:sz w:val="22"/>
          <w:szCs w:val="22"/>
        </w:rPr>
        <w:t xml:space="preserve"> № 10</w:t>
      </w:r>
      <w:r w:rsidR="004A0CAD" w:rsidRPr="0074615C">
        <w:rPr>
          <w:rFonts w:ascii="Calibri" w:hAnsi="Calibri" w:cs="Calibri"/>
          <w:b/>
          <w:sz w:val="22"/>
          <w:szCs w:val="22"/>
        </w:rPr>
        <w:t>)</w:t>
      </w:r>
      <w:r w:rsidR="004A0CAD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както следва:</w:t>
      </w:r>
    </w:p>
    <w:p w:rsidR="0032308F" w:rsidRDefault="0032308F" w:rsidP="00B41CDC">
      <w:pPr>
        <w:pStyle w:val="BodyText"/>
        <w:jc w:val="both"/>
        <w:rPr>
          <w:rFonts w:ascii="Calibri" w:hAnsi="Calibri" w:cs="Calibri"/>
          <w:sz w:val="22"/>
          <w:szCs w:val="22"/>
        </w:rPr>
      </w:pPr>
    </w:p>
    <w:tbl>
      <w:tblPr>
        <w:tblW w:w="910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0"/>
        <w:gridCol w:w="1286"/>
        <w:gridCol w:w="1139"/>
        <w:gridCol w:w="1174"/>
        <w:gridCol w:w="1261"/>
      </w:tblGrid>
      <w:tr w:rsidR="001D4ED7" w:rsidRPr="001D4ED7" w:rsidTr="0032308F">
        <w:trPr>
          <w:trHeight w:val="780"/>
        </w:trPr>
        <w:tc>
          <w:tcPr>
            <w:tcW w:w="4240" w:type="dxa"/>
            <w:tcBorders>
              <w:top w:val="single" w:sz="8" w:space="0" w:color="E26B0A"/>
              <w:left w:val="single" w:sz="8" w:space="0" w:color="E26B0A"/>
              <w:bottom w:val="single" w:sz="8" w:space="0" w:color="E26B0A"/>
              <w:right w:val="single" w:sz="8" w:space="0" w:color="E26B0A"/>
            </w:tcBorders>
            <w:shd w:val="clear" w:color="000000" w:fill="E26B0A"/>
            <w:vAlign w:val="center"/>
          </w:tcPr>
          <w:p w:rsidR="001D4ED7" w:rsidRPr="001D4ED7" w:rsidRDefault="001D4ED7" w:rsidP="001D4ED7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1D4ED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lastRenderedPageBreak/>
              <w:t>Основни клиенти на МБАЛ"Свети Пантелеймон"-Пловдив"  ЕООД с относителен дял над 10% от приходите от продажби</w:t>
            </w:r>
          </w:p>
        </w:tc>
        <w:tc>
          <w:tcPr>
            <w:tcW w:w="1286" w:type="dxa"/>
            <w:tcBorders>
              <w:top w:val="single" w:sz="8" w:space="0" w:color="E26B0A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E26B0A"/>
            <w:vAlign w:val="center"/>
          </w:tcPr>
          <w:p w:rsidR="001D4ED7" w:rsidRPr="001D4ED7" w:rsidRDefault="001D4ED7" w:rsidP="001D4ED7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1D4ED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1139" w:type="dxa"/>
            <w:tcBorders>
              <w:top w:val="single" w:sz="8" w:space="0" w:color="E26B0A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E26B0A"/>
            <w:vAlign w:val="center"/>
          </w:tcPr>
          <w:p w:rsidR="001D4ED7" w:rsidRPr="001D4ED7" w:rsidRDefault="001D4ED7" w:rsidP="001D4ED7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1D4ED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1174" w:type="dxa"/>
            <w:tcBorders>
              <w:top w:val="single" w:sz="8" w:space="0" w:color="E26B0A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E26B0A"/>
            <w:vAlign w:val="center"/>
          </w:tcPr>
          <w:p w:rsidR="001D4ED7" w:rsidRPr="001D4ED7" w:rsidRDefault="001D4ED7" w:rsidP="001D4ED7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1D4ED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1261" w:type="dxa"/>
            <w:tcBorders>
              <w:top w:val="single" w:sz="8" w:space="0" w:color="E26B0A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E26B0A"/>
            <w:vAlign w:val="center"/>
          </w:tcPr>
          <w:p w:rsidR="001D4ED7" w:rsidRPr="001D4ED7" w:rsidRDefault="001D4ED7" w:rsidP="001D4ED7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1D4ED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 </w:t>
            </w:r>
          </w:p>
        </w:tc>
      </w:tr>
      <w:tr w:rsidR="001D4ED7" w:rsidRPr="001D4ED7" w:rsidTr="0032308F">
        <w:trPr>
          <w:trHeight w:val="1035"/>
        </w:trPr>
        <w:tc>
          <w:tcPr>
            <w:tcW w:w="4240" w:type="dxa"/>
            <w:tcBorders>
              <w:top w:val="nil"/>
              <w:left w:val="single" w:sz="8" w:space="0" w:color="E26B0A"/>
              <w:bottom w:val="single" w:sz="8" w:space="0" w:color="E26B0A"/>
              <w:right w:val="single" w:sz="8" w:space="0" w:color="E26B0A"/>
            </w:tcBorders>
            <w:shd w:val="clear" w:color="000000" w:fill="FABF8F"/>
            <w:noWrap/>
            <w:vAlign w:val="center"/>
          </w:tcPr>
          <w:p w:rsidR="001D4ED7" w:rsidRPr="001D4ED7" w:rsidRDefault="001D4ED7" w:rsidP="001D4ED7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1D4ED7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Наименование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ABF8F"/>
            <w:vAlign w:val="center"/>
          </w:tcPr>
          <w:p w:rsidR="001D4ED7" w:rsidRPr="001D4ED7" w:rsidRDefault="001D4ED7" w:rsidP="001D4ED7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1D4ED7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относителен дял %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ABF8F"/>
            <w:vAlign w:val="center"/>
          </w:tcPr>
          <w:p w:rsidR="001D4ED7" w:rsidRPr="001D4ED7" w:rsidRDefault="001D4ED7" w:rsidP="001D4ED7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1D4ED7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ЕИК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ABF8F"/>
            <w:vAlign w:val="center"/>
          </w:tcPr>
          <w:p w:rsidR="001D4ED7" w:rsidRPr="001D4ED7" w:rsidRDefault="001D4ED7" w:rsidP="001D4ED7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1D4ED7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седалище и адрес на управление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ABF8F"/>
          </w:tcPr>
          <w:p w:rsidR="001D4ED7" w:rsidRPr="001D4ED7" w:rsidRDefault="001D4ED7" w:rsidP="001D4ED7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1D4ED7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връзка / взаимоотно-шения с дружеството</w:t>
            </w:r>
          </w:p>
        </w:tc>
      </w:tr>
      <w:tr w:rsidR="001D4ED7" w:rsidRPr="001D4ED7" w:rsidTr="0032308F">
        <w:trPr>
          <w:trHeight w:val="361"/>
        </w:trPr>
        <w:tc>
          <w:tcPr>
            <w:tcW w:w="4240" w:type="dxa"/>
            <w:tcBorders>
              <w:top w:val="nil"/>
              <w:left w:val="single" w:sz="8" w:space="0" w:color="E26B0A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1D4ED7" w:rsidRPr="001D4ED7" w:rsidRDefault="001D4ED7" w:rsidP="001D4ED7">
            <w:pPr>
              <w:jc w:val="both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1D4ED7">
              <w:rPr>
                <w:rFonts w:eastAsia="Times New Roman" w:cs="Calibri"/>
                <w:sz w:val="20"/>
                <w:szCs w:val="20"/>
                <w:lang w:eastAsia="bg-BG"/>
              </w:rPr>
              <w:t>НЗОК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1D4ED7" w:rsidRPr="001D4ED7" w:rsidRDefault="00D62831" w:rsidP="001D4ED7">
            <w:pPr>
              <w:jc w:val="both"/>
              <w:rPr>
                <w:rFonts w:eastAsia="Times New Roman" w:cs="Calibri"/>
                <w:sz w:val="20"/>
                <w:szCs w:val="20"/>
                <w:lang w:eastAsia="bg-BG"/>
              </w:rPr>
            </w:pPr>
            <w:r>
              <w:rPr>
                <w:rFonts w:eastAsia="Times New Roman" w:cs="Calibri"/>
                <w:sz w:val="20"/>
                <w:szCs w:val="20"/>
                <w:lang w:eastAsia="bg-BG"/>
              </w:rPr>
              <w:t xml:space="preserve">           </w:t>
            </w:r>
            <w:r w:rsidR="001D4ED7" w:rsidRPr="001D4ED7">
              <w:rPr>
                <w:rFonts w:eastAsia="Times New Roman" w:cs="Calibri"/>
                <w:sz w:val="20"/>
                <w:szCs w:val="20"/>
                <w:lang w:eastAsia="bg-BG"/>
              </w:rPr>
              <w:t>95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1D4ED7" w:rsidRPr="001D4ED7" w:rsidRDefault="001D4ED7" w:rsidP="001D4ED7">
            <w:pPr>
              <w:jc w:val="both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1D4ED7">
              <w:rPr>
                <w:rFonts w:eastAsia="Times New Roman" w:cs="Calibri"/>
                <w:sz w:val="20"/>
                <w:szCs w:val="20"/>
                <w:lang w:eastAsia="bg-BG"/>
              </w:rPr>
              <w:t>121858220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1D4ED7" w:rsidRPr="001D4ED7" w:rsidRDefault="001D4ED7" w:rsidP="001D4ED7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1D4ED7">
              <w:rPr>
                <w:rFonts w:eastAsia="Times New Roman" w:cs="Calibri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1D4ED7" w:rsidRPr="001D4ED7" w:rsidRDefault="001D4ED7" w:rsidP="001D4ED7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1D4ED7">
              <w:rPr>
                <w:rFonts w:eastAsia="Times New Roman" w:cs="Calibri"/>
                <w:sz w:val="20"/>
                <w:szCs w:val="20"/>
                <w:lang w:eastAsia="bg-BG"/>
              </w:rPr>
              <w:t>договор</w:t>
            </w:r>
          </w:p>
        </w:tc>
      </w:tr>
    </w:tbl>
    <w:p w:rsidR="001D4ED7" w:rsidRDefault="001D4ED7" w:rsidP="00B41CDC">
      <w:pPr>
        <w:pStyle w:val="BodyText"/>
        <w:jc w:val="both"/>
        <w:rPr>
          <w:rFonts w:ascii="Calibri" w:hAnsi="Calibri" w:cs="Calibri"/>
          <w:sz w:val="22"/>
          <w:szCs w:val="22"/>
        </w:rPr>
      </w:pPr>
    </w:p>
    <w:p w:rsidR="007B0CDF" w:rsidRDefault="00E203CF" w:rsidP="004A0CAD">
      <w:pPr>
        <w:pStyle w:val="BodyText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О</w:t>
      </w:r>
      <w:r w:rsidR="007B0CDF" w:rsidRPr="00986B2F">
        <w:rPr>
          <w:rFonts w:ascii="Calibri" w:hAnsi="Calibri" w:cs="Calibri"/>
          <w:sz w:val="22"/>
          <w:szCs w:val="22"/>
        </w:rPr>
        <w:t>сновни</w:t>
      </w:r>
      <w:r w:rsidR="007B0CDF">
        <w:rPr>
          <w:rFonts w:ascii="Calibri" w:hAnsi="Calibri" w:cs="Calibri"/>
          <w:sz w:val="22"/>
          <w:szCs w:val="22"/>
        </w:rPr>
        <w:t>те</w:t>
      </w:r>
      <w:r w:rsidR="007B0CDF" w:rsidRPr="00986B2F">
        <w:rPr>
          <w:rFonts w:ascii="Calibri" w:hAnsi="Calibri" w:cs="Calibri"/>
          <w:sz w:val="22"/>
          <w:szCs w:val="22"/>
        </w:rPr>
        <w:t xml:space="preserve"> </w:t>
      </w:r>
      <w:r w:rsidR="007B0CDF">
        <w:rPr>
          <w:rFonts w:ascii="Calibri" w:hAnsi="Calibri" w:cs="Calibri"/>
          <w:sz w:val="22"/>
          <w:szCs w:val="22"/>
        </w:rPr>
        <w:t>доставчици</w:t>
      </w:r>
      <w:r w:rsidR="007B0CDF" w:rsidRPr="00986B2F">
        <w:rPr>
          <w:rFonts w:ascii="Calibri" w:hAnsi="Calibri" w:cs="Calibri"/>
          <w:sz w:val="22"/>
          <w:szCs w:val="22"/>
        </w:rPr>
        <w:t xml:space="preserve"> на  </w:t>
      </w:r>
      <w:r w:rsidR="00A518BB">
        <w:rPr>
          <w:rFonts w:ascii="Calibri" w:hAnsi="Calibri" w:cs="Calibri"/>
          <w:sz w:val="22"/>
          <w:szCs w:val="22"/>
        </w:rPr>
        <w:t>МБАЛ“Свети Пантелеймон“-Пловдив</w:t>
      </w:r>
      <w:r w:rsidR="007B0CDF">
        <w:rPr>
          <w:rFonts w:ascii="Calibri" w:hAnsi="Calibri" w:cs="Calibri"/>
          <w:sz w:val="22"/>
          <w:szCs w:val="22"/>
        </w:rPr>
        <w:t xml:space="preserve">” </w:t>
      </w:r>
      <w:r w:rsidR="00A518BB">
        <w:rPr>
          <w:rFonts w:ascii="Calibri" w:hAnsi="Calibri" w:cs="Calibri"/>
          <w:sz w:val="22"/>
          <w:szCs w:val="22"/>
        </w:rPr>
        <w:t>Е</w:t>
      </w:r>
      <w:r w:rsidR="00FE1938">
        <w:rPr>
          <w:rFonts w:ascii="Calibri" w:hAnsi="Calibri" w:cs="Calibri"/>
          <w:sz w:val="22"/>
          <w:szCs w:val="22"/>
        </w:rPr>
        <w:t>ООД</w:t>
      </w:r>
      <w:r w:rsidR="007B0CDF">
        <w:rPr>
          <w:rFonts w:ascii="Calibri" w:hAnsi="Calibri" w:cs="Calibri"/>
          <w:sz w:val="22"/>
          <w:szCs w:val="22"/>
        </w:rPr>
        <w:t>, чийто относителен дял надх</w:t>
      </w:r>
      <w:r w:rsidR="0032308F">
        <w:rPr>
          <w:rFonts w:ascii="Calibri" w:hAnsi="Calibri" w:cs="Calibri"/>
          <w:sz w:val="22"/>
          <w:szCs w:val="22"/>
        </w:rPr>
        <w:t>в</w:t>
      </w:r>
      <w:r w:rsidR="007B0CDF">
        <w:rPr>
          <w:rFonts w:ascii="Calibri" w:hAnsi="Calibri" w:cs="Calibri"/>
          <w:sz w:val="22"/>
          <w:szCs w:val="22"/>
        </w:rPr>
        <w:t>ъ</w:t>
      </w:r>
      <w:r w:rsidR="00A379B7">
        <w:rPr>
          <w:rFonts w:ascii="Calibri" w:hAnsi="Calibri" w:cs="Calibri"/>
          <w:sz w:val="22"/>
          <w:szCs w:val="22"/>
        </w:rPr>
        <w:t>рля 10% от разх</w:t>
      </w:r>
      <w:r w:rsidR="00896755">
        <w:rPr>
          <w:rFonts w:ascii="Calibri" w:hAnsi="Calibri" w:cs="Calibri"/>
          <w:sz w:val="22"/>
          <w:szCs w:val="22"/>
        </w:rPr>
        <w:t xml:space="preserve">одите за медикаменти е </w:t>
      </w:r>
      <w:r w:rsidR="004A0CAD" w:rsidRPr="0074615C">
        <w:rPr>
          <w:rFonts w:ascii="Calibri" w:hAnsi="Calibri" w:cs="Calibri"/>
          <w:b/>
          <w:sz w:val="22"/>
          <w:szCs w:val="22"/>
        </w:rPr>
        <w:t>(съгл. т.2 от Приложение</w:t>
      </w:r>
      <w:r w:rsidR="00965ADD">
        <w:rPr>
          <w:rFonts w:ascii="Calibri" w:hAnsi="Calibri" w:cs="Calibri"/>
          <w:b/>
          <w:sz w:val="22"/>
          <w:szCs w:val="22"/>
        </w:rPr>
        <w:t xml:space="preserve"> № 10</w:t>
      </w:r>
      <w:r w:rsidR="004A0CAD" w:rsidRPr="0074615C">
        <w:rPr>
          <w:rFonts w:ascii="Calibri" w:hAnsi="Calibri" w:cs="Calibri"/>
          <w:b/>
          <w:sz w:val="22"/>
          <w:szCs w:val="22"/>
        </w:rPr>
        <w:t>)</w:t>
      </w:r>
      <w:r w:rsidR="004A0CAD">
        <w:rPr>
          <w:rFonts w:ascii="Calibri" w:hAnsi="Calibri" w:cs="Calibri"/>
          <w:sz w:val="22"/>
          <w:szCs w:val="22"/>
        </w:rPr>
        <w:t xml:space="preserve"> </w:t>
      </w:r>
      <w:r w:rsidR="007B0CDF">
        <w:rPr>
          <w:rFonts w:ascii="Calibri" w:hAnsi="Calibri" w:cs="Calibri"/>
          <w:sz w:val="22"/>
          <w:szCs w:val="22"/>
        </w:rPr>
        <w:t>както следва:</w:t>
      </w:r>
      <w:r w:rsidR="00896755">
        <w:rPr>
          <w:rFonts w:ascii="Calibri" w:hAnsi="Calibri" w:cs="Calibri"/>
          <w:sz w:val="22"/>
          <w:szCs w:val="22"/>
        </w:rPr>
        <w:t xml:space="preserve"> </w:t>
      </w:r>
    </w:p>
    <w:p w:rsidR="00D525E4" w:rsidRDefault="00D525E4" w:rsidP="004A0CAD">
      <w:pPr>
        <w:pStyle w:val="BodyText"/>
        <w:jc w:val="both"/>
        <w:rPr>
          <w:rFonts w:ascii="Calibri" w:hAnsi="Calibri" w:cs="Calibri"/>
          <w:sz w:val="22"/>
          <w:szCs w:val="22"/>
        </w:rPr>
      </w:pPr>
    </w:p>
    <w:tbl>
      <w:tblPr>
        <w:tblW w:w="910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0"/>
        <w:gridCol w:w="1286"/>
        <w:gridCol w:w="1139"/>
        <w:gridCol w:w="1174"/>
        <w:gridCol w:w="1261"/>
      </w:tblGrid>
      <w:tr w:rsidR="001D4ED7" w:rsidRPr="001D4ED7" w:rsidTr="009B1E42">
        <w:trPr>
          <w:trHeight w:val="780"/>
        </w:trPr>
        <w:tc>
          <w:tcPr>
            <w:tcW w:w="4240" w:type="dxa"/>
            <w:tcBorders>
              <w:top w:val="single" w:sz="8" w:space="0" w:color="E26B0A"/>
              <w:left w:val="single" w:sz="8" w:space="0" w:color="E26B0A"/>
              <w:bottom w:val="single" w:sz="8" w:space="0" w:color="E26B0A"/>
              <w:right w:val="single" w:sz="8" w:space="0" w:color="E26B0A"/>
            </w:tcBorders>
            <w:shd w:val="clear" w:color="000000" w:fill="E26B0A"/>
            <w:vAlign w:val="center"/>
          </w:tcPr>
          <w:p w:rsidR="001D4ED7" w:rsidRPr="001D4ED7" w:rsidRDefault="001D4ED7" w:rsidP="001D4ED7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1D4ED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Основни доставчици на МБАЛ"Свети Пантелеймон"-Пловдив"  ЕООД с относителен дял над 10% от разходите за медикаменти</w:t>
            </w:r>
          </w:p>
        </w:tc>
        <w:tc>
          <w:tcPr>
            <w:tcW w:w="1286" w:type="dxa"/>
            <w:tcBorders>
              <w:top w:val="single" w:sz="8" w:space="0" w:color="E26B0A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E26B0A"/>
            <w:vAlign w:val="center"/>
          </w:tcPr>
          <w:p w:rsidR="001D4ED7" w:rsidRPr="001D4ED7" w:rsidRDefault="001D4ED7" w:rsidP="001D4ED7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1D4ED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1139" w:type="dxa"/>
            <w:tcBorders>
              <w:top w:val="single" w:sz="8" w:space="0" w:color="E26B0A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E26B0A"/>
            <w:vAlign w:val="center"/>
          </w:tcPr>
          <w:p w:rsidR="001D4ED7" w:rsidRPr="001D4ED7" w:rsidRDefault="001D4ED7" w:rsidP="001D4ED7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1D4ED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1174" w:type="dxa"/>
            <w:tcBorders>
              <w:top w:val="single" w:sz="8" w:space="0" w:color="E26B0A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E26B0A"/>
            <w:vAlign w:val="center"/>
          </w:tcPr>
          <w:p w:rsidR="001D4ED7" w:rsidRPr="001D4ED7" w:rsidRDefault="001D4ED7" w:rsidP="001D4ED7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1D4ED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1261" w:type="dxa"/>
            <w:tcBorders>
              <w:top w:val="single" w:sz="8" w:space="0" w:color="E26B0A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E26B0A"/>
            <w:vAlign w:val="center"/>
          </w:tcPr>
          <w:p w:rsidR="001D4ED7" w:rsidRPr="001D4ED7" w:rsidRDefault="001D4ED7" w:rsidP="001D4ED7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1D4ED7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 </w:t>
            </w:r>
          </w:p>
        </w:tc>
      </w:tr>
      <w:tr w:rsidR="001D4ED7" w:rsidRPr="001D4ED7" w:rsidTr="009B1E42">
        <w:trPr>
          <w:trHeight w:val="1035"/>
        </w:trPr>
        <w:tc>
          <w:tcPr>
            <w:tcW w:w="4240" w:type="dxa"/>
            <w:tcBorders>
              <w:top w:val="nil"/>
              <w:left w:val="single" w:sz="8" w:space="0" w:color="E26B0A"/>
              <w:bottom w:val="single" w:sz="8" w:space="0" w:color="E26B0A"/>
              <w:right w:val="single" w:sz="8" w:space="0" w:color="E26B0A"/>
            </w:tcBorders>
            <w:shd w:val="clear" w:color="000000" w:fill="FABF8F"/>
            <w:noWrap/>
            <w:vAlign w:val="center"/>
          </w:tcPr>
          <w:p w:rsidR="001D4ED7" w:rsidRPr="001D4ED7" w:rsidRDefault="001D4ED7" w:rsidP="001D4ED7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1D4ED7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Наименование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ABF8F"/>
            <w:vAlign w:val="center"/>
          </w:tcPr>
          <w:p w:rsidR="001D4ED7" w:rsidRPr="001D4ED7" w:rsidRDefault="001D4ED7" w:rsidP="001D4ED7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1D4ED7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относителен дял %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ABF8F"/>
            <w:vAlign w:val="center"/>
          </w:tcPr>
          <w:p w:rsidR="001D4ED7" w:rsidRPr="001D4ED7" w:rsidRDefault="001D4ED7" w:rsidP="001D4ED7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1D4ED7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ЕИК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ABF8F"/>
            <w:vAlign w:val="center"/>
          </w:tcPr>
          <w:p w:rsidR="001D4ED7" w:rsidRPr="001D4ED7" w:rsidRDefault="001D4ED7" w:rsidP="001D4ED7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1D4ED7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седалище и адрес на управление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ABF8F"/>
          </w:tcPr>
          <w:p w:rsidR="001D4ED7" w:rsidRPr="001D4ED7" w:rsidRDefault="001D4ED7" w:rsidP="001D4ED7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1D4ED7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връзка / взаимоотно-шения с дружеството</w:t>
            </w:r>
          </w:p>
        </w:tc>
      </w:tr>
      <w:tr w:rsidR="001D4ED7" w:rsidRPr="001D4ED7" w:rsidTr="009B1E42">
        <w:trPr>
          <w:trHeight w:val="270"/>
        </w:trPr>
        <w:tc>
          <w:tcPr>
            <w:tcW w:w="4240" w:type="dxa"/>
            <w:tcBorders>
              <w:top w:val="nil"/>
              <w:left w:val="single" w:sz="8" w:space="0" w:color="E26B0A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1D4ED7" w:rsidRPr="001D4ED7" w:rsidRDefault="001D4ED7" w:rsidP="001D4ED7">
            <w:pPr>
              <w:jc w:val="both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1D4ED7">
              <w:rPr>
                <w:rFonts w:eastAsia="Times New Roman" w:cs="Calibri"/>
                <w:sz w:val="20"/>
                <w:szCs w:val="20"/>
                <w:lang w:eastAsia="bg-BG"/>
              </w:rPr>
              <w:t>"Медекс"ООД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  <w:vAlign w:val="center"/>
          </w:tcPr>
          <w:p w:rsidR="001D4ED7" w:rsidRPr="009B1E42" w:rsidRDefault="001D4ED7" w:rsidP="00327596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9B1E42">
              <w:rPr>
                <w:rFonts w:eastAsia="Times New Roman" w:cs="Calibri"/>
                <w:sz w:val="20"/>
                <w:szCs w:val="20"/>
                <w:lang w:eastAsia="bg-BG"/>
              </w:rPr>
              <w:t>10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1D4ED7" w:rsidRPr="001D4ED7" w:rsidRDefault="001D4ED7" w:rsidP="001D4ED7">
            <w:pPr>
              <w:jc w:val="both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1D4ED7">
              <w:rPr>
                <w:rFonts w:eastAsia="Times New Roman" w:cs="Calibri"/>
                <w:sz w:val="20"/>
                <w:szCs w:val="20"/>
                <w:lang w:eastAsia="bg-BG"/>
              </w:rPr>
              <w:t>131268894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1D4ED7" w:rsidRPr="001D4ED7" w:rsidRDefault="001D4ED7" w:rsidP="001D4ED7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1D4ED7">
              <w:rPr>
                <w:rFonts w:eastAsia="Times New Roman" w:cs="Calibri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1D4ED7" w:rsidRPr="001D4ED7" w:rsidRDefault="001D4ED7" w:rsidP="001D4ED7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1D4ED7">
              <w:rPr>
                <w:rFonts w:eastAsia="Times New Roman" w:cs="Calibri"/>
                <w:sz w:val="20"/>
                <w:szCs w:val="20"/>
                <w:lang w:eastAsia="bg-BG"/>
              </w:rPr>
              <w:t>договор</w:t>
            </w:r>
          </w:p>
        </w:tc>
      </w:tr>
      <w:tr w:rsidR="001D4ED7" w:rsidRPr="001D4ED7" w:rsidTr="009B1E42">
        <w:trPr>
          <w:trHeight w:val="270"/>
        </w:trPr>
        <w:tc>
          <w:tcPr>
            <w:tcW w:w="4240" w:type="dxa"/>
            <w:tcBorders>
              <w:top w:val="nil"/>
              <w:left w:val="single" w:sz="8" w:space="0" w:color="E26B0A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1D4ED7" w:rsidRPr="001D4ED7" w:rsidRDefault="001D4ED7" w:rsidP="001D4ED7">
            <w:pPr>
              <w:jc w:val="both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1D4ED7">
              <w:rPr>
                <w:rFonts w:eastAsia="Times New Roman" w:cs="Calibri"/>
                <w:sz w:val="20"/>
                <w:szCs w:val="20"/>
                <w:lang w:eastAsia="bg-BG"/>
              </w:rPr>
              <w:t>"Софарма трейдинг" АД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  <w:vAlign w:val="center"/>
          </w:tcPr>
          <w:p w:rsidR="001D4ED7" w:rsidRPr="009B1E42" w:rsidRDefault="001D4ED7" w:rsidP="00327596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9B1E42">
              <w:rPr>
                <w:rFonts w:eastAsia="Times New Roman" w:cs="Calibri"/>
                <w:sz w:val="20"/>
                <w:szCs w:val="20"/>
                <w:lang w:eastAsia="bg-BG"/>
              </w:rPr>
              <w:t>10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1D4ED7" w:rsidRPr="001D4ED7" w:rsidRDefault="001D4ED7" w:rsidP="001D4ED7">
            <w:pPr>
              <w:jc w:val="both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1D4ED7">
              <w:rPr>
                <w:rFonts w:eastAsia="Times New Roman" w:cs="Calibri"/>
                <w:sz w:val="20"/>
                <w:szCs w:val="20"/>
                <w:lang w:eastAsia="bg-BG"/>
              </w:rPr>
              <w:t>103267194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1D4ED7" w:rsidRPr="001D4ED7" w:rsidRDefault="001D4ED7" w:rsidP="001D4ED7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1D4ED7">
              <w:rPr>
                <w:rFonts w:eastAsia="Times New Roman" w:cs="Calibri"/>
                <w:sz w:val="20"/>
                <w:szCs w:val="20"/>
                <w:lang w:eastAsia="bg-BG"/>
              </w:rPr>
              <w:t>София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E26B0A"/>
              <w:right w:val="single" w:sz="8" w:space="0" w:color="E26B0A"/>
            </w:tcBorders>
            <w:shd w:val="clear" w:color="000000" w:fill="FDE9D9"/>
          </w:tcPr>
          <w:p w:rsidR="001D4ED7" w:rsidRPr="001D4ED7" w:rsidRDefault="001D4ED7" w:rsidP="001D4ED7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1D4ED7">
              <w:rPr>
                <w:rFonts w:eastAsia="Times New Roman" w:cs="Calibri"/>
                <w:sz w:val="20"/>
                <w:szCs w:val="20"/>
                <w:lang w:eastAsia="bg-BG"/>
              </w:rPr>
              <w:t>договор</w:t>
            </w:r>
          </w:p>
        </w:tc>
      </w:tr>
    </w:tbl>
    <w:p w:rsidR="00E203CF" w:rsidRDefault="00E203CF" w:rsidP="004A0CAD">
      <w:pPr>
        <w:pStyle w:val="BodyText"/>
        <w:jc w:val="both"/>
        <w:rPr>
          <w:rFonts w:ascii="Calibri" w:hAnsi="Calibri" w:cs="Calibri"/>
          <w:sz w:val="22"/>
          <w:szCs w:val="22"/>
        </w:rPr>
      </w:pPr>
    </w:p>
    <w:p w:rsidR="00D525E4" w:rsidRPr="00D44046" w:rsidRDefault="00D525E4" w:rsidP="001F2D99">
      <w:pPr>
        <w:pStyle w:val="BodyText"/>
        <w:ind w:left="180" w:right="180"/>
        <w:rPr>
          <w:rFonts w:ascii="Calibri" w:hAnsi="Calibri"/>
          <w:b/>
          <w:i/>
          <w:color w:val="339966"/>
          <w:sz w:val="24"/>
          <w:lang w:val="en-US"/>
        </w:rPr>
      </w:pPr>
    </w:p>
    <w:p w:rsidR="001B0DDE" w:rsidRPr="00855530" w:rsidRDefault="001B0DDE" w:rsidP="002228B1">
      <w:pPr>
        <w:pStyle w:val="NoSpacing"/>
        <w:numPr>
          <w:ilvl w:val="0"/>
          <w:numId w:val="19"/>
        </w:numPr>
        <w:autoSpaceDE w:val="0"/>
        <w:autoSpaceDN w:val="0"/>
        <w:adjustRightInd w:val="0"/>
        <w:ind w:left="426" w:hanging="426"/>
        <w:jc w:val="both"/>
        <w:rPr>
          <w:rFonts w:cs="Calibri"/>
          <w:b/>
          <w:bCs/>
          <w:color w:val="E36C0A"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55530">
        <w:rPr>
          <w:rFonts w:cs="Calibri"/>
          <w:b/>
          <w:bCs/>
          <w:color w:val="E36C0A"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РИСКОВЕ, ПРЕД КОИТО Е ИЗПРАВЕНО ДРУЖЕСТВОТО</w:t>
      </w:r>
    </w:p>
    <w:p w:rsidR="001B0DDE" w:rsidRPr="00FD3526" w:rsidRDefault="001B0DDE" w:rsidP="001B0DDE">
      <w:pPr>
        <w:pStyle w:val="BodyText"/>
        <w:rPr>
          <w:rFonts w:ascii="Calibri" w:hAnsi="Calibri"/>
          <w:sz w:val="22"/>
          <w:szCs w:val="22"/>
        </w:rPr>
      </w:pPr>
    </w:p>
    <w:p w:rsidR="001B0DDE" w:rsidRPr="00FD3526" w:rsidRDefault="001B0DDE" w:rsidP="001B0DDE">
      <w:pPr>
        <w:pStyle w:val="BodyText"/>
        <w:jc w:val="both"/>
        <w:rPr>
          <w:rFonts w:ascii="Calibri" w:hAnsi="Calibri"/>
          <w:sz w:val="22"/>
          <w:szCs w:val="22"/>
        </w:rPr>
      </w:pPr>
      <w:r w:rsidRPr="00FD3526">
        <w:rPr>
          <w:rFonts w:ascii="Calibri" w:hAnsi="Calibri"/>
          <w:sz w:val="22"/>
          <w:szCs w:val="22"/>
        </w:rPr>
        <w:t xml:space="preserve">При осъществяване на дейността си </w:t>
      </w:r>
      <w:r w:rsidR="00A518BB">
        <w:rPr>
          <w:rFonts w:ascii="Calibri" w:hAnsi="Calibri"/>
          <w:sz w:val="22"/>
          <w:szCs w:val="22"/>
        </w:rPr>
        <w:t>МБАЛ</w:t>
      </w:r>
      <w:r w:rsidR="00A518BB">
        <w:rPr>
          <w:rFonts w:ascii="Calibri" w:hAnsi="Calibri" w:cs="Calibri"/>
          <w:sz w:val="22"/>
          <w:szCs w:val="22"/>
        </w:rPr>
        <w:t>“Свети Пантелеймон</w:t>
      </w:r>
      <w:r w:rsidRPr="00986B2F">
        <w:rPr>
          <w:rFonts w:ascii="Calibri" w:hAnsi="Calibri" w:cs="Calibri"/>
          <w:sz w:val="22"/>
          <w:szCs w:val="22"/>
        </w:rPr>
        <w:t>”</w:t>
      </w:r>
      <w:r w:rsidR="00A518BB">
        <w:rPr>
          <w:rFonts w:ascii="Calibri" w:hAnsi="Calibri" w:cs="Calibri"/>
          <w:sz w:val="22"/>
          <w:szCs w:val="22"/>
        </w:rPr>
        <w:t>-Пловдив“</w:t>
      </w:r>
      <w:r w:rsidRPr="00986B2F">
        <w:rPr>
          <w:rFonts w:ascii="Calibri" w:hAnsi="Calibri" w:cs="Calibri"/>
          <w:sz w:val="22"/>
          <w:szCs w:val="22"/>
        </w:rPr>
        <w:t xml:space="preserve"> </w:t>
      </w:r>
      <w:r w:rsidR="00A518BB">
        <w:rPr>
          <w:rFonts w:ascii="Calibri" w:hAnsi="Calibri" w:cs="Calibri"/>
          <w:sz w:val="22"/>
          <w:szCs w:val="22"/>
        </w:rPr>
        <w:t>Е</w:t>
      </w:r>
      <w:r w:rsidR="00FE1938">
        <w:rPr>
          <w:rFonts w:ascii="Calibri" w:hAnsi="Calibri" w:cs="Calibri"/>
          <w:sz w:val="22"/>
          <w:szCs w:val="22"/>
        </w:rPr>
        <w:t xml:space="preserve">ООД </w:t>
      </w:r>
      <w:r w:rsidRPr="00FD3526">
        <w:rPr>
          <w:rFonts w:ascii="Calibri" w:hAnsi="Calibri"/>
          <w:sz w:val="22"/>
          <w:szCs w:val="22"/>
        </w:rPr>
        <w:t>е изложено на определени рискове, които оказват въздействие върху неговите резултати.</w:t>
      </w:r>
    </w:p>
    <w:p w:rsidR="001B0DDE" w:rsidRPr="00FD3526" w:rsidRDefault="001B0DDE" w:rsidP="001B0DDE">
      <w:pPr>
        <w:pStyle w:val="BodyText"/>
        <w:jc w:val="both"/>
        <w:rPr>
          <w:rFonts w:ascii="Calibri" w:hAnsi="Calibri"/>
          <w:sz w:val="22"/>
          <w:szCs w:val="22"/>
        </w:rPr>
      </w:pPr>
    </w:p>
    <w:p w:rsidR="001B0DDE" w:rsidRPr="002228B1" w:rsidRDefault="001B0DDE" w:rsidP="002228B1">
      <w:pPr>
        <w:pStyle w:val="BodyText"/>
        <w:numPr>
          <w:ilvl w:val="0"/>
          <w:numId w:val="20"/>
        </w:numPr>
        <w:jc w:val="both"/>
        <w:rPr>
          <w:rFonts w:ascii="Calibri" w:hAnsi="Calibri"/>
          <w:b/>
          <w:color w:val="E36C0A"/>
          <w:sz w:val="22"/>
          <w:szCs w:val="22"/>
          <w:u w:val="single"/>
        </w:rPr>
      </w:pPr>
      <w:r w:rsidRPr="002228B1">
        <w:rPr>
          <w:rFonts w:ascii="Calibri" w:hAnsi="Calibri"/>
          <w:b/>
          <w:color w:val="E36C0A"/>
          <w:sz w:val="22"/>
          <w:szCs w:val="22"/>
          <w:u w:val="single"/>
        </w:rPr>
        <w:t>Систематични рискове:</w:t>
      </w:r>
    </w:p>
    <w:p w:rsidR="001B0DDE" w:rsidRPr="00FD3526" w:rsidRDefault="001B0DDE" w:rsidP="001B0DDE">
      <w:pPr>
        <w:tabs>
          <w:tab w:val="left" w:pos="1680"/>
        </w:tabs>
        <w:jc w:val="both"/>
        <w:rPr>
          <w:b/>
        </w:rPr>
      </w:pPr>
      <w:r w:rsidRPr="00FD3526">
        <w:tab/>
      </w:r>
    </w:p>
    <w:p w:rsidR="001B0DDE" w:rsidRPr="002228B1" w:rsidRDefault="001B0DDE" w:rsidP="002228B1">
      <w:pPr>
        <w:numPr>
          <w:ilvl w:val="0"/>
          <w:numId w:val="22"/>
        </w:numPr>
        <w:tabs>
          <w:tab w:val="left" w:pos="426"/>
        </w:tabs>
        <w:ind w:hanging="4973"/>
        <w:jc w:val="both"/>
        <w:rPr>
          <w:b/>
          <w:color w:val="E36C0A"/>
        </w:rPr>
      </w:pPr>
      <w:r w:rsidRPr="002228B1">
        <w:rPr>
          <w:b/>
          <w:color w:val="E36C0A"/>
        </w:rPr>
        <w:t>Политически риск:</w:t>
      </w:r>
    </w:p>
    <w:p w:rsidR="001B0DDE" w:rsidRPr="00FD3526" w:rsidRDefault="001B0DDE" w:rsidP="001B0DDE">
      <w:pPr>
        <w:jc w:val="both"/>
        <w:rPr>
          <w:b/>
        </w:rPr>
      </w:pPr>
    </w:p>
    <w:p w:rsidR="00B41CDC" w:rsidRPr="00FD3526" w:rsidRDefault="00B41CDC" w:rsidP="00B41CDC">
      <w:pPr>
        <w:pStyle w:val="BodyTextIndent"/>
        <w:ind w:left="0"/>
        <w:jc w:val="both"/>
      </w:pPr>
      <w:r w:rsidRPr="00FD3526">
        <w:t>Политическият риск от</w:t>
      </w:r>
      <w:r>
        <w:t>разява влиянието на политическите</w:t>
      </w:r>
      <w:r w:rsidRPr="00FD3526">
        <w:t xml:space="preserve"> процес</w:t>
      </w:r>
      <w:r>
        <w:t>и в страната, които от своя страна влияят</w:t>
      </w:r>
      <w:r w:rsidRPr="00FD3526">
        <w:t xml:space="preserve"> върху възвръщаемостта на инвестициите. Определящ фактор за дейността на даден отрасъл и респективно дейността на фирмата е формулираната от правителството дългосрочна икономическа програма, както и волята да се осъществяват набелязаните приоритетни стъпки. Степента на политическия риск се асоциира с вероятността за промени в неблагоприятна посока на водената от правителството икономическа политика или в по-неблагоприятния случай</w:t>
      </w:r>
      <w:r>
        <w:t xml:space="preserve"> -</w:t>
      </w:r>
      <w:r w:rsidRPr="00FD3526">
        <w:t xml:space="preserve"> смяна на правителството и като следствие от това с опасността от негативни промени в инвестиционния климат.</w:t>
      </w:r>
    </w:p>
    <w:p w:rsidR="001B0DDE" w:rsidRPr="00FD3526" w:rsidRDefault="00B41CDC" w:rsidP="00B41CDC">
      <w:pPr>
        <w:pStyle w:val="BodyTextIndent"/>
        <w:ind w:left="0"/>
        <w:jc w:val="both"/>
        <w:rPr>
          <w:lang w:val="ru-RU"/>
        </w:rPr>
      </w:pPr>
      <w:r w:rsidRPr="00FD3526">
        <w:rPr>
          <w:lang w:val="ru-RU"/>
        </w:rPr>
        <w:t>Икономическата и фискална политика на правителството е насочена към</w:t>
      </w:r>
      <w:r w:rsidR="001B0DDE" w:rsidRPr="00FD3526">
        <w:rPr>
          <w:lang w:val="ru-RU"/>
        </w:rPr>
        <w:t>:</w:t>
      </w:r>
    </w:p>
    <w:p w:rsidR="001B0DDE" w:rsidRPr="00FD3526" w:rsidRDefault="001B0DDE" w:rsidP="002228B1">
      <w:pPr>
        <w:pStyle w:val="BodyTextIndent"/>
        <w:numPr>
          <w:ilvl w:val="0"/>
          <w:numId w:val="23"/>
        </w:numPr>
        <w:spacing w:after="0"/>
        <w:jc w:val="both"/>
      </w:pPr>
      <w:r w:rsidRPr="00FD3526">
        <w:rPr>
          <w:lang w:val="ru-RU"/>
        </w:rPr>
        <w:t>постигане на трайна макроикономическа устойчивост;</w:t>
      </w:r>
    </w:p>
    <w:p w:rsidR="001B0DDE" w:rsidRPr="00FD3526" w:rsidRDefault="001B0DDE" w:rsidP="002228B1">
      <w:pPr>
        <w:pStyle w:val="BodyTextIndent"/>
        <w:numPr>
          <w:ilvl w:val="0"/>
          <w:numId w:val="23"/>
        </w:numPr>
        <w:spacing w:after="0"/>
        <w:jc w:val="both"/>
      </w:pPr>
      <w:r w:rsidRPr="00FD3526">
        <w:rPr>
          <w:lang w:val="ru-RU"/>
        </w:rPr>
        <w:t>стимулиране конкурентоспособността на икономиката;</w:t>
      </w:r>
    </w:p>
    <w:p w:rsidR="001B0DDE" w:rsidRPr="00FD3526" w:rsidRDefault="001B0DDE" w:rsidP="002228B1">
      <w:pPr>
        <w:pStyle w:val="BodyTextIndent"/>
        <w:numPr>
          <w:ilvl w:val="0"/>
          <w:numId w:val="23"/>
        </w:numPr>
        <w:spacing w:after="0"/>
        <w:jc w:val="both"/>
      </w:pPr>
      <w:r w:rsidRPr="00FD3526">
        <w:rPr>
          <w:lang w:val="ru-RU"/>
        </w:rPr>
        <w:t>подобряване качеството на социалните системи и стандарта на живот.</w:t>
      </w:r>
    </w:p>
    <w:p w:rsidR="001B0DDE" w:rsidRPr="00FD3526" w:rsidRDefault="001B0DDE" w:rsidP="001B0DDE">
      <w:pPr>
        <w:pStyle w:val="BodyTextIndent"/>
        <w:ind w:left="0"/>
        <w:jc w:val="both"/>
      </w:pPr>
    </w:p>
    <w:p w:rsidR="001B0DDE" w:rsidRDefault="001B0DDE" w:rsidP="001B0DDE">
      <w:pPr>
        <w:pStyle w:val="BodyTextIndent"/>
        <w:ind w:left="0"/>
        <w:jc w:val="both"/>
      </w:pPr>
      <w:r w:rsidRPr="00892271">
        <w:t xml:space="preserve">Основните политически рискове за България засягат: </w:t>
      </w:r>
    </w:p>
    <w:p w:rsidR="001B0DDE" w:rsidRPr="002B5A29" w:rsidRDefault="001B0DDE" w:rsidP="002228B1">
      <w:pPr>
        <w:pStyle w:val="BodyTextIndent"/>
        <w:numPr>
          <w:ilvl w:val="0"/>
          <w:numId w:val="4"/>
        </w:numPr>
        <w:tabs>
          <w:tab w:val="left" w:pos="284"/>
        </w:tabs>
        <w:spacing w:after="0"/>
        <w:ind w:left="284" w:hanging="284"/>
        <w:jc w:val="both"/>
      </w:pPr>
      <w:r w:rsidRPr="00892271">
        <w:t>Стабилността на българското правителство - от това до голяма степен зависи изпълнението на заложените големи енергийни и инфраструктурни проекти, тъй като те са пряко зависими от подкрепата на правителствения орга</w:t>
      </w:r>
      <w:r w:rsidR="00204835">
        <w:t xml:space="preserve">н. </w:t>
      </w:r>
    </w:p>
    <w:p w:rsidR="001B0DDE" w:rsidRPr="00FD3526" w:rsidRDefault="001B0DDE" w:rsidP="002228B1">
      <w:pPr>
        <w:pStyle w:val="BodyTextIndent"/>
        <w:numPr>
          <w:ilvl w:val="0"/>
          <w:numId w:val="4"/>
        </w:numPr>
        <w:tabs>
          <w:tab w:val="left" w:pos="284"/>
        </w:tabs>
        <w:spacing w:after="0"/>
        <w:ind w:left="284" w:hanging="284"/>
        <w:jc w:val="both"/>
      </w:pPr>
      <w:r w:rsidRPr="00FD3526">
        <w:rPr>
          <w:i/>
        </w:rPr>
        <w:lastRenderedPageBreak/>
        <w:t>Бавното възстановяване от икономическата криза</w:t>
      </w:r>
      <w:r w:rsidRPr="00FD3526">
        <w:t>. В тази насока следва да се обърне внимание на: действителния растеж – дали ще отговори на правителствените прогнози; очакваното покачване на износа; възможността на правителството да взима изгодни заеми на международните пазари</w:t>
      </w:r>
      <w:r>
        <w:t>;</w:t>
      </w:r>
      <w:r w:rsidRPr="00FD3526">
        <w:t xml:space="preserve"> полаганите усилия за умерено възстановяване на вътрешното потребление;</w:t>
      </w:r>
    </w:p>
    <w:p w:rsidR="001B0DDE" w:rsidRPr="00FD3526" w:rsidRDefault="001B0DDE" w:rsidP="002228B1">
      <w:pPr>
        <w:pStyle w:val="BodyTextIndent"/>
        <w:numPr>
          <w:ilvl w:val="0"/>
          <w:numId w:val="4"/>
        </w:numPr>
        <w:tabs>
          <w:tab w:val="left" w:pos="284"/>
        </w:tabs>
        <w:spacing w:after="0"/>
        <w:ind w:left="284" w:hanging="284"/>
        <w:jc w:val="both"/>
      </w:pPr>
      <w:r w:rsidRPr="00FD3526">
        <w:rPr>
          <w:i/>
        </w:rPr>
        <w:t>Извършените реформи и оптимизирането на процеса по усвояване на средства от ЕС</w:t>
      </w:r>
      <w:r>
        <w:t>.</w:t>
      </w:r>
      <w:r w:rsidRPr="00FD3526">
        <w:t xml:space="preserve"> </w:t>
      </w:r>
      <w:r>
        <w:t>Н</w:t>
      </w:r>
      <w:r w:rsidRPr="00FD3526">
        <w:t>аблюдение на: реформите в неефективните пенсионно-осигурителни системи</w:t>
      </w:r>
      <w:r>
        <w:t xml:space="preserve">, </w:t>
      </w:r>
      <w:r w:rsidRPr="00FD3526">
        <w:t>здравната система</w:t>
      </w:r>
      <w:r>
        <w:t xml:space="preserve"> и образованието</w:t>
      </w:r>
      <w:r w:rsidRPr="00FD3526">
        <w:t>; административната координация при финансирането на проекти от ЕС, подобряване процеса на отпускане, координиране и управление на средствата по европейски програми;</w:t>
      </w:r>
    </w:p>
    <w:p w:rsidR="001B0DDE" w:rsidRDefault="001B0DDE" w:rsidP="002228B1">
      <w:pPr>
        <w:pStyle w:val="BodyTextIndent"/>
        <w:numPr>
          <w:ilvl w:val="0"/>
          <w:numId w:val="4"/>
        </w:numPr>
        <w:tabs>
          <w:tab w:val="left" w:pos="284"/>
        </w:tabs>
        <w:spacing w:after="0"/>
        <w:ind w:left="284" w:hanging="284"/>
        <w:jc w:val="both"/>
      </w:pPr>
      <w:r w:rsidRPr="00FD3526">
        <w:rPr>
          <w:i/>
        </w:rPr>
        <w:t>Борбата срещу корупционните практики и организираната</w:t>
      </w:r>
      <w:r w:rsidR="0069681F">
        <w:rPr>
          <w:i/>
        </w:rPr>
        <w:t xml:space="preserve"> </w:t>
      </w:r>
      <w:r>
        <w:rPr>
          <w:i/>
        </w:rPr>
        <w:t>и битова</w:t>
      </w:r>
      <w:r w:rsidRPr="00FD3526">
        <w:rPr>
          <w:i/>
        </w:rPr>
        <w:t xml:space="preserve"> престъпност </w:t>
      </w:r>
      <w:r w:rsidRPr="00FD3526">
        <w:t>-  резултатите</w:t>
      </w:r>
      <w:r w:rsidR="006832DC">
        <w:t xml:space="preserve"> </w:t>
      </w:r>
      <w:r w:rsidRPr="00FD3526">
        <w:t>рефлектират върху доверието на Европа и чуждестранните инвеститори;</w:t>
      </w:r>
    </w:p>
    <w:p w:rsidR="001B0DDE" w:rsidRDefault="001B0DDE" w:rsidP="002228B1">
      <w:pPr>
        <w:pStyle w:val="BodyTextIndent"/>
        <w:numPr>
          <w:ilvl w:val="0"/>
          <w:numId w:val="4"/>
        </w:numPr>
        <w:tabs>
          <w:tab w:val="left" w:pos="284"/>
        </w:tabs>
        <w:spacing w:after="0"/>
        <w:ind w:left="284" w:hanging="284"/>
        <w:jc w:val="both"/>
      </w:pPr>
      <w:r w:rsidRPr="00F51E2A">
        <w:rPr>
          <w:rFonts w:cs="Calibri"/>
        </w:rPr>
        <w:t>Оценката на международните рейтингови агенции за стабилността на публичните финанси на страната.</w:t>
      </w:r>
    </w:p>
    <w:p w:rsidR="001B0DDE" w:rsidRPr="001B0DDE" w:rsidRDefault="001B0DDE" w:rsidP="002228B1">
      <w:pPr>
        <w:pStyle w:val="BodyTextIndent"/>
        <w:numPr>
          <w:ilvl w:val="0"/>
          <w:numId w:val="4"/>
        </w:numPr>
        <w:tabs>
          <w:tab w:val="left" w:pos="284"/>
        </w:tabs>
        <w:spacing w:after="0"/>
        <w:ind w:left="284" w:hanging="284"/>
        <w:jc w:val="both"/>
      </w:pPr>
      <w:r w:rsidRPr="00F51E2A">
        <w:rPr>
          <w:rFonts w:cs="Calibri"/>
        </w:rPr>
        <w:t>Правителствата се ангажират с деклариране, че ще продължават да провежда</w:t>
      </w:r>
      <w:r w:rsidR="00AD3C68">
        <w:rPr>
          <w:rFonts w:cs="Calibri"/>
        </w:rPr>
        <w:t>т</w:t>
      </w:r>
      <w:r w:rsidRPr="00F51E2A">
        <w:rPr>
          <w:rFonts w:cs="Calibri"/>
        </w:rPr>
        <w:t xml:space="preserve"> консервативна и дисциплинирана фискална политика, поддържаща референтни нива на бюджетен дефицит и стабилност в трансфера на публични финанси.</w:t>
      </w:r>
    </w:p>
    <w:p w:rsidR="001B0DDE" w:rsidRPr="00F51E2A" w:rsidRDefault="001B0DDE" w:rsidP="001B0DDE">
      <w:pPr>
        <w:pStyle w:val="BodyTextIndent"/>
        <w:tabs>
          <w:tab w:val="num" w:pos="540"/>
        </w:tabs>
        <w:spacing w:after="0"/>
        <w:ind w:left="0"/>
        <w:jc w:val="both"/>
        <w:rPr>
          <w:rFonts w:cs="Calibri"/>
        </w:rPr>
      </w:pPr>
    </w:p>
    <w:p w:rsidR="001B0DDE" w:rsidRPr="00F51E2A" w:rsidRDefault="001B0DDE" w:rsidP="002228B1">
      <w:pPr>
        <w:pStyle w:val="BodyTextIndent"/>
        <w:numPr>
          <w:ilvl w:val="0"/>
          <w:numId w:val="5"/>
        </w:numPr>
        <w:tabs>
          <w:tab w:val="num" w:pos="284"/>
        </w:tabs>
        <w:spacing w:after="0"/>
        <w:ind w:left="284" w:hanging="284"/>
        <w:jc w:val="both"/>
        <w:rPr>
          <w:i/>
          <w:color w:val="76923C"/>
        </w:rPr>
      </w:pPr>
      <w:r w:rsidRPr="00FD3526">
        <w:rPr>
          <w:i/>
        </w:rPr>
        <w:t>На база посоченото и познаването на политическата среда в страната, към момента на изготвяне на настоящия доклад, оценяваме политическия риск като</w:t>
      </w:r>
      <w:r w:rsidR="00AC60D0">
        <w:rPr>
          <w:b/>
          <w:i/>
          <w:color w:val="00B050"/>
        </w:rPr>
        <w:t>:</w:t>
      </w:r>
      <w:r w:rsidR="006832DC">
        <w:rPr>
          <w:b/>
          <w:i/>
          <w:color w:val="00B050"/>
        </w:rPr>
        <w:t xml:space="preserve"> </w:t>
      </w:r>
      <w:r w:rsidR="00AC60D0">
        <w:rPr>
          <w:b/>
          <w:i/>
          <w:color w:val="E36C0A"/>
        </w:rPr>
        <w:t xml:space="preserve">среден </w:t>
      </w:r>
      <w:r w:rsidRPr="002228B1">
        <w:rPr>
          <w:b/>
          <w:i/>
          <w:color w:val="E36C0A"/>
        </w:rPr>
        <w:t xml:space="preserve"> риск</w:t>
      </w:r>
      <w:r w:rsidRPr="002228B1">
        <w:rPr>
          <w:i/>
          <w:color w:val="E36C0A"/>
        </w:rPr>
        <w:t>.</w:t>
      </w:r>
    </w:p>
    <w:p w:rsidR="00E85A7D" w:rsidRPr="00FD3526" w:rsidRDefault="00E85A7D" w:rsidP="001B0DDE">
      <w:pPr>
        <w:pStyle w:val="BodyTextIndent"/>
        <w:ind w:left="0"/>
      </w:pPr>
    </w:p>
    <w:p w:rsidR="001B0DDE" w:rsidRPr="002228B1" w:rsidRDefault="001B0DDE" w:rsidP="002228B1">
      <w:pPr>
        <w:numPr>
          <w:ilvl w:val="0"/>
          <w:numId w:val="22"/>
        </w:numPr>
        <w:tabs>
          <w:tab w:val="left" w:pos="426"/>
        </w:tabs>
        <w:ind w:hanging="4973"/>
        <w:jc w:val="both"/>
        <w:rPr>
          <w:b/>
          <w:color w:val="E36C0A"/>
        </w:rPr>
      </w:pPr>
      <w:r w:rsidRPr="002228B1">
        <w:rPr>
          <w:b/>
          <w:color w:val="E36C0A"/>
        </w:rPr>
        <w:t>Макроикономически рискове:</w:t>
      </w:r>
    </w:p>
    <w:p w:rsidR="001B0DDE" w:rsidRPr="00FD3526" w:rsidRDefault="001B0DDE" w:rsidP="001B0DDE">
      <w:pPr>
        <w:tabs>
          <w:tab w:val="left" w:pos="426"/>
        </w:tabs>
        <w:jc w:val="both"/>
        <w:rPr>
          <w:b/>
          <w:color w:val="000000"/>
        </w:rPr>
      </w:pPr>
    </w:p>
    <w:p w:rsidR="00B41CDC" w:rsidRPr="002B5A29" w:rsidRDefault="00B41CDC" w:rsidP="00B41CDC">
      <w:pPr>
        <w:pStyle w:val="BodyTextIndent"/>
        <w:ind w:left="0"/>
        <w:jc w:val="both"/>
      </w:pPr>
      <w:r w:rsidRPr="002B5A29">
        <w:t>Икономиката на България като малка държава е силно зависима от европейската и световната икономика. Подобрението на водещите индикатори за еврозоната формират очаквания за нейното бавно и постепенно възстановяване. В краткосрочен план вътрешното търсене се очаква да бъде благоприятно повлияно от забавянето на инфлационните процеси.</w:t>
      </w:r>
    </w:p>
    <w:p w:rsidR="00B41CDC" w:rsidRPr="002B5A29" w:rsidRDefault="00B41CDC" w:rsidP="00B41CDC">
      <w:pPr>
        <w:pStyle w:val="BodyTextIndent"/>
        <w:ind w:left="0"/>
        <w:jc w:val="both"/>
      </w:pPr>
      <w:r w:rsidRPr="002B5A29">
        <w:t>Очакванията за бизнес климата са предпазливо оптимистични.</w:t>
      </w:r>
    </w:p>
    <w:p w:rsidR="00B41CDC" w:rsidRDefault="00B41CDC" w:rsidP="00B41CDC">
      <w:pPr>
        <w:pStyle w:val="BodyTextIndent"/>
        <w:ind w:left="0"/>
        <w:jc w:val="both"/>
      </w:pPr>
      <w:r w:rsidRPr="002B5A29">
        <w:t>Най-голяма</w:t>
      </w:r>
      <w:r>
        <w:t xml:space="preserve"> все още</w:t>
      </w:r>
      <w:r w:rsidRPr="002B5A29">
        <w:t xml:space="preserve"> част от икономическия растеж се дължи на ударното усвояване на европейски средства.</w:t>
      </w:r>
    </w:p>
    <w:p w:rsidR="001B0DDE" w:rsidRPr="005C0270" w:rsidRDefault="001B0DDE" w:rsidP="001B0DDE">
      <w:pPr>
        <w:pStyle w:val="BodyTextIndent"/>
        <w:ind w:left="0"/>
        <w:rPr>
          <w:highlight w:val="yellow"/>
        </w:rPr>
      </w:pPr>
    </w:p>
    <w:p w:rsidR="001B0DDE" w:rsidRPr="00FD3526" w:rsidRDefault="001B0DDE" w:rsidP="002228B1">
      <w:pPr>
        <w:pStyle w:val="BodyTextIndent"/>
        <w:numPr>
          <w:ilvl w:val="0"/>
          <w:numId w:val="6"/>
        </w:numPr>
        <w:tabs>
          <w:tab w:val="num" w:pos="567"/>
        </w:tabs>
        <w:spacing w:after="0"/>
        <w:ind w:left="567" w:hanging="283"/>
        <w:jc w:val="both"/>
        <w:rPr>
          <w:b/>
        </w:rPr>
      </w:pPr>
      <w:r w:rsidRPr="00FD3526">
        <w:rPr>
          <w:b/>
        </w:rPr>
        <w:t>Валутен риск:</w:t>
      </w:r>
    </w:p>
    <w:p w:rsidR="001B0DDE" w:rsidRPr="00FD3526" w:rsidRDefault="001B0DDE" w:rsidP="001B0DDE">
      <w:pPr>
        <w:jc w:val="both"/>
      </w:pPr>
    </w:p>
    <w:p w:rsidR="00B41CDC" w:rsidRPr="00F51E2A" w:rsidRDefault="00B41CDC" w:rsidP="00B41CDC">
      <w:pPr>
        <w:pStyle w:val="BodyTextIndent"/>
        <w:ind w:left="0"/>
        <w:jc w:val="both"/>
        <w:rPr>
          <w:rFonts w:cs="Calibri"/>
        </w:rPr>
      </w:pPr>
      <w:r w:rsidRPr="00F51E2A">
        <w:rPr>
          <w:rFonts w:cs="Calibri"/>
        </w:rPr>
        <w:t>Валутният риск обобщава</w:t>
      </w:r>
      <w:r w:rsidR="00AC60D0">
        <w:rPr>
          <w:rFonts w:cs="Calibri"/>
        </w:rPr>
        <w:t xml:space="preserve"> възможните негативни ефекти</w:t>
      </w:r>
      <w:r w:rsidRPr="00F51E2A">
        <w:rPr>
          <w:rFonts w:cs="Calibri"/>
        </w:rPr>
        <w:t xml:space="preserve"> върху възвращаемостта на инвестициите в страната, вследствие на промени във валутния курс. Като гарант за макроикономическата стабилност, България ще запази паричния съвет при съществуващото равнище на фиксиран валутен курс от 1.95583 лева за 1 евро до присъединяването на страната към </w:t>
      </w:r>
      <w:r w:rsidR="00470F1B">
        <w:rPr>
          <w:rFonts w:cs="Calibri"/>
        </w:rPr>
        <w:t>Е</w:t>
      </w:r>
      <w:r w:rsidRPr="00F51E2A">
        <w:rPr>
          <w:rFonts w:cs="Calibri"/>
        </w:rPr>
        <w:t xml:space="preserve">врозоната. </w:t>
      </w:r>
    </w:p>
    <w:p w:rsidR="001B0DDE" w:rsidRPr="00FD3526" w:rsidRDefault="00B41CDC" w:rsidP="00B41CDC">
      <w:pPr>
        <w:pStyle w:val="BodyTextIndent"/>
        <w:ind w:left="0"/>
      </w:pPr>
      <w:r w:rsidRPr="002B5A29">
        <w:t>От друга страна, в зависимост от степента, в която по веригата на предлагането по-високите вносни цени се пренасят в страната, може да се очаква повишаване на крайните цени и/или понижаване на печалбите на фирмите</w:t>
      </w:r>
      <w:r w:rsidR="001B0DDE" w:rsidRPr="002B5A29">
        <w:t>.</w:t>
      </w:r>
    </w:p>
    <w:p w:rsidR="001B0DDE" w:rsidRPr="00F51E2A" w:rsidRDefault="001B0DDE" w:rsidP="002228B1">
      <w:pPr>
        <w:pStyle w:val="BodyTextIndent"/>
        <w:numPr>
          <w:ilvl w:val="0"/>
          <w:numId w:val="2"/>
        </w:numPr>
        <w:tabs>
          <w:tab w:val="clear" w:pos="3690"/>
          <w:tab w:val="left" w:pos="284"/>
          <w:tab w:val="num" w:pos="540"/>
        </w:tabs>
        <w:spacing w:after="0"/>
        <w:ind w:left="284" w:hanging="284"/>
        <w:jc w:val="both"/>
        <w:rPr>
          <w:i/>
          <w:color w:val="76923C"/>
        </w:rPr>
      </w:pPr>
      <w:r w:rsidRPr="00FD3526">
        <w:rPr>
          <w:i/>
        </w:rPr>
        <w:t xml:space="preserve">На база посоченото и познаването на </w:t>
      </w:r>
      <w:r w:rsidR="00B41CDC">
        <w:rPr>
          <w:i/>
        </w:rPr>
        <w:t>икономическата</w:t>
      </w:r>
      <w:r w:rsidRPr="00FD3526">
        <w:rPr>
          <w:i/>
        </w:rPr>
        <w:t xml:space="preserve"> среда в страната, към момента на изготвяне на настоящия доклад, оценяваме </w:t>
      </w:r>
      <w:r w:rsidR="00B41CDC">
        <w:rPr>
          <w:i/>
        </w:rPr>
        <w:t>валутния</w:t>
      </w:r>
      <w:r w:rsidRPr="00FD3526">
        <w:rPr>
          <w:i/>
        </w:rPr>
        <w:t xml:space="preserve"> риск като</w:t>
      </w:r>
      <w:r w:rsidRPr="00FD3526">
        <w:rPr>
          <w:b/>
          <w:i/>
        </w:rPr>
        <w:t>:</w:t>
      </w:r>
      <w:r w:rsidRPr="00FD3526">
        <w:rPr>
          <w:b/>
          <w:i/>
          <w:color w:val="339966"/>
        </w:rPr>
        <w:t xml:space="preserve"> </w:t>
      </w:r>
      <w:r w:rsidR="009B7522">
        <w:rPr>
          <w:b/>
          <w:i/>
          <w:color w:val="E36C0A"/>
        </w:rPr>
        <w:t xml:space="preserve"> среден </w:t>
      </w:r>
      <w:r w:rsidRPr="002228B1">
        <w:rPr>
          <w:b/>
          <w:i/>
          <w:color w:val="E36C0A"/>
        </w:rPr>
        <w:t xml:space="preserve"> риск</w:t>
      </w:r>
      <w:r w:rsidRPr="002228B1">
        <w:rPr>
          <w:i/>
          <w:color w:val="E36C0A"/>
        </w:rPr>
        <w:t>.</w:t>
      </w:r>
    </w:p>
    <w:p w:rsidR="001B0DDE" w:rsidRPr="00FD3526" w:rsidRDefault="001B0DDE" w:rsidP="001B0DDE">
      <w:pPr>
        <w:pStyle w:val="BodyTextIndent"/>
        <w:ind w:left="0"/>
      </w:pPr>
    </w:p>
    <w:p w:rsidR="001B0DDE" w:rsidRPr="00FD3526" w:rsidRDefault="001B0DDE" w:rsidP="002228B1">
      <w:pPr>
        <w:pStyle w:val="BodyTextIndent"/>
        <w:numPr>
          <w:ilvl w:val="0"/>
          <w:numId w:val="6"/>
        </w:numPr>
        <w:tabs>
          <w:tab w:val="num" w:pos="567"/>
        </w:tabs>
        <w:spacing w:after="0"/>
        <w:ind w:left="567" w:hanging="283"/>
        <w:jc w:val="both"/>
        <w:rPr>
          <w:b/>
        </w:rPr>
      </w:pPr>
      <w:r w:rsidRPr="00FD3526">
        <w:rPr>
          <w:b/>
        </w:rPr>
        <w:t>Инфлационен риск:</w:t>
      </w:r>
    </w:p>
    <w:p w:rsidR="001B0DDE" w:rsidRPr="00FD3526" w:rsidRDefault="001B0DDE" w:rsidP="001B0DDE">
      <w:pPr>
        <w:jc w:val="both"/>
      </w:pPr>
    </w:p>
    <w:p w:rsidR="00B41CDC" w:rsidRDefault="00B41CDC" w:rsidP="00B41CDC">
      <w:pPr>
        <w:pStyle w:val="BodyTextIndent"/>
        <w:ind w:left="0"/>
        <w:jc w:val="both"/>
      </w:pPr>
      <w:r w:rsidRPr="00FD3526">
        <w:t xml:space="preserve">Инфлацията в страната е важен фактор, касаещ реалната възвращаемост на инвестициите в България. Основните рискове, свързани с инфлацията се отнасят до развитието на международните цени и до темпа на икономически растеж в страната. </w:t>
      </w:r>
      <w:r w:rsidRPr="00FD3526">
        <w:rPr>
          <w:i/>
        </w:rPr>
        <w:t>Средногодишната инфлация остана ниска под влияние на благоприятната конюктура на м</w:t>
      </w:r>
      <w:r>
        <w:rPr>
          <w:i/>
        </w:rPr>
        <w:t xml:space="preserve">еждународните пазари на </w:t>
      </w:r>
      <w:r w:rsidRPr="002B5A29">
        <w:t xml:space="preserve">суровини. </w:t>
      </w:r>
    </w:p>
    <w:p w:rsidR="001B0DDE" w:rsidRDefault="00E21961" w:rsidP="00B41CDC">
      <w:pPr>
        <w:tabs>
          <w:tab w:val="center" w:pos="9781"/>
        </w:tabs>
        <w:jc w:val="both"/>
      </w:pPr>
      <w:r>
        <w:lastRenderedPageBreak/>
        <w:t>Н</w:t>
      </w:r>
      <w:r w:rsidR="00B41CDC" w:rsidRPr="00FD3526">
        <w:t>иският икономически растеж на българската икономика зап</w:t>
      </w:r>
      <w:r>
        <w:t>азва базисната инфлация на средно</w:t>
      </w:r>
      <w:r w:rsidR="00B41CDC" w:rsidRPr="00FD3526">
        <w:t xml:space="preserve"> равнище към днешна дата, тъй като домакинствата се адаптираха към несигурната икономическа среда и продължават да спестяват, свивайки вътрешното потребление</w:t>
      </w:r>
      <w:r w:rsidR="001B0DDE" w:rsidRPr="00FD3526">
        <w:t xml:space="preserve">. </w:t>
      </w:r>
    </w:p>
    <w:p w:rsidR="00A8419E" w:rsidRDefault="00A8419E" w:rsidP="00F63E6D">
      <w:pPr>
        <w:tabs>
          <w:tab w:val="center" w:pos="9781"/>
        </w:tabs>
        <w:jc w:val="both"/>
      </w:pPr>
    </w:p>
    <w:p w:rsidR="00601693" w:rsidRDefault="00601693" w:rsidP="00F63E6D">
      <w:pPr>
        <w:tabs>
          <w:tab w:val="center" w:pos="9781"/>
        </w:tabs>
        <w:jc w:val="both"/>
      </w:pPr>
    </w:p>
    <w:p w:rsidR="00601693" w:rsidRDefault="00601693" w:rsidP="00F63E6D">
      <w:pPr>
        <w:tabs>
          <w:tab w:val="center" w:pos="9781"/>
        </w:tabs>
        <w:jc w:val="both"/>
      </w:pPr>
    </w:p>
    <w:tbl>
      <w:tblPr>
        <w:tblW w:w="978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"/>
        <w:gridCol w:w="31"/>
        <w:gridCol w:w="802"/>
        <w:gridCol w:w="851"/>
        <w:gridCol w:w="850"/>
        <w:gridCol w:w="851"/>
        <w:gridCol w:w="850"/>
        <w:gridCol w:w="851"/>
        <w:gridCol w:w="850"/>
        <w:gridCol w:w="851"/>
        <w:gridCol w:w="727"/>
        <w:gridCol w:w="690"/>
        <w:gridCol w:w="160"/>
        <w:gridCol w:w="548"/>
        <w:gridCol w:w="160"/>
      </w:tblGrid>
      <w:tr w:rsidR="00E21961" w:rsidRPr="00A8419E" w:rsidTr="00E21961">
        <w:trPr>
          <w:trHeight w:val="25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E21961" w:rsidRPr="00A8419E" w:rsidRDefault="00E21961" w:rsidP="00A8419E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836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E21961" w:rsidRPr="00A8419E" w:rsidRDefault="00E21961" w:rsidP="00A8419E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A8419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bg-BG"/>
              </w:rPr>
              <w:t>Годишна инфлация, измерена чрез Индекс на потребителските цени, по години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/>
          </w:tcPr>
          <w:p w:rsidR="00E21961" w:rsidRPr="00A8419E" w:rsidRDefault="00E21961" w:rsidP="00A8419E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bg-BG"/>
              </w:rPr>
            </w:pPr>
          </w:p>
        </w:tc>
      </w:tr>
      <w:tr w:rsidR="00E21961" w:rsidRPr="00A8419E" w:rsidTr="00E21961">
        <w:trPr>
          <w:gridAfter w:val="1"/>
          <w:wAfter w:w="160" w:type="dxa"/>
          <w:trHeight w:val="255"/>
        </w:trPr>
        <w:tc>
          <w:tcPr>
            <w:tcW w:w="73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E21961" w:rsidRPr="00A8419E" w:rsidRDefault="00E21961" w:rsidP="00A8419E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A8419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bg-BG"/>
              </w:rPr>
              <w:t>2007 г.</w:t>
            </w:r>
          </w:p>
        </w:tc>
        <w:tc>
          <w:tcPr>
            <w:tcW w:w="80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E21961" w:rsidRPr="00A8419E" w:rsidRDefault="00E21961" w:rsidP="00A8419E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A8419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bg-BG"/>
              </w:rPr>
              <w:t>2008 г.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E21961" w:rsidRPr="00A8419E" w:rsidRDefault="00E21961" w:rsidP="00A8419E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A8419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bg-BG"/>
              </w:rPr>
              <w:t>2009 г.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E21961" w:rsidRPr="00A8419E" w:rsidRDefault="00E21961" w:rsidP="00A8419E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A8419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bg-BG"/>
              </w:rPr>
              <w:t>2010 г.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E21961" w:rsidRPr="00A8419E" w:rsidRDefault="00E21961" w:rsidP="00A8419E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A8419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bg-BG"/>
              </w:rPr>
              <w:t>2011 г.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E21961" w:rsidRPr="00A8419E" w:rsidRDefault="00E21961" w:rsidP="00A8419E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A8419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US" w:eastAsia="bg-BG"/>
              </w:rPr>
              <w:t xml:space="preserve">2012 г. 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E21961" w:rsidRPr="00A8419E" w:rsidRDefault="00E21961" w:rsidP="00A8419E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A8419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bg-BG"/>
              </w:rPr>
              <w:t xml:space="preserve">2013 г. 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E21961" w:rsidRPr="00A8419E" w:rsidRDefault="00E21961" w:rsidP="00A8419E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A8419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bg-BG"/>
              </w:rPr>
              <w:t xml:space="preserve">2014 г. 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vAlign w:val="center"/>
          </w:tcPr>
          <w:p w:rsidR="00E21961" w:rsidRPr="00A8419E" w:rsidRDefault="00E21961" w:rsidP="00492B1F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A8419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bg-BG"/>
              </w:rPr>
              <w:t>2015 г.</w:t>
            </w:r>
          </w:p>
        </w:tc>
        <w:tc>
          <w:tcPr>
            <w:tcW w:w="72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E21961" w:rsidRPr="00A8419E" w:rsidRDefault="00E21961" w:rsidP="00A8419E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bg-BG"/>
              </w:rPr>
            </w:pPr>
            <w:r w:rsidRPr="00A8419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bg-BG"/>
              </w:rPr>
              <w:t>201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bg-BG"/>
              </w:rPr>
              <w:t>6</w:t>
            </w:r>
            <w:r w:rsidRPr="00A8419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bg-BG"/>
              </w:rPr>
              <w:t xml:space="preserve"> г.</w:t>
            </w:r>
          </w:p>
        </w:tc>
        <w:tc>
          <w:tcPr>
            <w:tcW w:w="690" w:type="dxa"/>
            <w:tcBorders>
              <w:top w:val="nil"/>
              <w:left w:val="nil"/>
              <w:right w:val="nil"/>
            </w:tcBorders>
          </w:tcPr>
          <w:p w:rsidR="00E21961" w:rsidRDefault="00E21961" w:rsidP="00A8419E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bg-BG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bg-BG"/>
              </w:rPr>
              <w:t>2017г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right w:val="nil"/>
            </w:tcBorders>
          </w:tcPr>
          <w:p w:rsidR="00E21961" w:rsidRPr="00A8419E" w:rsidRDefault="00E21961" w:rsidP="00A8419E">
            <w:pPr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bg-BG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bg-BG"/>
              </w:rPr>
              <w:t>2018 г</w:t>
            </w:r>
          </w:p>
        </w:tc>
      </w:tr>
      <w:tr w:rsidR="00E21961" w:rsidRPr="00A8419E" w:rsidTr="00E21961">
        <w:trPr>
          <w:gridAfter w:val="1"/>
          <w:wAfter w:w="160" w:type="dxa"/>
          <w:trHeight w:val="270"/>
        </w:trPr>
        <w:tc>
          <w:tcPr>
            <w:tcW w:w="739" w:type="dxa"/>
            <w:gridSpan w:val="2"/>
            <w:tcBorders>
              <w:top w:val="nil"/>
              <w:left w:val="nil"/>
              <w:bottom w:val="single" w:sz="8" w:space="0" w:color="E36C0A"/>
              <w:right w:val="nil"/>
            </w:tcBorders>
            <w:shd w:val="clear" w:color="auto" w:fill="auto"/>
            <w:vAlign w:val="center"/>
          </w:tcPr>
          <w:p w:rsidR="00E21961" w:rsidRPr="00A8419E" w:rsidRDefault="00E21961" w:rsidP="00A8419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</w:pPr>
            <w:r w:rsidRPr="00A8419E"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  <w:t>12.50%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E36C0A"/>
              <w:right w:val="nil"/>
            </w:tcBorders>
            <w:shd w:val="clear" w:color="auto" w:fill="auto"/>
            <w:vAlign w:val="center"/>
          </w:tcPr>
          <w:p w:rsidR="00E21961" w:rsidRPr="00A8419E" w:rsidRDefault="00E21961" w:rsidP="00A8419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</w:pPr>
            <w:r w:rsidRPr="00A8419E"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  <w:t>7.80%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E36C0A"/>
              <w:right w:val="nil"/>
            </w:tcBorders>
            <w:shd w:val="clear" w:color="auto" w:fill="auto"/>
            <w:vAlign w:val="center"/>
          </w:tcPr>
          <w:p w:rsidR="00E21961" w:rsidRPr="00A8419E" w:rsidRDefault="00E21961" w:rsidP="00A8419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</w:pPr>
            <w:r w:rsidRPr="00A8419E"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  <w:t>0.60%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E36C0A"/>
              <w:right w:val="nil"/>
            </w:tcBorders>
            <w:shd w:val="clear" w:color="auto" w:fill="auto"/>
            <w:vAlign w:val="center"/>
          </w:tcPr>
          <w:p w:rsidR="00E21961" w:rsidRPr="00A8419E" w:rsidRDefault="00E21961" w:rsidP="00A8419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</w:pPr>
            <w:r w:rsidRPr="00A8419E"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  <w:t>4.50%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E36C0A"/>
              <w:right w:val="nil"/>
            </w:tcBorders>
            <w:shd w:val="clear" w:color="auto" w:fill="auto"/>
            <w:vAlign w:val="center"/>
          </w:tcPr>
          <w:p w:rsidR="00E21961" w:rsidRPr="00A8419E" w:rsidRDefault="00E21961" w:rsidP="00A8419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</w:pPr>
            <w:r w:rsidRPr="00A8419E"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  <w:t>2.80%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E36C0A"/>
              <w:right w:val="nil"/>
            </w:tcBorders>
            <w:shd w:val="clear" w:color="auto" w:fill="auto"/>
            <w:vAlign w:val="center"/>
          </w:tcPr>
          <w:p w:rsidR="00E21961" w:rsidRPr="00A8419E" w:rsidRDefault="00E21961" w:rsidP="00A8419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</w:pPr>
            <w:r w:rsidRPr="00A8419E">
              <w:rPr>
                <w:rFonts w:eastAsia="Times New Roman" w:cs="Calibri"/>
                <w:color w:val="000000"/>
                <w:sz w:val="20"/>
                <w:szCs w:val="20"/>
                <w:lang w:val="en-US" w:eastAsia="bg-BG"/>
              </w:rPr>
              <w:t>4.20%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E36C0A"/>
              <w:right w:val="nil"/>
            </w:tcBorders>
            <w:shd w:val="clear" w:color="auto" w:fill="auto"/>
            <w:vAlign w:val="center"/>
          </w:tcPr>
          <w:p w:rsidR="00E21961" w:rsidRPr="00A8419E" w:rsidRDefault="00E21961" w:rsidP="00A8419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</w:pPr>
            <w:r w:rsidRPr="00A8419E">
              <w:rPr>
                <w:rFonts w:eastAsia="Times New Roman" w:cs="Calibri"/>
                <w:color w:val="000000"/>
                <w:sz w:val="20"/>
                <w:szCs w:val="20"/>
                <w:lang w:val="en-US" w:eastAsia="bg-BG"/>
              </w:rPr>
              <w:t>-1.60%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E36C0A"/>
              <w:right w:val="nil"/>
            </w:tcBorders>
            <w:shd w:val="clear" w:color="auto" w:fill="auto"/>
            <w:vAlign w:val="center"/>
          </w:tcPr>
          <w:p w:rsidR="00E21961" w:rsidRPr="00A8419E" w:rsidRDefault="00E21961" w:rsidP="00A8419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</w:pPr>
            <w:r w:rsidRPr="00A8419E"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  <w:t>-0.90%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E36C0A"/>
              <w:right w:val="nil"/>
            </w:tcBorders>
            <w:vAlign w:val="center"/>
          </w:tcPr>
          <w:p w:rsidR="00E21961" w:rsidRPr="00A8419E" w:rsidRDefault="00E21961" w:rsidP="00492B1F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</w:pPr>
            <w:r w:rsidRPr="00A8419E"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  <w:t>-0.40%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E36C0A"/>
              <w:right w:val="nil"/>
            </w:tcBorders>
            <w:shd w:val="clear" w:color="auto" w:fill="auto"/>
            <w:vAlign w:val="center"/>
          </w:tcPr>
          <w:p w:rsidR="00E21961" w:rsidRPr="00A8419E" w:rsidRDefault="00E21961" w:rsidP="00A8419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</w:pPr>
            <w:r w:rsidRPr="00A8419E"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  <w:t>-0.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  <w:t>8</w:t>
            </w:r>
            <w:r w:rsidRPr="00A8419E"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  <w:t>0%</w:t>
            </w:r>
          </w:p>
        </w:tc>
        <w:tc>
          <w:tcPr>
            <w:tcW w:w="690" w:type="dxa"/>
            <w:tcBorders>
              <w:top w:val="nil"/>
              <w:left w:val="nil"/>
              <w:bottom w:val="single" w:sz="8" w:space="0" w:color="E36C0A"/>
              <w:right w:val="nil"/>
            </w:tcBorders>
          </w:tcPr>
          <w:p w:rsidR="00E21961" w:rsidRDefault="00E21961" w:rsidP="00A8419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  <w:t>2,10%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8" w:space="0" w:color="E36C0A"/>
              <w:right w:val="nil"/>
            </w:tcBorders>
          </w:tcPr>
          <w:p w:rsidR="00E21961" w:rsidRPr="00A8419E" w:rsidRDefault="00E21961" w:rsidP="00A8419E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  <w:t>2,70%</w:t>
            </w:r>
          </w:p>
        </w:tc>
      </w:tr>
    </w:tbl>
    <w:p w:rsidR="001B0DDE" w:rsidRPr="00B41CDC" w:rsidRDefault="001B0DDE" w:rsidP="00B41CDC">
      <w:pPr>
        <w:pStyle w:val="BodyTextIndent"/>
        <w:ind w:left="0" w:right="284"/>
        <w:jc w:val="right"/>
        <w:rPr>
          <w:i/>
          <w:sz w:val="20"/>
          <w:szCs w:val="20"/>
        </w:rPr>
      </w:pPr>
      <w:r w:rsidRPr="00A8419E">
        <w:rPr>
          <w:i/>
          <w:sz w:val="20"/>
          <w:szCs w:val="20"/>
        </w:rPr>
        <w:t>Източник: НСИ</w:t>
      </w:r>
    </w:p>
    <w:p w:rsidR="001B0DDE" w:rsidRPr="00A8419E" w:rsidRDefault="001B0DDE" w:rsidP="00A8419E">
      <w:pPr>
        <w:pStyle w:val="BodyTextIndent"/>
        <w:ind w:left="0"/>
        <w:jc w:val="both"/>
        <w:rPr>
          <w:i/>
        </w:rPr>
      </w:pPr>
      <w:r w:rsidRPr="00A8419E">
        <w:t>Според МФ вече има сигнали за оттласкване, най-вече заради повишените цени на електроенергията. Повишаването на инфлационните очаквания предполага засилване на инвестициите в икономиката и нарастване на търсенето на работна ръка, което вече се забелязва</w:t>
      </w:r>
      <w:r w:rsidRPr="00FD3526">
        <w:rPr>
          <w:i/>
        </w:rPr>
        <w:t>.</w:t>
      </w:r>
    </w:p>
    <w:p w:rsidR="001B0DDE" w:rsidRPr="002228B1" w:rsidRDefault="001B0DDE" w:rsidP="002228B1">
      <w:pPr>
        <w:pStyle w:val="BodyTextIndent"/>
        <w:numPr>
          <w:ilvl w:val="0"/>
          <w:numId w:val="2"/>
        </w:numPr>
        <w:tabs>
          <w:tab w:val="clear" w:pos="3690"/>
          <w:tab w:val="num" w:pos="284"/>
        </w:tabs>
        <w:spacing w:after="0"/>
        <w:ind w:left="284" w:hanging="284"/>
        <w:jc w:val="both"/>
        <w:rPr>
          <w:b/>
          <w:i/>
          <w:color w:val="E36C0A"/>
        </w:rPr>
      </w:pPr>
      <w:r w:rsidRPr="00FD3526">
        <w:rPr>
          <w:i/>
        </w:rPr>
        <w:t>На база посоченото по-горе, към момента на изготвяне на настоящия доклад, оценяваме инфлационния  риск като</w:t>
      </w:r>
      <w:r w:rsidRPr="00F51E2A">
        <w:rPr>
          <w:i/>
          <w:color w:val="76923C"/>
        </w:rPr>
        <w:t xml:space="preserve">: </w:t>
      </w:r>
      <w:r w:rsidR="00E21961">
        <w:rPr>
          <w:b/>
          <w:i/>
          <w:color w:val="E36C0A"/>
        </w:rPr>
        <w:t xml:space="preserve"> среден</w:t>
      </w:r>
      <w:r w:rsidR="00660070">
        <w:rPr>
          <w:b/>
          <w:i/>
          <w:color w:val="E36C0A"/>
        </w:rPr>
        <w:t xml:space="preserve"> </w:t>
      </w:r>
      <w:r w:rsidRPr="002228B1">
        <w:rPr>
          <w:b/>
          <w:i/>
          <w:color w:val="E36C0A"/>
        </w:rPr>
        <w:t xml:space="preserve"> риск.</w:t>
      </w:r>
    </w:p>
    <w:p w:rsidR="001B0DDE" w:rsidRPr="00FD3526" w:rsidRDefault="001B0DDE" w:rsidP="001B0DDE">
      <w:pPr>
        <w:pStyle w:val="BodyTextIndent"/>
        <w:ind w:left="0"/>
        <w:rPr>
          <w:b/>
          <w:color w:val="632423"/>
        </w:rPr>
      </w:pPr>
    </w:p>
    <w:p w:rsidR="001B0DDE" w:rsidRPr="00FD3526" w:rsidRDefault="001B0DDE" w:rsidP="002228B1">
      <w:pPr>
        <w:pStyle w:val="BodyTextIndent"/>
        <w:numPr>
          <w:ilvl w:val="0"/>
          <w:numId w:val="6"/>
        </w:numPr>
        <w:tabs>
          <w:tab w:val="num" w:pos="567"/>
        </w:tabs>
        <w:spacing w:after="0"/>
        <w:ind w:left="567" w:hanging="283"/>
        <w:jc w:val="both"/>
        <w:rPr>
          <w:b/>
        </w:rPr>
      </w:pPr>
      <w:r w:rsidRPr="00FD3526">
        <w:rPr>
          <w:b/>
        </w:rPr>
        <w:t>Риск от лицензионни режими:</w:t>
      </w:r>
    </w:p>
    <w:p w:rsidR="001B0DDE" w:rsidRPr="00FD3526" w:rsidRDefault="001B0DDE" w:rsidP="001B0DDE">
      <w:pPr>
        <w:pStyle w:val="BodyTextIndent"/>
        <w:ind w:left="0"/>
        <w:rPr>
          <w:b/>
        </w:rPr>
      </w:pPr>
    </w:p>
    <w:p w:rsidR="00B22ACD" w:rsidRDefault="001B0DDE" w:rsidP="00B22ACD">
      <w:pPr>
        <w:pStyle w:val="BodyText"/>
        <w:jc w:val="both"/>
        <w:rPr>
          <w:rFonts w:ascii="Calibri" w:hAnsi="Calibri"/>
          <w:sz w:val="22"/>
          <w:szCs w:val="22"/>
        </w:rPr>
      </w:pPr>
      <w:r w:rsidRPr="00FD3526">
        <w:rPr>
          <w:rFonts w:ascii="Calibri" w:hAnsi="Calibri"/>
          <w:sz w:val="22"/>
          <w:szCs w:val="22"/>
        </w:rPr>
        <w:t>Отговорните власти провеждат политика по намаляване броя на отежняващите лицензии и разрешителни,</w:t>
      </w:r>
      <w:r w:rsidRPr="00FD3526">
        <w:rPr>
          <w:sz w:val="22"/>
          <w:szCs w:val="22"/>
        </w:rPr>
        <w:t xml:space="preserve"> </w:t>
      </w:r>
      <w:r w:rsidRPr="00FD3526">
        <w:rPr>
          <w:rFonts w:ascii="Calibri" w:hAnsi="Calibri"/>
          <w:sz w:val="22"/>
          <w:szCs w:val="22"/>
        </w:rPr>
        <w:t xml:space="preserve">и опростяване на тези, които </w:t>
      </w:r>
      <w:r w:rsidR="00601693">
        <w:rPr>
          <w:rFonts w:ascii="Calibri" w:hAnsi="Calibri"/>
          <w:sz w:val="22"/>
          <w:szCs w:val="22"/>
        </w:rPr>
        <w:t xml:space="preserve">да </w:t>
      </w:r>
      <w:r w:rsidRPr="00FD3526">
        <w:rPr>
          <w:rFonts w:ascii="Calibri" w:hAnsi="Calibri"/>
          <w:sz w:val="22"/>
          <w:szCs w:val="22"/>
        </w:rPr>
        <w:t>останат в сила. Това ще окаже благоприятно влияние върху ограничаването на бюрокрацията и корупционните практики. Създадена е и информационна система - административен регистър на регулаторните режими (лицензионни, разрешителни, регистрационни, съгласувателни).</w:t>
      </w:r>
    </w:p>
    <w:p w:rsidR="00B22ACD" w:rsidRPr="00B22ACD" w:rsidRDefault="00B22ACD" w:rsidP="00B22ACD">
      <w:pPr>
        <w:pStyle w:val="BodyText"/>
        <w:jc w:val="both"/>
        <w:rPr>
          <w:rFonts w:ascii="Calibri" w:hAnsi="Calibri"/>
          <w:sz w:val="22"/>
          <w:szCs w:val="22"/>
        </w:rPr>
      </w:pPr>
    </w:p>
    <w:p w:rsidR="001B0DDE" w:rsidRPr="002228B1" w:rsidRDefault="001B0DDE" w:rsidP="002228B1">
      <w:pPr>
        <w:pStyle w:val="BodyTextIndent"/>
        <w:numPr>
          <w:ilvl w:val="0"/>
          <w:numId w:val="2"/>
        </w:numPr>
        <w:tabs>
          <w:tab w:val="clear" w:pos="3690"/>
          <w:tab w:val="num" w:pos="284"/>
        </w:tabs>
        <w:spacing w:after="0"/>
        <w:ind w:left="284" w:hanging="284"/>
        <w:jc w:val="both"/>
        <w:rPr>
          <w:i/>
          <w:color w:val="E36C0A"/>
        </w:rPr>
      </w:pPr>
      <w:r w:rsidRPr="00FD3526">
        <w:rPr>
          <w:i/>
        </w:rPr>
        <w:t>На база посоченото по-горе и познаването на регулаторната среда, към момента на изготвяне на настоящия доклад, оценяваме риска от лицензионни режими като</w:t>
      </w:r>
      <w:r w:rsidR="003D3C23">
        <w:rPr>
          <w:i/>
          <w:color w:val="00B050"/>
        </w:rPr>
        <w:t xml:space="preserve">: </w:t>
      </w:r>
      <w:r w:rsidR="003D3C23">
        <w:rPr>
          <w:b/>
          <w:i/>
          <w:color w:val="E36C0A"/>
        </w:rPr>
        <w:t xml:space="preserve">среден </w:t>
      </w:r>
      <w:r w:rsidRPr="002228B1">
        <w:rPr>
          <w:b/>
          <w:i/>
          <w:color w:val="E36C0A"/>
        </w:rPr>
        <w:t xml:space="preserve"> риск.</w:t>
      </w:r>
    </w:p>
    <w:p w:rsidR="001B0DDE" w:rsidRPr="00FD3526" w:rsidRDefault="001B0DDE" w:rsidP="001B0DDE">
      <w:pPr>
        <w:pStyle w:val="BodyTextIndent"/>
        <w:ind w:left="0"/>
        <w:rPr>
          <w:b/>
        </w:rPr>
      </w:pPr>
    </w:p>
    <w:p w:rsidR="001B0DDE" w:rsidRPr="00FD3526" w:rsidRDefault="001B0DDE" w:rsidP="002228B1">
      <w:pPr>
        <w:pStyle w:val="BodyTextIndent"/>
        <w:numPr>
          <w:ilvl w:val="0"/>
          <w:numId w:val="6"/>
        </w:numPr>
        <w:tabs>
          <w:tab w:val="num" w:pos="567"/>
        </w:tabs>
        <w:spacing w:after="0"/>
        <w:ind w:left="567" w:hanging="283"/>
        <w:jc w:val="both"/>
        <w:rPr>
          <w:b/>
        </w:rPr>
      </w:pPr>
      <w:r w:rsidRPr="00FD3526">
        <w:rPr>
          <w:b/>
        </w:rPr>
        <w:t>Други рискове, свързани с влиянието на основните макроикономически фактори:</w:t>
      </w:r>
    </w:p>
    <w:p w:rsidR="001B0DDE" w:rsidRPr="00FD3526" w:rsidRDefault="001B0DDE" w:rsidP="00B22ACD">
      <w:pPr>
        <w:pStyle w:val="BodyTextIndent"/>
        <w:spacing w:after="0"/>
        <w:ind w:left="0"/>
        <w:jc w:val="both"/>
        <w:rPr>
          <w:b/>
        </w:rPr>
      </w:pPr>
    </w:p>
    <w:p w:rsidR="00B41CDC" w:rsidRDefault="00B41CDC" w:rsidP="00B41CDC">
      <w:pPr>
        <w:pStyle w:val="NormalWeb"/>
        <w:spacing w:before="0" w:beforeAutospacing="0" w:after="0" w:afterAutospacing="0"/>
        <w:rPr>
          <w:rFonts w:ascii="Calibri" w:hAnsi="Calibri"/>
          <w:color w:val="auto"/>
          <w:sz w:val="22"/>
          <w:szCs w:val="22"/>
        </w:rPr>
      </w:pPr>
      <w:r w:rsidRPr="00B22ACD">
        <w:rPr>
          <w:rFonts w:ascii="Calibri" w:hAnsi="Calibri"/>
          <w:color w:val="auto"/>
          <w:sz w:val="22"/>
          <w:szCs w:val="22"/>
        </w:rPr>
        <w:t>Рискът, асоцииран със степента на стабилност и перспективите за растеж на националната икономика, влияе съществено при формиране на нагласите и поведението на инвеститорите</w:t>
      </w:r>
      <w:r w:rsidRPr="00ED6C3E">
        <w:rPr>
          <w:rFonts w:ascii="Calibri" w:hAnsi="Calibri"/>
          <w:color w:val="auto"/>
          <w:sz w:val="22"/>
          <w:szCs w:val="22"/>
          <w:lang w:val="ru-RU"/>
        </w:rPr>
        <w:t xml:space="preserve">. </w:t>
      </w:r>
    </w:p>
    <w:p w:rsidR="00B41CDC" w:rsidRPr="00AD21DC" w:rsidRDefault="00B41CDC" w:rsidP="00B41CDC">
      <w:pPr>
        <w:pStyle w:val="NormalWeb"/>
        <w:spacing w:before="0" w:beforeAutospacing="0" w:after="0" w:afterAutospacing="0"/>
        <w:rPr>
          <w:rFonts w:ascii="Calibri" w:hAnsi="Calibri"/>
          <w:color w:val="auto"/>
          <w:sz w:val="22"/>
          <w:szCs w:val="22"/>
        </w:rPr>
      </w:pPr>
    </w:p>
    <w:p w:rsidR="00B41CDC" w:rsidRPr="00DE36E0" w:rsidRDefault="00F32039" w:rsidP="00B41CDC">
      <w:pPr>
        <w:pStyle w:val="BodyTextIndent"/>
        <w:spacing w:after="0"/>
        <w:ind w:left="0"/>
        <w:jc w:val="both"/>
      </w:pPr>
      <w:r>
        <w:t>Прогнозите на експертите за 2019</w:t>
      </w:r>
      <w:r w:rsidR="00470F1B">
        <w:t xml:space="preserve"> </w:t>
      </w:r>
      <w:r w:rsidR="00B41CDC">
        <w:t xml:space="preserve">г. са </w:t>
      </w:r>
      <w:r w:rsidR="00D339CF">
        <w:t xml:space="preserve">че, </w:t>
      </w:r>
      <w:r w:rsidR="00B41CDC">
        <w:t>и</w:t>
      </w:r>
      <w:r w:rsidR="00B41CDC" w:rsidRPr="00DE36E0">
        <w:t>кономиката ще продължи да расте макар и леко да забавя темпото</w:t>
      </w:r>
      <w:r w:rsidR="006D3BF4">
        <w:t>, постигнато през последните</w:t>
      </w:r>
      <w:r w:rsidR="00B41CDC" w:rsidRPr="00DE36E0">
        <w:t xml:space="preserve"> го</w:t>
      </w:r>
      <w:r>
        <w:t>дини. И ако през изминалата 2018</w:t>
      </w:r>
      <w:r w:rsidR="00B41CDC" w:rsidRPr="00DE36E0">
        <w:t xml:space="preserve"> г. напредъкът се </w:t>
      </w:r>
      <w:r w:rsidR="00B41CDC">
        <w:t xml:space="preserve">е </w:t>
      </w:r>
      <w:r w:rsidR="00B41CDC" w:rsidRPr="00DE36E0">
        <w:t>движе</w:t>
      </w:r>
      <w:r w:rsidR="00B41CDC">
        <w:t xml:space="preserve">л </w:t>
      </w:r>
      <w:r w:rsidR="00B41CDC" w:rsidRPr="00DE36E0">
        <w:t xml:space="preserve">основно от износ и </w:t>
      </w:r>
      <w:r w:rsidR="006D3BF4">
        <w:t>потребление, очакванията</w:t>
      </w:r>
      <w:r>
        <w:t xml:space="preserve"> за 2019</w:t>
      </w:r>
      <w:r w:rsidR="00B41CDC" w:rsidRPr="00DE36E0">
        <w:t xml:space="preserve"> г. са водещо да е вътрешното търсене. Аргументът - подобрени условия на пазара на труда. В допълнение лихвите по кредити и депозити ще останат ниски, като очакванията са заемите за фирмите и домакинствата да нараснат с по-високи темпове през новата година, което също ще повлияе на потреблението. То от своя стран</w:t>
      </w:r>
      <w:r>
        <w:t>а ще доведе до умерена инфлация през новата 2019</w:t>
      </w:r>
      <w:r w:rsidR="00B41CDC" w:rsidRPr="00DE36E0">
        <w:t xml:space="preserve"> г</w:t>
      </w:r>
      <w:r w:rsidR="006D3BF4">
        <w:t>.</w:t>
      </w:r>
    </w:p>
    <w:p w:rsidR="003A010D" w:rsidRDefault="00B41CDC" w:rsidP="003A010D">
      <w:pPr>
        <w:pStyle w:val="BodyTextIndent"/>
        <w:ind w:left="0"/>
        <w:jc w:val="both"/>
      </w:pPr>
      <w:r w:rsidRPr="00DE36E0">
        <w:t>Ако има двигател на икономиката, който през последната година не се активира, това са инвестициите. Оч</w:t>
      </w:r>
      <w:r w:rsidR="00593C9C">
        <w:t>акванията обаче са п</w:t>
      </w:r>
      <w:r w:rsidR="00F32039">
        <w:t>рез 2019</w:t>
      </w:r>
      <w:r w:rsidRPr="00DE36E0">
        <w:t xml:space="preserve"> г. да има леко ускорение - заради еврофондовете и ниската цена на кредита. </w:t>
      </w:r>
    </w:p>
    <w:p w:rsidR="001B0DDE" w:rsidRPr="00F51007" w:rsidRDefault="00B41CDC" w:rsidP="003A010D">
      <w:pPr>
        <w:pStyle w:val="BodyTextIndent"/>
        <w:ind w:left="0"/>
        <w:jc w:val="both"/>
      </w:pPr>
      <w:r w:rsidRPr="00DE36E0">
        <w:t>Очакванията на повечето иконо</w:t>
      </w:r>
      <w:r w:rsidR="00F32039">
        <w:t>мисти и организации са през 2019</w:t>
      </w:r>
      <w:r w:rsidRPr="00DE36E0">
        <w:t xml:space="preserve"> г. БВП на Бълга</w:t>
      </w:r>
      <w:r w:rsidR="003A010D">
        <w:t xml:space="preserve">рия да расте. </w:t>
      </w:r>
    </w:p>
    <w:p w:rsidR="001B0DDE" w:rsidRPr="00FD3526" w:rsidRDefault="001B0DDE" w:rsidP="001B0DDE">
      <w:pPr>
        <w:pStyle w:val="BodyTextIndent"/>
        <w:ind w:left="0"/>
        <w:rPr>
          <w:b/>
        </w:rPr>
      </w:pPr>
    </w:p>
    <w:p w:rsidR="001B0DDE" w:rsidRPr="002228B1" w:rsidRDefault="001B0DDE" w:rsidP="002228B1">
      <w:pPr>
        <w:pStyle w:val="BodyTextIndent"/>
        <w:numPr>
          <w:ilvl w:val="0"/>
          <w:numId w:val="2"/>
        </w:numPr>
        <w:tabs>
          <w:tab w:val="clear" w:pos="3690"/>
          <w:tab w:val="num" w:pos="284"/>
        </w:tabs>
        <w:spacing w:after="0"/>
        <w:ind w:left="284" w:hanging="284"/>
        <w:jc w:val="both"/>
        <w:rPr>
          <w:b/>
          <w:color w:val="E36C0A"/>
          <w:u w:val="single"/>
        </w:rPr>
      </w:pPr>
      <w:r w:rsidRPr="00FD3526">
        <w:rPr>
          <w:i/>
        </w:rPr>
        <w:t>На база посоченото по-горе, към момента на изготвяне на настоящия доклад, оценяваме другите рискове, свързани с влиянието на основни макроикономически фактори като</w:t>
      </w:r>
      <w:r w:rsidRPr="00F51E2A">
        <w:rPr>
          <w:i/>
          <w:color w:val="76923C"/>
        </w:rPr>
        <w:t xml:space="preserve">: </w:t>
      </w:r>
      <w:r w:rsidR="00D3113A">
        <w:rPr>
          <w:b/>
          <w:i/>
          <w:color w:val="E36C0A"/>
        </w:rPr>
        <w:t xml:space="preserve">средни </w:t>
      </w:r>
      <w:r w:rsidRPr="002228B1">
        <w:rPr>
          <w:b/>
          <w:i/>
          <w:color w:val="E36C0A"/>
        </w:rPr>
        <w:t xml:space="preserve"> рискове.</w:t>
      </w:r>
    </w:p>
    <w:p w:rsidR="001B0DDE" w:rsidRPr="002228B1" w:rsidRDefault="001B0DDE" w:rsidP="001B0DDE">
      <w:pPr>
        <w:pStyle w:val="BodyTextIndent"/>
        <w:ind w:left="0"/>
        <w:rPr>
          <w:b/>
          <w:color w:val="E36C0A"/>
          <w:u w:val="single"/>
        </w:rPr>
      </w:pPr>
    </w:p>
    <w:p w:rsidR="001B0DDE" w:rsidRPr="002228B1" w:rsidRDefault="001B0DDE" w:rsidP="002228B1">
      <w:pPr>
        <w:pStyle w:val="BodyText"/>
        <w:numPr>
          <w:ilvl w:val="0"/>
          <w:numId w:val="20"/>
        </w:numPr>
        <w:jc w:val="both"/>
        <w:rPr>
          <w:rFonts w:ascii="Calibri" w:hAnsi="Calibri"/>
          <w:b/>
          <w:color w:val="E36C0A"/>
          <w:sz w:val="22"/>
          <w:szCs w:val="22"/>
          <w:u w:val="single"/>
        </w:rPr>
      </w:pPr>
      <w:r w:rsidRPr="002228B1">
        <w:rPr>
          <w:rFonts w:ascii="Calibri" w:hAnsi="Calibri"/>
          <w:b/>
          <w:color w:val="E36C0A"/>
          <w:sz w:val="22"/>
          <w:szCs w:val="22"/>
          <w:u w:val="single"/>
        </w:rPr>
        <w:lastRenderedPageBreak/>
        <w:t>Несистематични (микроикономически) рискове:</w:t>
      </w:r>
    </w:p>
    <w:p w:rsidR="007F1EC6" w:rsidRPr="00F51E2A" w:rsidRDefault="007F1EC6" w:rsidP="007F1EC6">
      <w:pPr>
        <w:pStyle w:val="BodyText"/>
        <w:jc w:val="both"/>
        <w:rPr>
          <w:rFonts w:ascii="Calibri" w:hAnsi="Calibri"/>
          <w:b/>
          <w:color w:val="76923C"/>
          <w:sz w:val="22"/>
          <w:szCs w:val="22"/>
          <w:u w:val="single"/>
        </w:rPr>
      </w:pPr>
    </w:p>
    <w:p w:rsidR="001B0DDE" w:rsidRPr="00FD3526" w:rsidRDefault="001B0DDE" w:rsidP="007F1EC6">
      <w:pPr>
        <w:pStyle w:val="BodyTextIndent"/>
        <w:ind w:left="0"/>
        <w:jc w:val="both"/>
      </w:pPr>
      <w:r w:rsidRPr="00FD3526">
        <w:t>Традиционно несистематичните рискове се разглеждат на две нива – отраслов риск, касаещ несигурностите в развитието на отрасъла ни и общ фирмен риск, произтичащ от спецификите на дружеството ни.</w:t>
      </w:r>
    </w:p>
    <w:p w:rsidR="001B0DDE" w:rsidRPr="00FD3526" w:rsidRDefault="001B0DDE" w:rsidP="007F1EC6">
      <w:pPr>
        <w:pStyle w:val="Heading2"/>
        <w:ind w:right="0"/>
        <w:rPr>
          <w:rFonts w:ascii="Calibri" w:hAnsi="Calibri"/>
          <w:b w:val="0"/>
        </w:rPr>
      </w:pPr>
    </w:p>
    <w:p w:rsidR="001B0DDE" w:rsidRPr="002228B1" w:rsidRDefault="001B0DDE" w:rsidP="002228B1">
      <w:pPr>
        <w:numPr>
          <w:ilvl w:val="0"/>
          <w:numId w:val="22"/>
        </w:numPr>
        <w:tabs>
          <w:tab w:val="left" w:pos="426"/>
        </w:tabs>
        <w:ind w:hanging="4973"/>
        <w:jc w:val="both"/>
        <w:rPr>
          <w:b/>
          <w:color w:val="E36C0A"/>
        </w:rPr>
      </w:pPr>
      <w:r w:rsidRPr="002228B1">
        <w:rPr>
          <w:b/>
          <w:color w:val="E36C0A"/>
        </w:rPr>
        <w:t>Отраслов (секторен) риск:</w:t>
      </w:r>
    </w:p>
    <w:p w:rsidR="007F1EC6" w:rsidRDefault="007F1EC6" w:rsidP="007F1EC6">
      <w:pPr>
        <w:pStyle w:val="BodyTextIndent"/>
        <w:spacing w:after="0"/>
        <w:ind w:left="0"/>
        <w:jc w:val="both"/>
      </w:pPr>
    </w:p>
    <w:p w:rsidR="001B0DDE" w:rsidRDefault="001B0DDE" w:rsidP="007F1EC6">
      <w:pPr>
        <w:pStyle w:val="BodyTextIndent"/>
        <w:spacing w:after="0"/>
        <w:ind w:left="0"/>
        <w:jc w:val="both"/>
      </w:pPr>
      <w:r w:rsidRPr="00FD3526">
        <w:t xml:space="preserve">Появява </w:t>
      </w:r>
      <w:r>
        <w:t xml:space="preserve">се </w:t>
      </w:r>
      <w:r w:rsidRPr="00FD3526">
        <w:t>във вероятността от негативни тенденции в развитието на отрасъла като ця</w:t>
      </w:r>
      <w:r w:rsidR="00D3113A">
        <w:t xml:space="preserve">ло, </w:t>
      </w:r>
      <w:r w:rsidRPr="00FD3526">
        <w:t xml:space="preserve"> нормативната база, конкурентната среда и характеристиките на пазарната </w:t>
      </w:r>
      <w:r w:rsidR="00D3113A">
        <w:t>среда за продуктите</w:t>
      </w:r>
      <w:r w:rsidRPr="00FD3526">
        <w:t>, употребявани в отрасъла. Рискът се свързва преди всичко с отражението върху възможността за реализиране на доходи в рамките на отрасъла и по-конкрет</w:t>
      </w:r>
      <w:r w:rsidR="00D3113A">
        <w:t xml:space="preserve">но </w:t>
      </w:r>
      <w:r w:rsidRPr="00FD3526">
        <w:t xml:space="preserve"> измененията в специфичната нормативна база. </w:t>
      </w:r>
    </w:p>
    <w:p w:rsidR="007F1EC6" w:rsidRPr="00FD3526" w:rsidRDefault="007F1EC6" w:rsidP="007F1EC6">
      <w:pPr>
        <w:pStyle w:val="BodyTextIndent"/>
        <w:spacing w:after="0"/>
        <w:ind w:left="0"/>
        <w:jc w:val="both"/>
      </w:pPr>
    </w:p>
    <w:p w:rsidR="001B0DDE" w:rsidRPr="002228B1" w:rsidRDefault="001B0DDE" w:rsidP="002228B1">
      <w:pPr>
        <w:pStyle w:val="BodyTextIndent"/>
        <w:numPr>
          <w:ilvl w:val="0"/>
          <w:numId w:val="2"/>
        </w:numPr>
        <w:tabs>
          <w:tab w:val="clear" w:pos="3690"/>
          <w:tab w:val="num" w:pos="284"/>
        </w:tabs>
        <w:spacing w:after="0"/>
        <w:ind w:left="284" w:hanging="284"/>
        <w:jc w:val="both"/>
        <w:rPr>
          <w:i/>
          <w:color w:val="E36C0A"/>
        </w:rPr>
      </w:pPr>
      <w:r w:rsidRPr="00FD3526">
        <w:rPr>
          <w:i/>
        </w:rPr>
        <w:t>На база посоченото по-горе и спецификата на отрасъла ни, към момента на изготвяне на настоящия доклад, оценяваме отрасловия риск като:</w:t>
      </w:r>
      <w:r w:rsidR="00D3113A">
        <w:rPr>
          <w:b/>
          <w:i/>
          <w:color w:val="E36C0A"/>
        </w:rPr>
        <w:t xml:space="preserve"> среден </w:t>
      </w:r>
      <w:r w:rsidRPr="002228B1">
        <w:rPr>
          <w:b/>
          <w:i/>
          <w:color w:val="E36C0A"/>
        </w:rPr>
        <w:t xml:space="preserve"> риск.</w:t>
      </w:r>
    </w:p>
    <w:p w:rsidR="00757417" w:rsidRPr="002228B1" w:rsidRDefault="00757417" w:rsidP="00757417">
      <w:pPr>
        <w:pStyle w:val="BodyTextIndent"/>
        <w:spacing w:after="0"/>
        <w:jc w:val="both"/>
        <w:rPr>
          <w:i/>
          <w:color w:val="E36C0A"/>
        </w:rPr>
      </w:pPr>
    </w:p>
    <w:p w:rsidR="001B0DDE" w:rsidRPr="002228B1" w:rsidRDefault="001B0DDE" w:rsidP="002228B1">
      <w:pPr>
        <w:numPr>
          <w:ilvl w:val="0"/>
          <w:numId w:val="22"/>
        </w:numPr>
        <w:tabs>
          <w:tab w:val="left" w:pos="426"/>
        </w:tabs>
        <w:ind w:hanging="4973"/>
        <w:jc w:val="both"/>
        <w:rPr>
          <w:b/>
          <w:color w:val="E36C0A"/>
        </w:rPr>
      </w:pPr>
      <w:r w:rsidRPr="002228B1">
        <w:rPr>
          <w:b/>
          <w:color w:val="E36C0A"/>
        </w:rPr>
        <w:t>Фирмен риск:</w:t>
      </w:r>
    </w:p>
    <w:p w:rsidR="001B0DDE" w:rsidRPr="00FD3526" w:rsidRDefault="001B0DDE" w:rsidP="007F1EC6">
      <w:pPr>
        <w:jc w:val="both"/>
        <w:rPr>
          <w:b/>
          <w:i/>
          <w:color w:val="000000"/>
        </w:rPr>
      </w:pPr>
    </w:p>
    <w:p w:rsidR="001B0DDE" w:rsidRPr="00FD3526" w:rsidRDefault="001B0DDE" w:rsidP="007F1EC6">
      <w:pPr>
        <w:pStyle w:val="BodyTextIndent"/>
        <w:ind w:left="0"/>
        <w:jc w:val="both"/>
        <w:rPr>
          <w:color w:val="000000"/>
          <w:kern w:val="2"/>
        </w:rPr>
      </w:pPr>
      <w:r w:rsidRPr="00FD3526">
        <w:rPr>
          <w:color w:val="000000"/>
          <w:kern w:val="2"/>
        </w:rPr>
        <w:t xml:space="preserve">Свързан е с характера на основната дейност </w:t>
      </w:r>
      <w:r w:rsidR="00DE3B2B">
        <w:rPr>
          <w:color w:val="000000"/>
          <w:kern w:val="2"/>
        </w:rPr>
        <w:t>на дружеството, с</w:t>
      </w:r>
      <w:r w:rsidRPr="00FD3526">
        <w:rPr>
          <w:color w:val="000000"/>
          <w:kern w:val="2"/>
        </w:rPr>
        <w:t xml:space="preserve"> </w:t>
      </w:r>
      <w:r w:rsidRPr="00FD3526">
        <w:t>организацията</w:t>
      </w:r>
      <w:r w:rsidRPr="00FD3526">
        <w:rPr>
          <w:color w:val="000000"/>
          <w:kern w:val="2"/>
        </w:rPr>
        <w:t xml:space="preserve"> на цялостната му активност, както и с обезпечеността на дружеството с финансови ресурси. Подкатегории на фирмения риск са: бизнес риск и финансов риск. Основният фирмен риск е свързан със способността на дружеството да генерира приходи, а оттам и положителен финансов резултат. </w:t>
      </w:r>
    </w:p>
    <w:p w:rsidR="001B0DDE" w:rsidRPr="00FD3526" w:rsidRDefault="001B0DDE" w:rsidP="007F1EC6">
      <w:pPr>
        <w:pStyle w:val="BodyTextIndent"/>
        <w:ind w:left="0"/>
        <w:jc w:val="both"/>
        <w:rPr>
          <w:color w:val="000000"/>
          <w:kern w:val="2"/>
        </w:rPr>
      </w:pPr>
      <w:r w:rsidRPr="00FD3526">
        <w:rPr>
          <w:color w:val="000000"/>
          <w:kern w:val="2"/>
        </w:rPr>
        <w:t xml:space="preserve">Управлението на фирмения риск за дружеството </w:t>
      </w:r>
      <w:r w:rsidR="002367F5">
        <w:rPr>
          <w:color w:val="000000"/>
          <w:kern w:val="2"/>
        </w:rPr>
        <w:t xml:space="preserve">ни засяга анализа на </w:t>
      </w:r>
      <w:r w:rsidRPr="00FD3526">
        <w:rPr>
          <w:color w:val="000000"/>
          <w:kern w:val="2"/>
        </w:rPr>
        <w:t xml:space="preserve">услугите, които се предлагат от </w:t>
      </w:r>
      <w:r w:rsidR="002367F5">
        <w:rPr>
          <w:color w:val="000000"/>
          <w:kern w:val="2"/>
        </w:rPr>
        <w:t>МБАЛ</w:t>
      </w:r>
      <w:r w:rsidRPr="00FD3526">
        <w:rPr>
          <w:color w:val="000000"/>
          <w:kern w:val="2"/>
        </w:rPr>
        <w:t>„</w:t>
      </w:r>
      <w:r w:rsidR="002367F5">
        <w:rPr>
          <w:color w:val="000000"/>
          <w:kern w:val="2"/>
        </w:rPr>
        <w:t>Свети Пантелеймон-Пловдив“</w:t>
      </w:r>
      <w:r w:rsidRPr="00FD3526">
        <w:rPr>
          <w:color w:val="000000"/>
          <w:kern w:val="2"/>
        </w:rPr>
        <w:t xml:space="preserve"> </w:t>
      </w:r>
      <w:r w:rsidR="002367F5">
        <w:rPr>
          <w:color w:val="000000"/>
          <w:kern w:val="2"/>
        </w:rPr>
        <w:t>Е</w:t>
      </w:r>
      <w:r w:rsidR="00FE1938">
        <w:rPr>
          <w:color w:val="000000"/>
          <w:kern w:val="2"/>
        </w:rPr>
        <w:t>ОО</w:t>
      </w:r>
      <w:r w:rsidRPr="00FD3526">
        <w:rPr>
          <w:color w:val="000000"/>
          <w:kern w:val="2"/>
        </w:rPr>
        <w:t>Д, обезпечеността с човешки ресурси, управленските решения на оперативно и стратегическо ниво, контрола върху прилагането на приетите планове и стратегии за развитие.</w:t>
      </w:r>
    </w:p>
    <w:p w:rsidR="001B0DDE" w:rsidRDefault="001B0DDE" w:rsidP="002228B1">
      <w:pPr>
        <w:pStyle w:val="BodyTextIndent"/>
        <w:numPr>
          <w:ilvl w:val="0"/>
          <w:numId w:val="2"/>
        </w:numPr>
        <w:tabs>
          <w:tab w:val="clear" w:pos="3690"/>
          <w:tab w:val="num" w:pos="284"/>
        </w:tabs>
        <w:spacing w:after="0"/>
        <w:ind w:left="284" w:hanging="284"/>
        <w:jc w:val="both"/>
        <w:rPr>
          <w:b/>
          <w:i/>
          <w:color w:val="E36C0A"/>
        </w:rPr>
      </w:pPr>
      <w:r w:rsidRPr="00FD3526">
        <w:rPr>
          <w:i/>
        </w:rPr>
        <w:t>На база посоченото по-горе и спецификата на дейността ни, към момента на изготвяне на настоящия докла</w:t>
      </w:r>
      <w:r w:rsidR="002367F5">
        <w:rPr>
          <w:i/>
        </w:rPr>
        <w:t xml:space="preserve">д оценяваме фирмения риск като: </w:t>
      </w:r>
      <w:r w:rsidR="002367F5">
        <w:rPr>
          <w:b/>
          <w:i/>
          <w:color w:val="E36C0A"/>
        </w:rPr>
        <w:t xml:space="preserve">среден </w:t>
      </w:r>
      <w:r w:rsidRPr="002228B1">
        <w:rPr>
          <w:b/>
          <w:i/>
          <w:color w:val="E36C0A"/>
        </w:rPr>
        <w:t xml:space="preserve"> риск.</w:t>
      </w:r>
    </w:p>
    <w:p w:rsidR="001B0DDE" w:rsidRPr="00FD3526" w:rsidRDefault="001B0DDE" w:rsidP="007F1EC6">
      <w:pPr>
        <w:jc w:val="both"/>
        <w:rPr>
          <w:b/>
          <w:i/>
          <w:color w:val="000000"/>
        </w:rPr>
      </w:pPr>
    </w:p>
    <w:p w:rsidR="001B0DDE" w:rsidRPr="002228B1" w:rsidRDefault="001B0DDE" w:rsidP="002228B1">
      <w:pPr>
        <w:numPr>
          <w:ilvl w:val="0"/>
          <w:numId w:val="22"/>
        </w:numPr>
        <w:tabs>
          <w:tab w:val="left" w:pos="426"/>
        </w:tabs>
        <w:ind w:hanging="4973"/>
        <w:jc w:val="both"/>
        <w:rPr>
          <w:b/>
          <w:color w:val="E36C0A"/>
        </w:rPr>
      </w:pPr>
      <w:r w:rsidRPr="002228B1">
        <w:rPr>
          <w:b/>
          <w:color w:val="E36C0A"/>
        </w:rPr>
        <w:t>Финансов риск:</w:t>
      </w:r>
    </w:p>
    <w:p w:rsidR="001B0DDE" w:rsidRPr="00FD3526" w:rsidRDefault="001B0DDE" w:rsidP="007F1EC6">
      <w:pPr>
        <w:jc w:val="both"/>
        <w:rPr>
          <w:b/>
        </w:rPr>
      </w:pPr>
    </w:p>
    <w:p w:rsidR="00B41CDC" w:rsidRPr="00FD3526" w:rsidRDefault="00B41CDC" w:rsidP="00B41CDC">
      <w:pPr>
        <w:pStyle w:val="BodyTextIndent"/>
        <w:ind w:left="0"/>
        <w:jc w:val="both"/>
        <w:rPr>
          <w:bCs/>
        </w:rPr>
      </w:pPr>
      <w:r w:rsidRPr="00FD3526">
        <w:rPr>
          <w:bCs/>
        </w:rPr>
        <w:t>Финансовият риск на дружеството е свързан с възможността от влошаване на събираемостта на вземанията и изплащането на</w:t>
      </w:r>
      <w:r w:rsidR="002367F5">
        <w:rPr>
          <w:bCs/>
        </w:rPr>
        <w:t xml:space="preserve"> задълженията към </w:t>
      </w:r>
      <w:r w:rsidRPr="00FD3526">
        <w:rPr>
          <w:bCs/>
        </w:rPr>
        <w:t>институции</w:t>
      </w:r>
      <w:r w:rsidR="002367F5">
        <w:rPr>
          <w:bCs/>
        </w:rPr>
        <w:t>те</w:t>
      </w:r>
      <w:r w:rsidRPr="00FD3526">
        <w:rPr>
          <w:bCs/>
        </w:rPr>
        <w:t>, което би могло да доведе до затруднено финансово състояние.</w:t>
      </w:r>
    </w:p>
    <w:p w:rsidR="00B41CDC" w:rsidRPr="004C09D1" w:rsidRDefault="00B41CDC" w:rsidP="00B41CDC">
      <w:pPr>
        <w:pStyle w:val="BodyTextIndent"/>
        <w:ind w:left="0"/>
        <w:jc w:val="both"/>
        <w:rPr>
          <w:color w:val="000000"/>
          <w:kern w:val="2"/>
        </w:rPr>
      </w:pPr>
      <w:r w:rsidRPr="00FD3526">
        <w:rPr>
          <w:bCs/>
        </w:rPr>
        <w:t xml:space="preserve">Като основен </w:t>
      </w:r>
      <w:r w:rsidRPr="002B5A29">
        <w:rPr>
          <w:color w:val="000000"/>
          <w:kern w:val="2"/>
        </w:rPr>
        <w:t>проблем в макроикономически аспект са високите стойности на междуфирмена задлъжнялост. Негативен ефект върху предприятията и задлъжнялостта имат ниският ръст на БВП, неблагоприятният бизнес кл</w:t>
      </w:r>
      <w:r w:rsidR="00077D16">
        <w:rPr>
          <w:color w:val="000000"/>
          <w:kern w:val="2"/>
        </w:rPr>
        <w:t>имат, свиването на инвестициите и</w:t>
      </w:r>
      <w:r w:rsidRPr="002B5A29">
        <w:rPr>
          <w:color w:val="000000"/>
          <w:kern w:val="2"/>
        </w:rPr>
        <w:t xml:space="preserve"> нарастването на случаите с фактическа непл</w:t>
      </w:r>
      <w:r w:rsidR="00077D16">
        <w:rPr>
          <w:color w:val="000000"/>
          <w:kern w:val="2"/>
        </w:rPr>
        <w:t>атежоспособност</w:t>
      </w:r>
      <w:r w:rsidRPr="002B5A29">
        <w:rPr>
          <w:color w:val="000000"/>
          <w:kern w:val="2"/>
        </w:rPr>
        <w:t>. Броят на необслужените кредити остава висок. Положително влияние върху задлъжнялостта може да се очаква от засилването н</w:t>
      </w:r>
      <w:r w:rsidR="00077D16">
        <w:rPr>
          <w:color w:val="000000"/>
          <w:kern w:val="2"/>
        </w:rPr>
        <w:t>а износа,</w:t>
      </w:r>
      <w:r w:rsidRPr="002B5A29">
        <w:rPr>
          <w:color w:val="000000"/>
          <w:kern w:val="2"/>
        </w:rPr>
        <w:t xml:space="preserve"> получаването на средства от ЕС и евентуалното ускоряване на икономическия ръст у нас благодарение на постепенното икономическо подобрение в страните на ЕС. Но основно решение на проблема засега е ускореното усвояване на еврофондове и по-достъпното, нисколихвено, б</w:t>
      </w:r>
      <w:r>
        <w:rPr>
          <w:color w:val="000000"/>
          <w:kern w:val="2"/>
        </w:rPr>
        <w:t xml:space="preserve">анково финансиране за бизнеса, както и директивното налагане на срокове за разплащане. </w:t>
      </w:r>
    </w:p>
    <w:p w:rsidR="001B0DDE" w:rsidRPr="00FD3526" w:rsidRDefault="00B41CDC" w:rsidP="00B41CDC">
      <w:pPr>
        <w:pStyle w:val="BodyTextIndent"/>
        <w:ind w:left="0"/>
        <w:jc w:val="both"/>
      </w:pPr>
      <w:r w:rsidRPr="00FD3526">
        <w:rPr>
          <w:bCs/>
        </w:rPr>
        <w:t>Управлението на финансовия риск за дружеството ни е фокусирано върху оптимиз</w:t>
      </w:r>
      <w:r>
        <w:rPr>
          <w:bCs/>
        </w:rPr>
        <w:t>иране на оперативн</w:t>
      </w:r>
      <w:r w:rsidR="00F32039">
        <w:rPr>
          <w:bCs/>
        </w:rPr>
        <w:t>ите разходи,</w:t>
      </w:r>
      <w:r w:rsidRPr="00FD3526">
        <w:rPr>
          <w:bCs/>
        </w:rPr>
        <w:t xml:space="preserve"> определяне на адекватни и конкуре</w:t>
      </w:r>
      <w:r w:rsidR="00077D16">
        <w:rPr>
          <w:bCs/>
        </w:rPr>
        <w:t>нтоспособни цени на</w:t>
      </w:r>
      <w:r w:rsidRPr="00FD3526">
        <w:rPr>
          <w:bCs/>
        </w:rPr>
        <w:t xml:space="preserve"> услугите, адекватна оценка на формите на поддържане на свободни ликвидни средства</w:t>
      </w:r>
      <w:r w:rsidR="001B0DDE" w:rsidRPr="00FD3526">
        <w:rPr>
          <w:bCs/>
        </w:rPr>
        <w:t>.</w:t>
      </w:r>
    </w:p>
    <w:p w:rsidR="001B0DDE" w:rsidRPr="002228B1" w:rsidRDefault="001B0DDE" w:rsidP="002228B1">
      <w:pPr>
        <w:pStyle w:val="BodyTextIndent"/>
        <w:numPr>
          <w:ilvl w:val="0"/>
          <w:numId w:val="2"/>
        </w:numPr>
        <w:tabs>
          <w:tab w:val="clear" w:pos="3690"/>
          <w:tab w:val="num" w:pos="284"/>
        </w:tabs>
        <w:spacing w:after="0"/>
        <w:ind w:left="284" w:hanging="284"/>
        <w:jc w:val="both"/>
        <w:rPr>
          <w:i/>
          <w:color w:val="E36C0A"/>
        </w:rPr>
      </w:pPr>
      <w:r w:rsidRPr="00FD3526">
        <w:rPr>
          <w:i/>
        </w:rPr>
        <w:t xml:space="preserve">На база посоченото по-горе и анализа на финансовото ни състояние, към момента на изготвяне на настоящия доклад оценяваме финансовия риск като: </w:t>
      </w:r>
      <w:r w:rsidR="00077D16">
        <w:rPr>
          <w:b/>
          <w:i/>
          <w:color w:val="E36C0A"/>
        </w:rPr>
        <w:t>среден</w:t>
      </w:r>
      <w:r w:rsidR="002367F5">
        <w:rPr>
          <w:b/>
          <w:i/>
          <w:color w:val="E36C0A"/>
        </w:rPr>
        <w:t xml:space="preserve"> </w:t>
      </w:r>
      <w:r w:rsidRPr="002228B1">
        <w:rPr>
          <w:b/>
          <w:i/>
          <w:color w:val="E36C0A"/>
        </w:rPr>
        <w:t xml:space="preserve"> риск.</w:t>
      </w:r>
    </w:p>
    <w:p w:rsidR="001B0DDE" w:rsidRPr="00FD3526" w:rsidRDefault="001B0DDE" w:rsidP="007F1EC6">
      <w:pPr>
        <w:pStyle w:val="BodyText"/>
        <w:jc w:val="both"/>
        <w:rPr>
          <w:rFonts w:ascii="Calibri" w:hAnsi="Calibri"/>
          <w:color w:val="632423"/>
          <w:sz w:val="22"/>
          <w:szCs w:val="22"/>
        </w:rPr>
      </w:pPr>
    </w:p>
    <w:p w:rsidR="001B0DDE" w:rsidRPr="002228B1" w:rsidRDefault="001B0DDE" w:rsidP="002228B1">
      <w:pPr>
        <w:numPr>
          <w:ilvl w:val="0"/>
          <w:numId w:val="22"/>
        </w:numPr>
        <w:tabs>
          <w:tab w:val="left" w:pos="426"/>
        </w:tabs>
        <w:ind w:hanging="4973"/>
        <w:jc w:val="both"/>
        <w:rPr>
          <w:b/>
          <w:color w:val="E36C0A"/>
        </w:rPr>
      </w:pPr>
      <w:r w:rsidRPr="002228B1">
        <w:rPr>
          <w:b/>
          <w:color w:val="E36C0A"/>
        </w:rPr>
        <w:lastRenderedPageBreak/>
        <w:t>Ликвиден риск:</w:t>
      </w:r>
    </w:p>
    <w:p w:rsidR="001B0DDE" w:rsidRPr="00FD3526" w:rsidRDefault="001B0DDE" w:rsidP="007F1EC6">
      <w:pPr>
        <w:pStyle w:val="BodyText"/>
        <w:jc w:val="both"/>
        <w:rPr>
          <w:rFonts w:ascii="Calibri" w:hAnsi="Calibri"/>
          <w:sz w:val="22"/>
          <w:szCs w:val="22"/>
          <w:lang w:val="be-BY"/>
        </w:rPr>
      </w:pPr>
    </w:p>
    <w:p w:rsidR="001B0DDE" w:rsidRPr="00FD3526" w:rsidRDefault="001B0DDE" w:rsidP="007F1EC6">
      <w:pPr>
        <w:pStyle w:val="BodyTextIndent"/>
        <w:ind w:left="0"/>
        <w:jc w:val="both"/>
        <w:rPr>
          <w:kern w:val="2"/>
        </w:rPr>
      </w:pPr>
      <w:r w:rsidRPr="00FD3526">
        <w:rPr>
          <w:kern w:val="2"/>
          <w:lang w:val="be-BY"/>
        </w:rPr>
        <w:t xml:space="preserve">Неспособността на дружеството да покрива насрещните си задължения съгласно техния падеж е израз на ликвиден риск. Ликвидността зависи главно от наличието в дружеството на парични средства или на съответните им алтернативи. Другият основен фактор, който влияе силно  е свързан с привлечения капитал. Той трябва да се поддържа в оптимално равнище, като </w:t>
      </w:r>
      <w:r w:rsidRPr="00FD3526">
        <w:rPr>
          <w:kern w:val="2"/>
        </w:rPr>
        <w:t>се контролира</w:t>
      </w:r>
      <w:r w:rsidRPr="00FD3526">
        <w:rPr>
          <w:kern w:val="2"/>
          <w:lang w:val="be-BY"/>
        </w:rPr>
        <w:t xml:space="preserve"> както нивото на заемните средства, така и стойности</w:t>
      </w:r>
      <w:r w:rsidRPr="00FD3526">
        <w:rPr>
          <w:kern w:val="2"/>
        </w:rPr>
        <w:t>т</w:t>
      </w:r>
      <w:r w:rsidRPr="00FD3526">
        <w:rPr>
          <w:kern w:val="2"/>
          <w:lang w:val="be-BY"/>
        </w:rPr>
        <w:t xml:space="preserve">е на задълженията към доставчиците и от клиентите на </w:t>
      </w:r>
      <w:r w:rsidR="004C09D1">
        <w:rPr>
          <w:kern w:val="2"/>
          <w:lang w:val="be-BY"/>
        </w:rPr>
        <w:t>дружеството</w:t>
      </w:r>
      <w:r w:rsidRPr="00FD3526">
        <w:rPr>
          <w:kern w:val="2"/>
          <w:lang w:val="be-BY"/>
        </w:rPr>
        <w:t>.</w:t>
      </w:r>
    </w:p>
    <w:p w:rsidR="001B0DDE" w:rsidRPr="00FD3526" w:rsidRDefault="001B0DDE" w:rsidP="007F1EC6">
      <w:pPr>
        <w:pStyle w:val="BodyTextIndent"/>
        <w:ind w:left="0"/>
        <w:jc w:val="both"/>
        <w:rPr>
          <w:kern w:val="2"/>
        </w:rPr>
      </w:pPr>
      <w:r w:rsidRPr="00FD3526">
        <w:rPr>
          <w:kern w:val="2"/>
        </w:rPr>
        <w:t xml:space="preserve">Управлението на ликвидния риск </w:t>
      </w:r>
      <w:r w:rsidRPr="00FD3526">
        <w:rPr>
          <w:bCs/>
        </w:rPr>
        <w:t xml:space="preserve">за дружеството ни </w:t>
      </w:r>
      <w:r w:rsidRPr="00FD3526">
        <w:rPr>
          <w:kern w:val="2"/>
        </w:rPr>
        <w:t xml:space="preserve">изисква консервативна политика по ликвидността чрез постоянно поддържане на оптимален ликвиден запас парични средства, добра способност за финансиране на фирмената дейност, осигуряване и поддържане на адекватни кредитни ресурси, ежедневен мониторинг на наличните парични средства, предстоящи </w:t>
      </w:r>
      <w:r w:rsidR="004C09D1">
        <w:rPr>
          <w:kern w:val="2"/>
        </w:rPr>
        <w:t>плащания и падежи.</w:t>
      </w:r>
    </w:p>
    <w:p w:rsidR="001B0DDE" w:rsidRPr="002228B1" w:rsidRDefault="001B0DDE" w:rsidP="002228B1">
      <w:pPr>
        <w:pStyle w:val="BodyTextIndent"/>
        <w:numPr>
          <w:ilvl w:val="0"/>
          <w:numId w:val="2"/>
        </w:numPr>
        <w:tabs>
          <w:tab w:val="clear" w:pos="3690"/>
        </w:tabs>
        <w:spacing w:after="0"/>
        <w:ind w:left="284" w:hanging="284"/>
        <w:jc w:val="both"/>
        <w:rPr>
          <w:i/>
          <w:color w:val="E36C0A"/>
        </w:rPr>
      </w:pPr>
      <w:r w:rsidRPr="00FD3526">
        <w:rPr>
          <w:i/>
        </w:rPr>
        <w:t>На база посоченото по-горе и анализа на задълженията на дружеството ни, както и съотношението между собствения ни и привлечен капитал, към момента на изготвяне на настоящия доклад оценяваме ликвидния риск като:</w:t>
      </w:r>
      <w:r w:rsidR="00AF769F">
        <w:rPr>
          <w:b/>
          <w:i/>
          <w:color w:val="E36C0A"/>
        </w:rPr>
        <w:t xml:space="preserve"> нисък</w:t>
      </w:r>
      <w:r w:rsidR="002367F5">
        <w:rPr>
          <w:b/>
          <w:i/>
          <w:color w:val="E36C0A"/>
        </w:rPr>
        <w:t xml:space="preserve"> </w:t>
      </w:r>
      <w:r w:rsidRPr="002228B1">
        <w:rPr>
          <w:b/>
          <w:i/>
          <w:color w:val="E36C0A"/>
        </w:rPr>
        <w:t xml:space="preserve"> риск.</w:t>
      </w:r>
    </w:p>
    <w:p w:rsidR="001B0DDE" w:rsidRPr="00FD3526" w:rsidRDefault="001B0DDE" w:rsidP="007F1EC6">
      <w:pPr>
        <w:pStyle w:val="BodyText"/>
        <w:jc w:val="both"/>
        <w:rPr>
          <w:rFonts w:ascii="Calibri" w:hAnsi="Calibri"/>
          <w:b/>
          <w:color w:val="000000"/>
          <w:kern w:val="2"/>
          <w:sz w:val="22"/>
          <w:szCs w:val="22"/>
        </w:rPr>
      </w:pPr>
    </w:p>
    <w:p w:rsidR="001B0DDE" w:rsidRPr="002228B1" w:rsidRDefault="001B0DDE" w:rsidP="002228B1">
      <w:pPr>
        <w:numPr>
          <w:ilvl w:val="0"/>
          <w:numId w:val="22"/>
        </w:numPr>
        <w:tabs>
          <w:tab w:val="left" w:pos="426"/>
        </w:tabs>
        <w:ind w:hanging="4973"/>
        <w:jc w:val="both"/>
        <w:rPr>
          <w:b/>
          <w:color w:val="E36C0A"/>
        </w:rPr>
      </w:pPr>
      <w:r w:rsidRPr="002228B1">
        <w:rPr>
          <w:b/>
          <w:color w:val="E36C0A"/>
        </w:rPr>
        <w:t>Ценови риск:</w:t>
      </w:r>
    </w:p>
    <w:p w:rsidR="001B0DDE" w:rsidRPr="00FD3526" w:rsidRDefault="001B0DDE" w:rsidP="007F1EC6">
      <w:pPr>
        <w:pStyle w:val="BodyText"/>
        <w:ind w:firstLine="720"/>
        <w:jc w:val="both"/>
        <w:rPr>
          <w:rFonts w:ascii="Calibri" w:hAnsi="Calibri"/>
          <w:b/>
          <w:color w:val="000000"/>
          <w:kern w:val="2"/>
          <w:sz w:val="22"/>
          <w:szCs w:val="22"/>
        </w:rPr>
      </w:pPr>
    </w:p>
    <w:p w:rsidR="001B0DDE" w:rsidRPr="004C09D1" w:rsidRDefault="001B0DDE" w:rsidP="007F1EC6">
      <w:pPr>
        <w:pStyle w:val="BodyTextIndent"/>
        <w:ind w:left="0"/>
        <w:jc w:val="both"/>
        <w:rPr>
          <w:color w:val="000000"/>
          <w:kern w:val="2"/>
        </w:rPr>
      </w:pPr>
      <w:r w:rsidRPr="00FD3526">
        <w:rPr>
          <w:color w:val="000000"/>
          <w:kern w:val="2"/>
        </w:rPr>
        <w:t xml:space="preserve">Ценовият риск се определя в две направления: по отношение на пазарната конюнктура и по отношение на </w:t>
      </w:r>
      <w:r w:rsidR="00C82FA7">
        <w:rPr>
          <w:color w:val="000000"/>
          <w:kern w:val="2"/>
        </w:rPr>
        <w:t xml:space="preserve">вътрешнофирмените </w:t>
      </w:r>
      <w:r w:rsidRPr="00FD3526">
        <w:rPr>
          <w:color w:val="000000"/>
          <w:kern w:val="2"/>
        </w:rPr>
        <w:t xml:space="preserve"> разходи. Продажната цена трябва да бъде съобразена </w:t>
      </w:r>
      <w:r w:rsidRPr="00FD3526">
        <w:rPr>
          <w:kern w:val="2"/>
        </w:rPr>
        <w:t xml:space="preserve">и с двата фактора, </w:t>
      </w:r>
      <w:r w:rsidRPr="00FD3526">
        <w:rPr>
          <w:color w:val="000000"/>
          <w:kern w:val="2"/>
        </w:rPr>
        <w:t xml:space="preserve">като </w:t>
      </w:r>
      <w:r w:rsidRPr="00FD3526">
        <w:rPr>
          <w:kern w:val="2"/>
        </w:rPr>
        <w:t>се цели</w:t>
      </w:r>
      <w:r w:rsidRPr="00FD3526">
        <w:rPr>
          <w:color w:val="0000FF"/>
          <w:kern w:val="2"/>
        </w:rPr>
        <w:t xml:space="preserve"> </w:t>
      </w:r>
      <w:r w:rsidRPr="00FD3526">
        <w:rPr>
          <w:color w:val="000000"/>
          <w:kern w:val="2"/>
        </w:rPr>
        <w:t xml:space="preserve">тя да покрива разходите на предприятието и да носи определена норма на печалба. Цената, съответно не следва да се отдалечава значително от дефинираната на пазара, тъй като това ще рефлектира върху </w:t>
      </w:r>
      <w:r w:rsidR="003A5256">
        <w:rPr>
          <w:color w:val="000000"/>
          <w:kern w:val="2"/>
        </w:rPr>
        <w:t xml:space="preserve">търсенето на фирмените  </w:t>
      </w:r>
      <w:r w:rsidRPr="00FD3526">
        <w:rPr>
          <w:color w:val="000000"/>
          <w:kern w:val="2"/>
        </w:rPr>
        <w:t>услуги.</w:t>
      </w:r>
    </w:p>
    <w:p w:rsidR="001B0DDE" w:rsidRPr="004C09D1" w:rsidRDefault="001B0DDE" w:rsidP="007F1EC6">
      <w:pPr>
        <w:pStyle w:val="BodyTextIndent"/>
        <w:ind w:left="0"/>
        <w:jc w:val="both"/>
        <w:rPr>
          <w:kern w:val="2"/>
        </w:rPr>
      </w:pPr>
      <w:r w:rsidRPr="00FD3526">
        <w:rPr>
          <w:kern w:val="2"/>
        </w:rPr>
        <w:t xml:space="preserve">Управлението на ценовия риск </w:t>
      </w:r>
      <w:r w:rsidRPr="00FD3526">
        <w:rPr>
          <w:bCs/>
        </w:rPr>
        <w:t xml:space="preserve">за дружеството ни </w:t>
      </w:r>
      <w:r w:rsidRPr="00FD3526">
        <w:rPr>
          <w:kern w:val="2"/>
        </w:rPr>
        <w:t>изисква периодичен анализ и предоговаряне на договорните параметри с клиенти и доставчици съобразно пазарните промени.</w:t>
      </w:r>
    </w:p>
    <w:p w:rsidR="001B0DDE" w:rsidRPr="002228B1" w:rsidRDefault="001B0DDE" w:rsidP="002228B1">
      <w:pPr>
        <w:pStyle w:val="BodyTextIndent"/>
        <w:numPr>
          <w:ilvl w:val="0"/>
          <w:numId w:val="2"/>
        </w:numPr>
        <w:tabs>
          <w:tab w:val="clear" w:pos="3690"/>
          <w:tab w:val="num" w:pos="284"/>
        </w:tabs>
        <w:spacing w:after="0"/>
        <w:ind w:left="284" w:hanging="284"/>
        <w:jc w:val="both"/>
        <w:rPr>
          <w:i/>
          <w:color w:val="E36C0A"/>
        </w:rPr>
      </w:pPr>
      <w:r w:rsidRPr="00FD3526">
        <w:rPr>
          <w:i/>
        </w:rPr>
        <w:t xml:space="preserve">На база посоченото по-горе, пазарната конюнктура, както и себестойността на  предлагани услуги, както и нивото на вътрешнофирмени разходи и нивото на печалбата ни, към момента на изготвяне на настоящия доклад оценяваме ценовия риск като: </w:t>
      </w:r>
      <w:r w:rsidR="003A5256">
        <w:rPr>
          <w:b/>
          <w:i/>
          <w:color w:val="E36C0A"/>
        </w:rPr>
        <w:t xml:space="preserve"> среден </w:t>
      </w:r>
      <w:r w:rsidRPr="002228B1">
        <w:rPr>
          <w:b/>
          <w:i/>
          <w:color w:val="E36C0A"/>
        </w:rPr>
        <w:t xml:space="preserve"> риск.</w:t>
      </w:r>
    </w:p>
    <w:p w:rsidR="001B0DDE" w:rsidRPr="00FD3526" w:rsidRDefault="001B0DDE" w:rsidP="007F1EC6">
      <w:pPr>
        <w:pStyle w:val="BodyText"/>
        <w:jc w:val="both"/>
        <w:rPr>
          <w:rFonts w:ascii="Calibri" w:hAnsi="Calibri"/>
          <w:b/>
          <w:color w:val="000000"/>
          <w:kern w:val="2"/>
          <w:sz w:val="22"/>
          <w:szCs w:val="22"/>
        </w:rPr>
      </w:pPr>
    </w:p>
    <w:p w:rsidR="001B0DDE" w:rsidRPr="002228B1" w:rsidRDefault="001B0DDE" w:rsidP="002228B1">
      <w:pPr>
        <w:numPr>
          <w:ilvl w:val="0"/>
          <w:numId w:val="22"/>
        </w:numPr>
        <w:tabs>
          <w:tab w:val="left" w:pos="426"/>
        </w:tabs>
        <w:ind w:hanging="4973"/>
        <w:jc w:val="both"/>
        <w:rPr>
          <w:b/>
          <w:color w:val="E36C0A"/>
        </w:rPr>
      </w:pPr>
      <w:r w:rsidRPr="002228B1">
        <w:rPr>
          <w:b/>
          <w:color w:val="E36C0A"/>
        </w:rPr>
        <w:t>Риск</w:t>
      </w:r>
      <w:r w:rsidR="004C09D1" w:rsidRPr="002228B1">
        <w:rPr>
          <w:b/>
          <w:color w:val="E36C0A"/>
        </w:rPr>
        <w:t>,</w:t>
      </w:r>
      <w:r w:rsidRPr="002228B1">
        <w:rPr>
          <w:b/>
          <w:color w:val="E36C0A"/>
        </w:rPr>
        <w:t xml:space="preserve"> свързан с паричния поток:</w:t>
      </w:r>
    </w:p>
    <w:p w:rsidR="001B0DDE" w:rsidRPr="00FD3526" w:rsidRDefault="001B0DDE" w:rsidP="007F1EC6">
      <w:pPr>
        <w:pStyle w:val="BodyText"/>
        <w:ind w:firstLine="720"/>
        <w:jc w:val="both"/>
        <w:rPr>
          <w:rFonts w:ascii="Calibri" w:hAnsi="Calibri"/>
          <w:b/>
          <w:color w:val="000000"/>
          <w:kern w:val="2"/>
          <w:sz w:val="22"/>
          <w:szCs w:val="22"/>
        </w:rPr>
      </w:pPr>
    </w:p>
    <w:p w:rsidR="001B0DDE" w:rsidRPr="00FD3526" w:rsidRDefault="001B0DDE" w:rsidP="007F1EC6">
      <w:pPr>
        <w:pStyle w:val="BodyText"/>
        <w:jc w:val="both"/>
        <w:rPr>
          <w:rFonts w:ascii="Calibri" w:hAnsi="Calibri"/>
          <w:color w:val="000000"/>
          <w:kern w:val="2"/>
          <w:sz w:val="22"/>
          <w:szCs w:val="22"/>
        </w:rPr>
      </w:pPr>
      <w:r w:rsidRPr="00FD3526">
        <w:rPr>
          <w:rFonts w:ascii="Calibri" w:hAnsi="Calibri"/>
          <w:color w:val="000000"/>
          <w:kern w:val="2"/>
          <w:sz w:val="22"/>
          <w:szCs w:val="22"/>
        </w:rPr>
        <w:t xml:space="preserve">Рискът, свързан с паричния поток разглежда проблемите с наличните парични средства в дружеството. Тук от съществено значение е договорната политика, която следва да защитава фирмените финанси, като гарантира регулярни входящи потоци от страна на клиенти, както и навременни плащания на задълженията. </w:t>
      </w:r>
    </w:p>
    <w:p w:rsidR="001B0DDE" w:rsidRPr="00FD3526" w:rsidRDefault="001B0DDE" w:rsidP="007F1EC6">
      <w:pPr>
        <w:pStyle w:val="BodyText"/>
        <w:jc w:val="both"/>
        <w:rPr>
          <w:rFonts w:ascii="Calibri" w:hAnsi="Calibri"/>
          <w:color w:val="000000"/>
          <w:kern w:val="2"/>
          <w:sz w:val="22"/>
          <w:szCs w:val="22"/>
        </w:rPr>
      </w:pPr>
    </w:p>
    <w:p w:rsidR="001B0DDE" w:rsidRPr="00FD3526" w:rsidRDefault="001B0DDE" w:rsidP="007F1EC6">
      <w:pPr>
        <w:pStyle w:val="BodyText"/>
        <w:jc w:val="both"/>
        <w:rPr>
          <w:rFonts w:ascii="Calibri" w:hAnsi="Calibri"/>
          <w:color w:val="000000"/>
          <w:kern w:val="2"/>
          <w:sz w:val="22"/>
          <w:szCs w:val="22"/>
          <w:lang w:val="be-BY"/>
        </w:rPr>
      </w:pPr>
      <w:r w:rsidRPr="00FD3526">
        <w:rPr>
          <w:rFonts w:ascii="Calibri" w:hAnsi="Calibri"/>
          <w:color w:val="000000"/>
          <w:kern w:val="2"/>
          <w:sz w:val="22"/>
          <w:szCs w:val="22"/>
        </w:rPr>
        <w:t xml:space="preserve">Управлението на риска, свързан с паричните потоци за дружеството ни изисква поддържане на </w:t>
      </w:r>
      <w:r w:rsidRPr="00FD3526">
        <w:rPr>
          <w:rFonts w:ascii="Calibri" w:hAnsi="Calibri"/>
          <w:color w:val="000000"/>
          <w:kern w:val="2"/>
          <w:sz w:val="22"/>
          <w:szCs w:val="22"/>
          <w:lang w:val="be-BY"/>
        </w:rPr>
        <w:t>положителна стойност на ликвидността, т.е. готовност за посрещане на текущите задължения.</w:t>
      </w:r>
    </w:p>
    <w:p w:rsidR="001B0DDE" w:rsidRPr="00FD3526" w:rsidRDefault="001B0DDE" w:rsidP="007F1EC6">
      <w:pPr>
        <w:pStyle w:val="BodyText"/>
        <w:jc w:val="both"/>
        <w:rPr>
          <w:rFonts w:ascii="Calibri" w:hAnsi="Calibri"/>
          <w:color w:val="000000"/>
          <w:kern w:val="2"/>
          <w:sz w:val="22"/>
          <w:szCs w:val="22"/>
          <w:lang w:val="be-BY"/>
        </w:rPr>
      </w:pPr>
    </w:p>
    <w:p w:rsidR="001B0DDE" w:rsidRPr="00FB7145" w:rsidRDefault="001B0DDE" w:rsidP="002228B1">
      <w:pPr>
        <w:pStyle w:val="BodyTextIndent"/>
        <w:numPr>
          <w:ilvl w:val="0"/>
          <w:numId w:val="2"/>
        </w:numPr>
        <w:tabs>
          <w:tab w:val="clear" w:pos="3690"/>
          <w:tab w:val="num" w:pos="284"/>
        </w:tabs>
        <w:spacing w:after="0"/>
        <w:ind w:left="284" w:hanging="284"/>
        <w:jc w:val="both"/>
        <w:rPr>
          <w:i/>
          <w:color w:val="548DD4"/>
        </w:rPr>
      </w:pPr>
      <w:r w:rsidRPr="00FD3526">
        <w:rPr>
          <w:i/>
        </w:rPr>
        <w:t xml:space="preserve">На база посоченото по-горе и анализа на входящите и изходящите ни парични потоци, към момента на изготвяне на настоящия доклад оценяваме риска, свързан с паричния поток като: </w:t>
      </w:r>
      <w:r w:rsidR="003A5256">
        <w:rPr>
          <w:b/>
          <w:i/>
          <w:color w:val="E36C0A"/>
        </w:rPr>
        <w:t xml:space="preserve">среден </w:t>
      </w:r>
      <w:r w:rsidRPr="002228B1">
        <w:rPr>
          <w:b/>
          <w:i/>
          <w:color w:val="E36C0A"/>
        </w:rPr>
        <w:t xml:space="preserve"> риск</w:t>
      </w:r>
      <w:r w:rsidRPr="002228B1">
        <w:rPr>
          <w:i/>
          <w:color w:val="E36C0A"/>
        </w:rPr>
        <w:t>.</w:t>
      </w:r>
    </w:p>
    <w:p w:rsidR="001B0DDE" w:rsidRPr="00FD3526" w:rsidRDefault="001B0DDE" w:rsidP="007F1EC6">
      <w:pPr>
        <w:pStyle w:val="BodyText"/>
        <w:jc w:val="both"/>
        <w:rPr>
          <w:rFonts w:ascii="Calibri" w:hAnsi="Calibri"/>
          <w:b/>
          <w:color w:val="000000"/>
          <w:kern w:val="2"/>
          <w:sz w:val="22"/>
          <w:szCs w:val="22"/>
        </w:rPr>
      </w:pPr>
    </w:p>
    <w:p w:rsidR="001B0DDE" w:rsidRPr="002228B1" w:rsidRDefault="001B0DDE" w:rsidP="002228B1">
      <w:pPr>
        <w:numPr>
          <w:ilvl w:val="0"/>
          <w:numId w:val="22"/>
        </w:numPr>
        <w:tabs>
          <w:tab w:val="left" w:pos="426"/>
        </w:tabs>
        <w:ind w:hanging="4973"/>
        <w:jc w:val="both"/>
        <w:rPr>
          <w:b/>
          <w:color w:val="E36C0A"/>
        </w:rPr>
      </w:pPr>
      <w:r w:rsidRPr="002228B1">
        <w:rPr>
          <w:b/>
          <w:color w:val="E36C0A"/>
        </w:rPr>
        <w:t>Кредитен риск:</w:t>
      </w:r>
    </w:p>
    <w:p w:rsidR="001B0DDE" w:rsidRPr="00FD3526" w:rsidRDefault="001B0DDE" w:rsidP="007F1EC6">
      <w:pPr>
        <w:pStyle w:val="BodyText"/>
        <w:ind w:firstLine="720"/>
        <w:jc w:val="both"/>
        <w:rPr>
          <w:rFonts w:ascii="Calibri" w:hAnsi="Calibri"/>
          <w:b/>
          <w:color w:val="000000"/>
          <w:kern w:val="2"/>
          <w:sz w:val="22"/>
          <w:szCs w:val="22"/>
        </w:rPr>
      </w:pPr>
    </w:p>
    <w:p w:rsidR="003A5256" w:rsidRDefault="00B41CDC" w:rsidP="00B41CDC">
      <w:pPr>
        <w:pStyle w:val="BodyTextIndent"/>
        <w:ind w:left="0"/>
        <w:jc w:val="both"/>
      </w:pPr>
      <w:r w:rsidRPr="00FD3526">
        <w:t>Ако дружеството използва заемни средства, то тогава е изложено на кредитен риск. Възниква, когато съществува вероятност кредитополучателят да не изпълнява съзнателно или да е в невъзможност да изпълни поетия от него ангажимент по сключения договор за заем или когато клиентите на дружеството не са в състояние да изплатят изцяло или в обичайно предвидимите срокове дъ</w:t>
      </w:r>
      <w:r>
        <w:t>лжимите от тях суми.</w:t>
      </w:r>
    </w:p>
    <w:p w:rsidR="001B0DDE" w:rsidRPr="00FD3526" w:rsidRDefault="00B41CDC" w:rsidP="00B41CDC">
      <w:pPr>
        <w:pStyle w:val="BodyTextIndent"/>
        <w:ind w:left="0"/>
        <w:jc w:val="both"/>
      </w:pPr>
      <w:r w:rsidRPr="00FD3526">
        <w:rPr>
          <w:kern w:val="2"/>
        </w:rPr>
        <w:lastRenderedPageBreak/>
        <w:t xml:space="preserve"> Кредитната ни политика има отношение към събираемостта на вземанията, които следва да се контролират текущо чрез ежедневен преглед на откритите позиции по клиенти и извършените плащания</w:t>
      </w:r>
      <w:r w:rsidR="001B0DDE" w:rsidRPr="00FD3526">
        <w:rPr>
          <w:kern w:val="2"/>
        </w:rPr>
        <w:t>.</w:t>
      </w:r>
    </w:p>
    <w:p w:rsidR="001B0DDE" w:rsidRPr="002228B1" w:rsidRDefault="001B0DDE" w:rsidP="002228B1">
      <w:pPr>
        <w:pStyle w:val="BodyTextIndent"/>
        <w:numPr>
          <w:ilvl w:val="0"/>
          <w:numId w:val="2"/>
        </w:numPr>
        <w:tabs>
          <w:tab w:val="clear" w:pos="3690"/>
          <w:tab w:val="left" w:pos="284"/>
        </w:tabs>
        <w:spacing w:after="0"/>
        <w:ind w:left="284" w:hanging="284"/>
        <w:jc w:val="both"/>
        <w:rPr>
          <w:i/>
          <w:color w:val="E36C0A"/>
        </w:rPr>
      </w:pPr>
      <w:r w:rsidRPr="00FD3526">
        <w:rPr>
          <w:i/>
        </w:rPr>
        <w:t>На база посоченото по-горе, познаването н</w:t>
      </w:r>
      <w:r w:rsidR="00212A45">
        <w:rPr>
          <w:i/>
        </w:rPr>
        <w:t xml:space="preserve">а </w:t>
      </w:r>
      <w:r w:rsidRPr="00FD3526">
        <w:rPr>
          <w:i/>
        </w:rPr>
        <w:t xml:space="preserve"> състоянието на банковавата система по време на финансова криза, както и кредитната политика на дружеството, към момента на изготвяне на настоящия доклад оценяваме кредитния риск като: </w:t>
      </w:r>
      <w:r w:rsidR="00212A45">
        <w:rPr>
          <w:b/>
          <w:i/>
          <w:color w:val="E36C0A"/>
        </w:rPr>
        <w:t xml:space="preserve"> среден </w:t>
      </w:r>
      <w:r w:rsidRPr="002228B1">
        <w:rPr>
          <w:b/>
          <w:i/>
          <w:color w:val="E36C0A"/>
        </w:rPr>
        <w:t xml:space="preserve"> риск.</w:t>
      </w:r>
    </w:p>
    <w:p w:rsidR="001B0DDE" w:rsidRPr="00FD3526" w:rsidRDefault="001B0DDE" w:rsidP="007F1EC6">
      <w:pPr>
        <w:pStyle w:val="BodyTextIndent"/>
        <w:ind w:left="0"/>
        <w:jc w:val="both"/>
        <w:rPr>
          <w:i/>
        </w:rPr>
      </w:pPr>
    </w:p>
    <w:p w:rsidR="001B0DDE" w:rsidRPr="002228B1" w:rsidRDefault="001B0DDE" w:rsidP="002228B1">
      <w:pPr>
        <w:numPr>
          <w:ilvl w:val="0"/>
          <w:numId w:val="22"/>
        </w:numPr>
        <w:tabs>
          <w:tab w:val="left" w:pos="426"/>
        </w:tabs>
        <w:ind w:hanging="4973"/>
        <w:jc w:val="both"/>
        <w:rPr>
          <w:b/>
          <w:color w:val="E36C0A"/>
        </w:rPr>
      </w:pPr>
      <w:r w:rsidRPr="002228B1">
        <w:rPr>
          <w:b/>
          <w:color w:val="E36C0A"/>
        </w:rPr>
        <w:t>Инвестиционен риск:</w:t>
      </w:r>
    </w:p>
    <w:p w:rsidR="001B0DDE" w:rsidRPr="00FD3526" w:rsidRDefault="001B0DDE" w:rsidP="007F1EC6">
      <w:pPr>
        <w:pStyle w:val="BodyText"/>
        <w:ind w:firstLine="720"/>
        <w:jc w:val="both"/>
        <w:rPr>
          <w:rFonts w:ascii="Calibri" w:hAnsi="Calibri"/>
          <w:b/>
          <w:color w:val="000000"/>
          <w:kern w:val="2"/>
          <w:sz w:val="22"/>
          <w:szCs w:val="22"/>
          <w:lang w:val="be-BY"/>
        </w:rPr>
      </w:pPr>
    </w:p>
    <w:p w:rsidR="001B0DDE" w:rsidRPr="00FD3526" w:rsidRDefault="001B0DDE" w:rsidP="007F1EC6">
      <w:pPr>
        <w:pStyle w:val="BodyText"/>
        <w:jc w:val="both"/>
        <w:rPr>
          <w:rFonts w:ascii="Calibri" w:hAnsi="Calibri"/>
          <w:color w:val="000000"/>
          <w:kern w:val="2"/>
          <w:sz w:val="22"/>
          <w:szCs w:val="22"/>
          <w:lang w:val="be-BY"/>
        </w:rPr>
      </w:pPr>
      <w:r w:rsidRPr="00FD3526">
        <w:rPr>
          <w:rFonts w:ascii="Calibri" w:hAnsi="Calibri"/>
          <w:color w:val="000000"/>
          <w:kern w:val="2"/>
          <w:sz w:val="22"/>
          <w:szCs w:val="22"/>
          <w:lang w:val="be-BY"/>
        </w:rPr>
        <w:t xml:space="preserve">Инвестиционният риск се изразява в това дали реалната доходност от направена инвестиция се различава </w:t>
      </w:r>
      <w:r w:rsidRPr="00FD3526">
        <w:rPr>
          <w:rFonts w:ascii="Calibri" w:hAnsi="Calibri"/>
          <w:kern w:val="2"/>
          <w:sz w:val="22"/>
          <w:szCs w:val="22"/>
          <w:lang w:val="be-BY"/>
        </w:rPr>
        <w:t>от</w:t>
      </w:r>
      <w:r w:rsidRPr="00FD3526">
        <w:rPr>
          <w:rFonts w:ascii="Calibri" w:hAnsi="Calibri"/>
          <w:color w:val="0000FF"/>
          <w:kern w:val="2"/>
          <w:sz w:val="22"/>
          <w:szCs w:val="22"/>
          <w:lang w:val="be-BY"/>
        </w:rPr>
        <w:t xml:space="preserve"> </w:t>
      </w:r>
      <w:r w:rsidRPr="00FD3526">
        <w:rPr>
          <w:rFonts w:ascii="Calibri" w:hAnsi="Calibri"/>
          <w:kern w:val="2"/>
          <w:sz w:val="22"/>
          <w:szCs w:val="22"/>
          <w:lang w:val="be-BY"/>
        </w:rPr>
        <w:t>предварително планираната</w:t>
      </w:r>
      <w:r w:rsidRPr="00FD3526">
        <w:rPr>
          <w:rFonts w:ascii="Calibri" w:hAnsi="Calibri"/>
          <w:color w:val="000000"/>
          <w:kern w:val="2"/>
          <w:sz w:val="22"/>
          <w:szCs w:val="22"/>
          <w:lang w:val="be-BY"/>
        </w:rPr>
        <w:t xml:space="preserve"> такава. Налага се преразглеждане на планираните инвестиции и специално внимание върху тези с критична значимост за успеха на дружеството и върху тези с бърза възвръщаемост.</w:t>
      </w:r>
    </w:p>
    <w:p w:rsidR="001B0DDE" w:rsidRDefault="001B0DDE" w:rsidP="007F1EC6">
      <w:pPr>
        <w:pStyle w:val="BodyText"/>
        <w:jc w:val="both"/>
        <w:rPr>
          <w:rFonts w:ascii="Calibri" w:hAnsi="Calibri"/>
          <w:color w:val="000000"/>
          <w:kern w:val="2"/>
          <w:sz w:val="22"/>
          <w:szCs w:val="22"/>
          <w:lang w:val="be-BY"/>
        </w:rPr>
      </w:pPr>
    </w:p>
    <w:p w:rsidR="003358E9" w:rsidRPr="00FD3526" w:rsidRDefault="003358E9" w:rsidP="007F1EC6">
      <w:pPr>
        <w:pStyle w:val="BodyText"/>
        <w:jc w:val="both"/>
        <w:rPr>
          <w:rFonts w:ascii="Calibri" w:hAnsi="Calibri"/>
          <w:color w:val="000000"/>
          <w:kern w:val="2"/>
          <w:sz w:val="22"/>
          <w:szCs w:val="22"/>
          <w:lang w:val="be-BY"/>
        </w:rPr>
      </w:pPr>
    </w:p>
    <w:p w:rsidR="001B0DDE" w:rsidRPr="002228B1" w:rsidRDefault="001B0DDE" w:rsidP="002228B1">
      <w:pPr>
        <w:pStyle w:val="BodyTextIndent"/>
        <w:numPr>
          <w:ilvl w:val="0"/>
          <w:numId w:val="2"/>
        </w:numPr>
        <w:tabs>
          <w:tab w:val="clear" w:pos="3690"/>
          <w:tab w:val="num" w:pos="284"/>
        </w:tabs>
        <w:spacing w:after="0"/>
        <w:ind w:left="284" w:hanging="284"/>
        <w:jc w:val="both"/>
        <w:rPr>
          <w:b/>
          <w:i/>
          <w:color w:val="E36C0A"/>
        </w:rPr>
      </w:pPr>
      <w:r w:rsidRPr="00FD3526">
        <w:rPr>
          <w:i/>
        </w:rPr>
        <w:t xml:space="preserve">На база посоченото по-горе и реализираните от нас инвестиционни мероприятия, към момента на изготвяне на настоящия доклад, оценяваме инвестиционния риск като: </w:t>
      </w:r>
      <w:r w:rsidR="00212A45">
        <w:rPr>
          <w:b/>
          <w:i/>
          <w:color w:val="E36C0A"/>
        </w:rPr>
        <w:t xml:space="preserve"> среден </w:t>
      </w:r>
      <w:r w:rsidRPr="002228B1">
        <w:rPr>
          <w:b/>
          <w:i/>
          <w:color w:val="E36C0A"/>
        </w:rPr>
        <w:t xml:space="preserve"> риск.</w:t>
      </w:r>
    </w:p>
    <w:p w:rsidR="001B0DDE" w:rsidRPr="00FD3526" w:rsidRDefault="001B0DDE" w:rsidP="007F1EC6">
      <w:pPr>
        <w:pStyle w:val="BodyText"/>
        <w:jc w:val="both"/>
        <w:rPr>
          <w:rFonts w:ascii="Calibri" w:hAnsi="Calibri"/>
          <w:b/>
          <w:color w:val="632423"/>
          <w:kern w:val="2"/>
          <w:sz w:val="22"/>
          <w:szCs w:val="22"/>
          <w:lang w:val="be-BY"/>
        </w:rPr>
      </w:pPr>
    </w:p>
    <w:p w:rsidR="001B0DDE" w:rsidRPr="002228B1" w:rsidRDefault="001B0DDE" w:rsidP="002228B1">
      <w:pPr>
        <w:numPr>
          <w:ilvl w:val="0"/>
          <w:numId w:val="22"/>
        </w:numPr>
        <w:tabs>
          <w:tab w:val="left" w:pos="426"/>
        </w:tabs>
        <w:ind w:hanging="4973"/>
        <w:jc w:val="both"/>
        <w:rPr>
          <w:b/>
          <w:color w:val="E36C0A"/>
        </w:rPr>
      </w:pPr>
      <w:r w:rsidRPr="002228B1">
        <w:rPr>
          <w:b/>
          <w:color w:val="E36C0A"/>
        </w:rPr>
        <w:t>Регулативен риск:</w:t>
      </w:r>
    </w:p>
    <w:p w:rsidR="001B0DDE" w:rsidRPr="00FD3526" w:rsidRDefault="001B0DDE" w:rsidP="007F1EC6">
      <w:pPr>
        <w:jc w:val="both"/>
      </w:pPr>
    </w:p>
    <w:p w:rsidR="001B0DDE" w:rsidRPr="00FD3526" w:rsidRDefault="001B0DDE" w:rsidP="007F1EC6">
      <w:pPr>
        <w:jc w:val="both"/>
      </w:pPr>
      <w:r w:rsidRPr="00FD3526">
        <w:t xml:space="preserve">Регулативният риск е свързан с вероятността да се понесат загуби в резултат на нарушения или неспазване на законовите и подзаконови нормативни актове или вътрешнодружествените документи, както и от загуби в резултат на интервенция на данъчните власти. Този риск се отнася и за промени в нормативната база, свързани с опазването на околната среда, както и с вероятността дружеството да не бъде в състояние да </w:t>
      </w:r>
      <w:r w:rsidRPr="00FD3526">
        <w:rPr>
          <w:color w:val="000000"/>
          <w:kern w:val="2"/>
        </w:rPr>
        <w:t>изпълнява</w:t>
      </w:r>
      <w:r w:rsidRPr="00FD3526">
        <w:t xml:space="preserve"> предписанията и изискванията на екологичното законодателство и компетентните органи, за което да му бъдат налагани съответните наказания.</w:t>
      </w:r>
    </w:p>
    <w:p w:rsidR="001B0DDE" w:rsidRPr="00FD3526" w:rsidRDefault="001B0DDE" w:rsidP="007F1EC6">
      <w:pPr>
        <w:jc w:val="both"/>
      </w:pPr>
    </w:p>
    <w:p w:rsidR="001B0DDE" w:rsidRPr="002228B1" w:rsidRDefault="001B0DDE" w:rsidP="002228B1">
      <w:pPr>
        <w:pStyle w:val="BodyTextIndent"/>
        <w:numPr>
          <w:ilvl w:val="0"/>
          <w:numId w:val="2"/>
        </w:numPr>
        <w:tabs>
          <w:tab w:val="clear" w:pos="3690"/>
          <w:tab w:val="num" w:pos="284"/>
        </w:tabs>
        <w:spacing w:after="0"/>
        <w:ind w:left="284" w:hanging="284"/>
        <w:jc w:val="both"/>
        <w:rPr>
          <w:b/>
          <w:i/>
          <w:color w:val="E36C0A"/>
        </w:rPr>
      </w:pPr>
      <w:r w:rsidRPr="00FD3526">
        <w:rPr>
          <w:i/>
        </w:rPr>
        <w:t xml:space="preserve">На база посоченото по-горе, прилаганата от дружеството ни екологична политика и познаването на нормативната база, към момента на изготвяне на настоящия доклад, оценяваме регулативния риск като: </w:t>
      </w:r>
      <w:r w:rsidR="008019FF">
        <w:rPr>
          <w:b/>
          <w:i/>
          <w:color w:val="E36C0A"/>
        </w:rPr>
        <w:t xml:space="preserve"> среден </w:t>
      </w:r>
      <w:r w:rsidRPr="002228B1">
        <w:rPr>
          <w:b/>
          <w:i/>
          <w:color w:val="E36C0A"/>
        </w:rPr>
        <w:t xml:space="preserve"> риск.</w:t>
      </w:r>
    </w:p>
    <w:p w:rsidR="001B0DDE" w:rsidRPr="00FD3526" w:rsidRDefault="001B0DDE" w:rsidP="007F1EC6">
      <w:pPr>
        <w:pStyle w:val="BodyText"/>
        <w:jc w:val="both"/>
        <w:rPr>
          <w:rFonts w:ascii="Calibri" w:hAnsi="Calibri"/>
          <w:b/>
          <w:sz w:val="22"/>
          <w:szCs w:val="22"/>
          <w:lang w:val="be-BY"/>
        </w:rPr>
      </w:pPr>
    </w:p>
    <w:p w:rsidR="001B0DDE" w:rsidRPr="002228B1" w:rsidRDefault="001B0DDE" w:rsidP="002228B1">
      <w:pPr>
        <w:numPr>
          <w:ilvl w:val="0"/>
          <w:numId w:val="22"/>
        </w:numPr>
        <w:tabs>
          <w:tab w:val="left" w:pos="426"/>
        </w:tabs>
        <w:ind w:hanging="4973"/>
        <w:jc w:val="both"/>
        <w:rPr>
          <w:b/>
          <w:color w:val="E36C0A"/>
        </w:rPr>
      </w:pPr>
      <w:r w:rsidRPr="002228B1">
        <w:rPr>
          <w:b/>
          <w:color w:val="E36C0A"/>
        </w:rPr>
        <w:t>Рискове, свързани с продуктите и пазарите:</w:t>
      </w:r>
    </w:p>
    <w:p w:rsidR="001B0DDE" w:rsidRPr="00FD3526" w:rsidRDefault="001B0DDE" w:rsidP="007F1EC6">
      <w:pPr>
        <w:jc w:val="both"/>
      </w:pPr>
    </w:p>
    <w:p w:rsidR="001B0DDE" w:rsidRPr="00FD3526" w:rsidRDefault="001B0DDE" w:rsidP="007F1EC6">
      <w:pPr>
        <w:jc w:val="both"/>
      </w:pPr>
      <w:r w:rsidRPr="00FD3526">
        <w:t>Този риск се свързва с възможността на друж</w:t>
      </w:r>
      <w:r w:rsidR="009B6B6A">
        <w:t xml:space="preserve">еството да </w:t>
      </w:r>
      <w:r w:rsidRPr="00FD3526">
        <w:t xml:space="preserve"> </w:t>
      </w:r>
      <w:r w:rsidR="009B6B6A">
        <w:t xml:space="preserve">извършва </w:t>
      </w:r>
      <w:r w:rsidRPr="00FD3526">
        <w:t xml:space="preserve">услуги, които не могат да се реализират успешно на съществуващия пазар. Рисковете по отношение на пазарите са свързани с ограниченията, които налагат международните пазари по отношение стандартите за качество. </w:t>
      </w:r>
    </w:p>
    <w:p w:rsidR="001B0DDE" w:rsidRPr="00FD3526" w:rsidRDefault="001B0DDE" w:rsidP="007F1EC6">
      <w:pPr>
        <w:jc w:val="both"/>
      </w:pPr>
    </w:p>
    <w:p w:rsidR="001B0DDE" w:rsidRPr="002228B1" w:rsidRDefault="001B0DDE" w:rsidP="002228B1">
      <w:pPr>
        <w:pStyle w:val="BodyTextIndent"/>
        <w:numPr>
          <w:ilvl w:val="0"/>
          <w:numId w:val="2"/>
        </w:numPr>
        <w:tabs>
          <w:tab w:val="clear" w:pos="3690"/>
          <w:tab w:val="num" w:pos="284"/>
        </w:tabs>
        <w:spacing w:after="0"/>
        <w:ind w:left="284" w:hanging="284"/>
        <w:jc w:val="both"/>
        <w:rPr>
          <w:b/>
          <w:i/>
          <w:color w:val="E36C0A"/>
        </w:rPr>
      </w:pPr>
      <w:r w:rsidRPr="00FD3526">
        <w:rPr>
          <w:i/>
        </w:rPr>
        <w:t>На база посоченото по</w:t>
      </w:r>
      <w:r w:rsidR="00790EBE">
        <w:rPr>
          <w:i/>
        </w:rPr>
        <w:t>-горе,</w:t>
      </w:r>
      <w:r w:rsidRPr="00FD3526">
        <w:rPr>
          <w:i/>
        </w:rPr>
        <w:t xml:space="preserve"> към момента на изготвяне на настоящия доклад оценяваме рисковете, свързани с продуктите и пазарите като</w:t>
      </w:r>
      <w:r w:rsidR="008019FF">
        <w:rPr>
          <w:i/>
          <w:color w:val="00B050"/>
        </w:rPr>
        <w:t>:</w:t>
      </w:r>
      <w:r w:rsidR="008019FF">
        <w:rPr>
          <w:b/>
          <w:i/>
          <w:color w:val="E36C0A"/>
        </w:rPr>
        <w:t xml:space="preserve"> среден </w:t>
      </w:r>
      <w:r w:rsidRPr="002228B1">
        <w:rPr>
          <w:b/>
          <w:i/>
          <w:color w:val="E36C0A"/>
        </w:rPr>
        <w:t xml:space="preserve"> риск.</w:t>
      </w:r>
    </w:p>
    <w:p w:rsidR="00C222B8" w:rsidRPr="00B41CDC" w:rsidRDefault="00C222B8" w:rsidP="004C09D1">
      <w:pPr>
        <w:pStyle w:val="BodyTextIndent"/>
        <w:spacing w:after="0"/>
        <w:ind w:left="0"/>
        <w:jc w:val="both"/>
        <w:rPr>
          <w:b/>
          <w:i/>
          <w:color w:val="76923C"/>
        </w:rPr>
      </w:pPr>
    </w:p>
    <w:p w:rsidR="001B0DDE" w:rsidRPr="002228B1" w:rsidRDefault="001B0DDE" w:rsidP="002228B1">
      <w:pPr>
        <w:numPr>
          <w:ilvl w:val="0"/>
          <w:numId w:val="22"/>
        </w:numPr>
        <w:tabs>
          <w:tab w:val="left" w:pos="426"/>
        </w:tabs>
        <w:ind w:hanging="4973"/>
        <w:jc w:val="both"/>
        <w:rPr>
          <w:b/>
          <w:color w:val="E36C0A"/>
        </w:rPr>
      </w:pPr>
      <w:r w:rsidRPr="002228B1">
        <w:rPr>
          <w:b/>
          <w:color w:val="E36C0A"/>
        </w:rPr>
        <w:t>Риск, свързан с корпоративната сигурност:</w:t>
      </w:r>
    </w:p>
    <w:p w:rsidR="001B0DDE" w:rsidRPr="00F51E2A" w:rsidRDefault="001B0DDE" w:rsidP="004C09D1">
      <w:pPr>
        <w:tabs>
          <w:tab w:val="left" w:pos="284"/>
        </w:tabs>
        <w:jc w:val="both"/>
        <w:rPr>
          <w:b/>
          <w:color w:val="4F6228"/>
        </w:rPr>
      </w:pPr>
    </w:p>
    <w:p w:rsidR="001B0DDE" w:rsidRPr="00FD3526" w:rsidRDefault="001B0DDE" w:rsidP="007F1EC6">
      <w:pPr>
        <w:jc w:val="both"/>
      </w:pPr>
      <w:r w:rsidRPr="00FD3526">
        <w:t>Този риск е актуален и засяга редица аспекти от фирмената сигурност като ефективно противодействие на нелоялната конкуренция; надеждна защита на търговската тайна; прилагане на практически мерки за редуциране и неутрализиране на корпоративни заплахи; мотивиране, обучаване и възпитаване на служителите за избягване пропуски в системата за фирмена сигурност.</w:t>
      </w:r>
    </w:p>
    <w:p w:rsidR="001B0DDE" w:rsidRPr="00FD3526" w:rsidRDefault="001B0DDE" w:rsidP="007F1EC6">
      <w:pPr>
        <w:jc w:val="both"/>
      </w:pPr>
    </w:p>
    <w:p w:rsidR="001B0DDE" w:rsidRPr="00E61BD6" w:rsidRDefault="001B0DDE" w:rsidP="002228B1">
      <w:pPr>
        <w:pStyle w:val="BodyTextIndent"/>
        <w:numPr>
          <w:ilvl w:val="0"/>
          <w:numId w:val="2"/>
        </w:numPr>
        <w:tabs>
          <w:tab w:val="clear" w:pos="3690"/>
          <w:tab w:val="num" w:pos="284"/>
        </w:tabs>
        <w:spacing w:after="0"/>
        <w:ind w:left="284" w:hanging="284"/>
        <w:jc w:val="both"/>
        <w:rPr>
          <w:b/>
          <w:i/>
          <w:color w:val="76923C"/>
        </w:rPr>
      </w:pPr>
      <w:r w:rsidRPr="00FD3526">
        <w:rPr>
          <w:i/>
        </w:rPr>
        <w:t xml:space="preserve">На база посоченото по-горе и познаване нивото на фирмена сигурност, към момента на изготвяне на настоящия доклад оценяваме риска, свързан с корпоративната сигурност като: </w:t>
      </w:r>
      <w:r w:rsidR="00790EBE">
        <w:rPr>
          <w:b/>
          <w:i/>
          <w:color w:val="E36C0A"/>
        </w:rPr>
        <w:t xml:space="preserve"> среден </w:t>
      </w:r>
      <w:r w:rsidRPr="002228B1">
        <w:rPr>
          <w:b/>
          <w:i/>
          <w:color w:val="E36C0A"/>
        </w:rPr>
        <w:t xml:space="preserve"> риск.</w:t>
      </w:r>
    </w:p>
    <w:p w:rsidR="00E61BD6" w:rsidRDefault="00E61BD6" w:rsidP="00E61BD6">
      <w:pPr>
        <w:pStyle w:val="BodyTextIndent"/>
        <w:spacing w:after="0"/>
        <w:jc w:val="both"/>
        <w:rPr>
          <w:b/>
          <w:i/>
          <w:color w:val="76923C"/>
        </w:rPr>
      </w:pPr>
    </w:p>
    <w:p w:rsidR="003358E9" w:rsidRDefault="003358E9" w:rsidP="00E61BD6">
      <w:pPr>
        <w:pStyle w:val="BodyTextIndent"/>
        <w:spacing w:after="0"/>
        <w:jc w:val="both"/>
        <w:rPr>
          <w:b/>
          <w:i/>
          <w:color w:val="76923C"/>
        </w:rPr>
      </w:pPr>
    </w:p>
    <w:p w:rsidR="003358E9" w:rsidRDefault="003358E9" w:rsidP="00E61BD6">
      <w:pPr>
        <w:pStyle w:val="BodyTextIndent"/>
        <w:spacing w:after="0"/>
        <w:jc w:val="both"/>
        <w:rPr>
          <w:b/>
          <w:i/>
          <w:color w:val="76923C"/>
        </w:rPr>
      </w:pPr>
    </w:p>
    <w:p w:rsidR="003358E9" w:rsidRDefault="003358E9" w:rsidP="00E61BD6">
      <w:pPr>
        <w:pStyle w:val="BodyTextIndent"/>
        <w:spacing w:after="0"/>
        <w:jc w:val="both"/>
        <w:rPr>
          <w:b/>
          <w:i/>
          <w:color w:val="76923C"/>
        </w:rPr>
      </w:pPr>
    </w:p>
    <w:p w:rsidR="003358E9" w:rsidRDefault="003358E9" w:rsidP="00E61BD6">
      <w:pPr>
        <w:pStyle w:val="BodyTextIndent"/>
        <w:spacing w:after="0"/>
        <w:jc w:val="both"/>
        <w:rPr>
          <w:b/>
          <w:i/>
          <w:color w:val="76923C"/>
        </w:rPr>
      </w:pPr>
    </w:p>
    <w:p w:rsidR="003358E9" w:rsidRDefault="003358E9" w:rsidP="00E61BD6">
      <w:pPr>
        <w:pStyle w:val="BodyTextIndent"/>
        <w:spacing w:after="0"/>
        <w:jc w:val="both"/>
        <w:rPr>
          <w:b/>
          <w:i/>
          <w:color w:val="76923C"/>
        </w:rPr>
      </w:pPr>
    </w:p>
    <w:tbl>
      <w:tblPr>
        <w:tblW w:w="9520" w:type="dxa"/>
        <w:tblInd w:w="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0"/>
        <w:gridCol w:w="500"/>
        <w:gridCol w:w="500"/>
        <w:gridCol w:w="500"/>
        <w:gridCol w:w="500"/>
        <w:gridCol w:w="580"/>
        <w:gridCol w:w="500"/>
        <w:gridCol w:w="500"/>
        <w:gridCol w:w="500"/>
        <w:gridCol w:w="500"/>
        <w:gridCol w:w="500"/>
        <w:gridCol w:w="500"/>
        <w:gridCol w:w="500"/>
        <w:gridCol w:w="500"/>
        <w:gridCol w:w="520"/>
        <w:gridCol w:w="520"/>
        <w:gridCol w:w="520"/>
      </w:tblGrid>
      <w:tr w:rsidR="00334486" w:rsidRPr="00334486" w:rsidTr="00334486">
        <w:trPr>
          <w:trHeight w:val="4140"/>
        </w:trPr>
        <w:tc>
          <w:tcPr>
            <w:tcW w:w="1380" w:type="dxa"/>
            <w:tcBorders>
              <w:top w:val="double" w:sz="6" w:space="0" w:color="E26B0A"/>
              <w:left w:val="double" w:sz="6" w:space="0" w:color="E26B0A"/>
              <w:bottom w:val="nil"/>
              <w:right w:val="double" w:sz="6" w:space="0" w:color="FFFFFF"/>
            </w:tcBorders>
            <w:shd w:val="clear" w:color="000000" w:fill="E26B0A"/>
            <w:vAlign w:val="center"/>
          </w:tcPr>
          <w:p w:rsidR="00334486" w:rsidRPr="00334486" w:rsidRDefault="00334486" w:rsidP="00334486">
            <w:pPr>
              <w:jc w:val="center"/>
              <w:rPr>
                <w:rFonts w:eastAsia="Times New Roman" w:cs="Calibri"/>
                <w:b/>
                <w:bCs/>
                <w:color w:val="FFFFFF"/>
                <w:sz w:val="18"/>
                <w:szCs w:val="18"/>
                <w:lang w:eastAsia="bg-BG"/>
              </w:rPr>
            </w:pPr>
            <w:r w:rsidRPr="00334486">
              <w:rPr>
                <w:rFonts w:eastAsia="Times New Roman" w:cs="Calibri"/>
                <w:b/>
                <w:bCs/>
                <w:color w:val="FFFFFF"/>
                <w:sz w:val="18"/>
                <w:szCs w:val="18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FFFFFF"/>
            </w:tcBorders>
            <w:shd w:val="clear" w:color="000000" w:fill="E26B0A"/>
            <w:textDirection w:val="btLr"/>
            <w:vAlign w:val="center"/>
          </w:tcPr>
          <w:p w:rsidR="00334486" w:rsidRPr="00334486" w:rsidRDefault="00334486" w:rsidP="0033448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33448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Политически риск</w:t>
            </w:r>
          </w:p>
        </w:tc>
        <w:tc>
          <w:tcPr>
            <w:tcW w:w="50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FFFFFF"/>
            </w:tcBorders>
            <w:shd w:val="clear" w:color="000000" w:fill="E26B0A"/>
            <w:textDirection w:val="btLr"/>
            <w:vAlign w:val="center"/>
          </w:tcPr>
          <w:p w:rsidR="00334486" w:rsidRPr="00334486" w:rsidRDefault="00334486" w:rsidP="0033448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33448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Валутен риск</w:t>
            </w:r>
          </w:p>
        </w:tc>
        <w:tc>
          <w:tcPr>
            <w:tcW w:w="50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FFFFFF"/>
            </w:tcBorders>
            <w:shd w:val="clear" w:color="000000" w:fill="E26B0A"/>
            <w:textDirection w:val="btLr"/>
            <w:vAlign w:val="center"/>
          </w:tcPr>
          <w:p w:rsidR="00334486" w:rsidRPr="00334486" w:rsidRDefault="00334486" w:rsidP="0033448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33448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Инфлационен риск</w:t>
            </w:r>
          </w:p>
        </w:tc>
        <w:tc>
          <w:tcPr>
            <w:tcW w:w="50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FFFFFF"/>
            </w:tcBorders>
            <w:shd w:val="clear" w:color="000000" w:fill="E26B0A"/>
            <w:textDirection w:val="btLr"/>
            <w:vAlign w:val="center"/>
          </w:tcPr>
          <w:p w:rsidR="00334486" w:rsidRPr="00334486" w:rsidRDefault="00334486" w:rsidP="0033448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33448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Риск от лицензионни режими</w:t>
            </w:r>
          </w:p>
        </w:tc>
        <w:tc>
          <w:tcPr>
            <w:tcW w:w="58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FFFFFF"/>
            </w:tcBorders>
            <w:shd w:val="clear" w:color="000000" w:fill="E26B0A"/>
            <w:textDirection w:val="btLr"/>
            <w:vAlign w:val="center"/>
          </w:tcPr>
          <w:p w:rsidR="00334486" w:rsidRPr="00334486" w:rsidRDefault="00334486" w:rsidP="0033448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33448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Други рискове, свързани с влиянието на основни макроикономически фактори</w:t>
            </w:r>
          </w:p>
        </w:tc>
        <w:tc>
          <w:tcPr>
            <w:tcW w:w="50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FFFFFF"/>
            </w:tcBorders>
            <w:shd w:val="clear" w:color="000000" w:fill="E26B0A"/>
            <w:textDirection w:val="btLr"/>
            <w:vAlign w:val="center"/>
          </w:tcPr>
          <w:p w:rsidR="00334486" w:rsidRPr="00334486" w:rsidRDefault="00334486" w:rsidP="0033448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33448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Секторен риск</w:t>
            </w:r>
          </w:p>
        </w:tc>
        <w:tc>
          <w:tcPr>
            <w:tcW w:w="50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FFFFFF"/>
            </w:tcBorders>
            <w:shd w:val="clear" w:color="000000" w:fill="E26B0A"/>
            <w:textDirection w:val="btLr"/>
            <w:vAlign w:val="center"/>
          </w:tcPr>
          <w:p w:rsidR="00334486" w:rsidRPr="00334486" w:rsidRDefault="00334486" w:rsidP="0033448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33448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Фирмен риск</w:t>
            </w:r>
          </w:p>
        </w:tc>
        <w:tc>
          <w:tcPr>
            <w:tcW w:w="50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FFFFFF"/>
            </w:tcBorders>
            <w:shd w:val="clear" w:color="000000" w:fill="E26B0A"/>
            <w:textDirection w:val="btLr"/>
            <w:vAlign w:val="center"/>
          </w:tcPr>
          <w:p w:rsidR="00334486" w:rsidRPr="00334486" w:rsidRDefault="00334486" w:rsidP="0033448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33448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Финансов риск</w:t>
            </w:r>
          </w:p>
        </w:tc>
        <w:tc>
          <w:tcPr>
            <w:tcW w:w="50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FFFFFF"/>
            </w:tcBorders>
            <w:shd w:val="clear" w:color="000000" w:fill="E26B0A"/>
            <w:textDirection w:val="btLr"/>
            <w:vAlign w:val="center"/>
          </w:tcPr>
          <w:p w:rsidR="00334486" w:rsidRPr="00334486" w:rsidRDefault="00334486" w:rsidP="0033448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33448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Ликвиден риск</w:t>
            </w:r>
          </w:p>
        </w:tc>
        <w:tc>
          <w:tcPr>
            <w:tcW w:w="50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FFFFFF"/>
            </w:tcBorders>
            <w:shd w:val="clear" w:color="000000" w:fill="E26B0A"/>
            <w:textDirection w:val="btLr"/>
            <w:vAlign w:val="center"/>
          </w:tcPr>
          <w:p w:rsidR="00334486" w:rsidRPr="00334486" w:rsidRDefault="00334486" w:rsidP="0033448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33448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Ценови риск</w:t>
            </w:r>
          </w:p>
        </w:tc>
        <w:tc>
          <w:tcPr>
            <w:tcW w:w="50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FFFFFF"/>
            </w:tcBorders>
            <w:shd w:val="clear" w:color="000000" w:fill="E26B0A"/>
            <w:textDirection w:val="btLr"/>
            <w:vAlign w:val="center"/>
          </w:tcPr>
          <w:p w:rsidR="00334486" w:rsidRPr="00334486" w:rsidRDefault="00334486" w:rsidP="0033448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33448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Риск, свързан с паричния поток</w:t>
            </w:r>
          </w:p>
        </w:tc>
        <w:tc>
          <w:tcPr>
            <w:tcW w:w="50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FFFFFF"/>
            </w:tcBorders>
            <w:shd w:val="clear" w:color="000000" w:fill="E26B0A"/>
            <w:textDirection w:val="btLr"/>
            <w:vAlign w:val="center"/>
          </w:tcPr>
          <w:p w:rsidR="00334486" w:rsidRPr="00334486" w:rsidRDefault="00334486" w:rsidP="0033448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33448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Кредитен риск</w:t>
            </w:r>
          </w:p>
        </w:tc>
        <w:tc>
          <w:tcPr>
            <w:tcW w:w="50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FFFFFF"/>
            </w:tcBorders>
            <w:shd w:val="clear" w:color="000000" w:fill="E26B0A"/>
            <w:textDirection w:val="btLr"/>
            <w:vAlign w:val="center"/>
          </w:tcPr>
          <w:p w:rsidR="00334486" w:rsidRPr="00334486" w:rsidRDefault="00334486" w:rsidP="0033448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33448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Инвестиционен риск</w:t>
            </w:r>
          </w:p>
        </w:tc>
        <w:tc>
          <w:tcPr>
            <w:tcW w:w="52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FFFFFF"/>
            </w:tcBorders>
            <w:shd w:val="clear" w:color="000000" w:fill="E26B0A"/>
            <w:textDirection w:val="btLr"/>
            <w:vAlign w:val="center"/>
          </w:tcPr>
          <w:p w:rsidR="00334486" w:rsidRPr="00334486" w:rsidRDefault="00334486" w:rsidP="0033448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33448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Регулативен риск</w:t>
            </w:r>
          </w:p>
        </w:tc>
        <w:tc>
          <w:tcPr>
            <w:tcW w:w="52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FFFFFF"/>
            </w:tcBorders>
            <w:shd w:val="clear" w:color="000000" w:fill="E26B0A"/>
            <w:textDirection w:val="btLr"/>
            <w:vAlign w:val="center"/>
          </w:tcPr>
          <w:p w:rsidR="00334486" w:rsidRPr="00334486" w:rsidRDefault="00334486" w:rsidP="0033448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33448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Рискове, свързани с проуктите и пазарите</w:t>
            </w:r>
          </w:p>
        </w:tc>
        <w:tc>
          <w:tcPr>
            <w:tcW w:w="52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textDirection w:val="btLr"/>
            <w:vAlign w:val="center"/>
          </w:tcPr>
          <w:p w:rsidR="00334486" w:rsidRPr="00334486" w:rsidRDefault="00334486" w:rsidP="0033448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33448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Риск, свързан с корпоративната сигурност</w:t>
            </w:r>
          </w:p>
        </w:tc>
      </w:tr>
      <w:tr w:rsidR="00334486" w:rsidRPr="00334486" w:rsidTr="00334486">
        <w:trPr>
          <w:trHeight w:val="285"/>
        </w:trPr>
        <w:tc>
          <w:tcPr>
            <w:tcW w:w="1380" w:type="dxa"/>
            <w:tcBorders>
              <w:top w:val="double" w:sz="6" w:space="0" w:color="FFFFFF"/>
              <w:left w:val="double" w:sz="6" w:space="0" w:color="E26B0A"/>
              <w:bottom w:val="double" w:sz="6" w:space="0" w:color="FFFFFF"/>
              <w:right w:val="double" w:sz="6" w:space="0" w:color="E26B0A"/>
            </w:tcBorders>
            <w:shd w:val="clear" w:color="000000" w:fill="E26B0A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b/>
                <w:bCs/>
                <w:color w:val="FFFFFF"/>
                <w:sz w:val="18"/>
                <w:szCs w:val="18"/>
                <w:lang w:eastAsia="bg-BG"/>
              </w:rPr>
            </w:pPr>
            <w:r w:rsidRPr="00334486">
              <w:rPr>
                <w:rFonts w:eastAsia="Times New Roman" w:cs="Calibri"/>
                <w:b/>
                <w:bCs/>
                <w:color w:val="FFFFFF"/>
                <w:sz w:val="18"/>
                <w:szCs w:val="18"/>
                <w:lang w:eastAsia="bg-BG"/>
              </w:rPr>
              <w:t>Много Висок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</w:tr>
      <w:tr w:rsidR="00334486" w:rsidRPr="00334486" w:rsidTr="00334486">
        <w:trPr>
          <w:trHeight w:val="285"/>
        </w:trPr>
        <w:tc>
          <w:tcPr>
            <w:tcW w:w="1380" w:type="dxa"/>
            <w:tcBorders>
              <w:top w:val="nil"/>
              <w:left w:val="double" w:sz="6" w:space="0" w:color="E26B0A"/>
              <w:bottom w:val="double" w:sz="6" w:space="0" w:color="FFFFFF"/>
              <w:right w:val="double" w:sz="6" w:space="0" w:color="E26B0A"/>
            </w:tcBorders>
            <w:shd w:val="clear" w:color="000000" w:fill="E26B0A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b/>
                <w:bCs/>
                <w:color w:val="FFFFFF"/>
                <w:sz w:val="18"/>
                <w:szCs w:val="18"/>
                <w:lang w:eastAsia="bg-BG"/>
              </w:rPr>
            </w:pPr>
            <w:r w:rsidRPr="00334486">
              <w:rPr>
                <w:rFonts w:eastAsia="Times New Roman" w:cs="Calibri"/>
                <w:b/>
                <w:bCs/>
                <w:color w:val="FFFFFF"/>
                <w:sz w:val="18"/>
                <w:szCs w:val="18"/>
                <w:lang w:eastAsia="bg-BG"/>
              </w:rPr>
              <w:t>Висок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</w:tr>
      <w:tr w:rsidR="00334486" w:rsidRPr="00334486" w:rsidTr="00334486">
        <w:trPr>
          <w:trHeight w:val="285"/>
        </w:trPr>
        <w:tc>
          <w:tcPr>
            <w:tcW w:w="1380" w:type="dxa"/>
            <w:tcBorders>
              <w:top w:val="nil"/>
              <w:left w:val="double" w:sz="6" w:space="0" w:color="E26B0A"/>
              <w:bottom w:val="double" w:sz="6" w:space="0" w:color="FFFFFF"/>
              <w:right w:val="double" w:sz="6" w:space="0" w:color="E26B0A"/>
            </w:tcBorders>
            <w:shd w:val="clear" w:color="000000" w:fill="E26B0A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b/>
                <w:bCs/>
                <w:color w:val="FFFFFF"/>
                <w:sz w:val="18"/>
                <w:szCs w:val="18"/>
                <w:lang w:eastAsia="bg-BG"/>
              </w:rPr>
            </w:pPr>
            <w:r w:rsidRPr="00334486">
              <w:rPr>
                <w:rFonts w:eastAsia="Times New Roman" w:cs="Calibri"/>
                <w:b/>
                <w:bCs/>
                <w:color w:val="FFFFFF"/>
                <w:sz w:val="18"/>
                <w:szCs w:val="18"/>
                <w:lang w:eastAsia="bg-BG"/>
              </w:rPr>
              <w:t>Среден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0000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0000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0000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0000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0000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0000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0000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0000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color w:val="92D050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color w:val="92D050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0000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0000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0000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0000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0000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0000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0000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</w:tr>
      <w:tr w:rsidR="00334486" w:rsidRPr="00334486" w:rsidTr="00334486">
        <w:trPr>
          <w:trHeight w:val="285"/>
        </w:trPr>
        <w:tc>
          <w:tcPr>
            <w:tcW w:w="1380" w:type="dxa"/>
            <w:tcBorders>
              <w:top w:val="nil"/>
              <w:left w:val="double" w:sz="6" w:space="0" w:color="E26B0A"/>
              <w:bottom w:val="double" w:sz="6" w:space="0" w:color="FFFFFF"/>
              <w:right w:val="double" w:sz="6" w:space="0" w:color="E26B0A"/>
            </w:tcBorders>
            <w:shd w:val="clear" w:color="000000" w:fill="E26B0A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b/>
                <w:bCs/>
                <w:color w:val="FFFFFF"/>
                <w:sz w:val="18"/>
                <w:szCs w:val="18"/>
                <w:lang w:eastAsia="bg-BG"/>
              </w:rPr>
            </w:pPr>
            <w:r w:rsidRPr="00334486">
              <w:rPr>
                <w:rFonts w:eastAsia="Times New Roman" w:cs="Calibri"/>
                <w:b/>
                <w:bCs/>
                <w:color w:val="FFFFFF"/>
                <w:sz w:val="18"/>
                <w:szCs w:val="18"/>
                <w:lang w:eastAsia="bg-BG"/>
              </w:rPr>
              <w:t>Нисък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334486" w:rsidRPr="00334486" w:rsidRDefault="00334486" w:rsidP="00334486">
            <w:pPr>
              <w:rPr>
                <w:rFonts w:ascii="Arial" w:eastAsia="Times New Roman" w:hAnsi="Arial" w:cs="Arial"/>
                <w:sz w:val="20"/>
                <w:szCs w:val="20"/>
                <w:lang w:eastAsia="bg-BG"/>
              </w:rPr>
            </w:pPr>
            <w:r w:rsidRPr="00334486">
              <w:rPr>
                <w:rFonts w:ascii="Arial" w:eastAsia="Times New Roman" w:hAnsi="Arial" w:cs="Arial"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92D050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</w:tr>
      <w:tr w:rsidR="00334486" w:rsidRPr="00334486" w:rsidTr="00334486">
        <w:trPr>
          <w:trHeight w:val="285"/>
        </w:trPr>
        <w:tc>
          <w:tcPr>
            <w:tcW w:w="13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b/>
                <w:bCs/>
                <w:color w:val="FFFFFF"/>
                <w:sz w:val="18"/>
                <w:szCs w:val="18"/>
                <w:lang w:eastAsia="bg-BG"/>
              </w:rPr>
            </w:pPr>
            <w:r w:rsidRPr="00334486">
              <w:rPr>
                <w:rFonts w:eastAsia="Times New Roman" w:cs="Calibri"/>
                <w:b/>
                <w:bCs/>
                <w:color w:val="FFFFFF"/>
                <w:sz w:val="18"/>
                <w:szCs w:val="18"/>
                <w:lang w:eastAsia="bg-BG"/>
              </w:rPr>
              <w:t>Без риск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334486" w:rsidRPr="00334486" w:rsidRDefault="00334486" w:rsidP="00334486">
            <w:pPr>
              <w:jc w:val="both"/>
              <w:rPr>
                <w:rFonts w:eastAsia="Times New Roman" w:cs="Calibri"/>
                <w:sz w:val="14"/>
                <w:szCs w:val="14"/>
                <w:lang w:eastAsia="bg-BG"/>
              </w:rPr>
            </w:pPr>
            <w:r w:rsidRPr="00334486">
              <w:rPr>
                <w:rFonts w:eastAsia="Times New Roman" w:cs="Calibri"/>
                <w:sz w:val="14"/>
                <w:szCs w:val="14"/>
                <w:lang w:eastAsia="bg-BG"/>
              </w:rPr>
              <w:t> </w:t>
            </w:r>
          </w:p>
        </w:tc>
      </w:tr>
    </w:tbl>
    <w:p w:rsidR="003358E9" w:rsidRDefault="003358E9" w:rsidP="00E61BD6">
      <w:pPr>
        <w:pStyle w:val="BodyTextIndent"/>
        <w:spacing w:after="0"/>
        <w:jc w:val="both"/>
        <w:rPr>
          <w:b/>
          <w:i/>
          <w:color w:val="76923C"/>
        </w:rPr>
      </w:pPr>
    </w:p>
    <w:p w:rsidR="003358E9" w:rsidRDefault="003358E9" w:rsidP="00E61BD6">
      <w:pPr>
        <w:pStyle w:val="BodyTextIndent"/>
        <w:spacing w:after="0"/>
        <w:jc w:val="both"/>
        <w:rPr>
          <w:b/>
          <w:i/>
          <w:color w:val="76923C"/>
        </w:rPr>
      </w:pPr>
    </w:p>
    <w:p w:rsidR="003358E9" w:rsidRDefault="003358E9" w:rsidP="00E61BD6">
      <w:pPr>
        <w:pStyle w:val="BodyTextIndent"/>
        <w:spacing w:after="0"/>
        <w:jc w:val="both"/>
        <w:rPr>
          <w:b/>
          <w:i/>
          <w:color w:val="76923C"/>
        </w:rPr>
      </w:pPr>
    </w:p>
    <w:p w:rsidR="003358E9" w:rsidRDefault="003358E9" w:rsidP="00E61BD6">
      <w:pPr>
        <w:pStyle w:val="BodyTextIndent"/>
        <w:spacing w:after="0"/>
        <w:jc w:val="both"/>
        <w:rPr>
          <w:b/>
          <w:i/>
          <w:color w:val="76923C"/>
        </w:rPr>
      </w:pPr>
    </w:p>
    <w:p w:rsidR="003358E9" w:rsidRPr="00855530" w:rsidRDefault="003358E9" w:rsidP="001B0DDE">
      <w:pPr>
        <w:jc w:val="center"/>
        <w:rPr>
          <w:b/>
          <w:i/>
          <w:color w:val="E36C0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4486" w:rsidRPr="00855530" w:rsidRDefault="00334486" w:rsidP="001B0DDE">
      <w:pPr>
        <w:jc w:val="center"/>
        <w:rPr>
          <w:b/>
          <w:i/>
          <w:color w:val="E36C0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4486" w:rsidRPr="00855530" w:rsidRDefault="00334486" w:rsidP="001B0DDE">
      <w:pPr>
        <w:jc w:val="center"/>
        <w:rPr>
          <w:b/>
          <w:i/>
          <w:color w:val="E36C0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4486" w:rsidRPr="00855530" w:rsidRDefault="00334486" w:rsidP="001B0DDE">
      <w:pPr>
        <w:jc w:val="center"/>
        <w:rPr>
          <w:b/>
          <w:i/>
          <w:color w:val="E36C0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4486" w:rsidRPr="00855530" w:rsidRDefault="00334486" w:rsidP="001B0DDE">
      <w:pPr>
        <w:jc w:val="center"/>
        <w:rPr>
          <w:b/>
          <w:i/>
          <w:color w:val="E36C0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4486" w:rsidRPr="00855530" w:rsidRDefault="00334486" w:rsidP="001B0DDE">
      <w:pPr>
        <w:jc w:val="center"/>
        <w:rPr>
          <w:b/>
          <w:i/>
          <w:color w:val="E36C0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4486" w:rsidRPr="00855530" w:rsidRDefault="00334486" w:rsidP="001B0DDE">
      <w:pPr>
        <w:jc w:val="center"/>
        <w:rPr>
          <w:b/>
          <w:i/>
          <w:color w:val="E36C0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4486" w:rsidRPr="00855530" w:rsidRDefault="00334486" w:rsidP="001B0DDE">
      <w:pPr>
        <w:jc w:val="center"/>
        <w:rPr>
          <w:b/>
          <w:i/>
          <w:color w:val="E36C0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4486" w:rsidRPr="00855530" w:rsidRDefault="00334486" w:rsidP="001B0DDE">
      <w:pPr>
        <w:jc w:val="center"/>
        <w:rPr>
          <w:b/>
          <w:i/>
          <w:color w:val="E36C0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4486" w:rsidRPr="00855530" w:rsidRDefault="00334486" w:rsidP="001B0DDE">
      <w:pPr>
        <w:jc w:val="center"/>
        <w:rPr>
          <w:b/>
          <w:i/>
          <w:color w:val="E36C0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4486" w:rsidRPr="00855530" w:rsidRDefault="00334486" w:rsidP="001B0DDE">
      <w:pPr>
        <w:jc w:val="center"/>
        <w:rPr>
          <w:b/>
          <w:i/>
          <w:color w:val="E36C0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4486" w:rsidRPr="00855530" w:rsidRDefault="00334486" w:rsidP="001B0DDE">
      <w:pPr>
        <w:jc w:val="center"/>
        <w:rPr>
          <w:b/>
          <w:i/>
          <w:color w:val="E36C0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4486" w:rsidRPr="00855530" w:rsidRDefault="00334486" w:rsidP="001B0DDE">
      <w:pPr>
        <w:jc w:val="center"/>
        <w:rPr>
          <w:b/>
          <w:i/>
          <w:color w:val="E36C0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4486" w:rsidRPr="00855530" w:rsidRDefault="00334486" w:rsidP="001B0DDE">
      <w:pPr>
        <w:jc w:val="center"/>
        <w:rPr>
          <w:b/>
          <w:i/>
          <w:color w:val="E36C0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4486" w:rsidRPr="00855530" w:rsidRDefault="00334486" w:rsidP="001B0DDE">
      <w:pPr>
        <w:jc w:val="center"/>
        <w:rPr>
          <w:b/>
          <w:i/>
          <w:color w:val="E36C0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4486" w:rsidRPr="00855530" w:rsidRDefault="00334486" w:rsidP="001B0DDE">
      <w:pPr>
        <w:jc w:val="center"/>
        <w:rPr>
          <w:b/>
          <w:i/>
          <w:color w:val="E36C0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4486" w:rsidRPr="00855530" w:rsidRDefault="00334486" w:rsidP="001B0DDE">
      <w:pPr>
        <w:jc w:val="center"/>
        <w:rPr>
          <w:b/>
          <w:i/>
          <w:color w:val="E36C0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4486" w:rsidRPr="00855530" w:rsidRDefault="00334486" w:rsidP="001B0DDE">
      <w:pPr>
        <w:jc w:val="center"/>
        <w:rPr>
          <w:b/>
          <w:i/>
          <w:color w:val="E36C0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4486" w:rsidRPr="00855530" w:rsidRDefault="00334486" w:rsidP="001B0DDE">
      <w:pPr>
        <w:jc w:val="center"/>
        <w:rPr>
          <w:b/>
          <w:i/>
          <w:color w:val="E36C0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4486" w:rsidRPr="00855530" w:rsidRDefault="00334486" w:rsidP="001B0DDE">
      <w:pPr>
        <w:jc w:val="center"/>
        <w:rPr>
          <w:b/>
          <w:i/>
          <w:color w:val="E36C0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4486" w:rsidRPr="00855530" w:rsidRDefault="00334486" w:rsidP="001B0DDE">
      <w:pPr>
        <w:jc w:val="center"/>
        <w:rPr>
          <w:b/>
          <w:i/>
          <w:color w:val="E36C0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4486" w:rsidRPr="00855530" w:rsidRDefault="00334486" w:rsidP="001B0DDE">
      <w:pPr>
        <w:jc w:val="center"/>
        <w:rPr>
          <w:b/>
          <w:i/>
          <w:color w:val="E36C0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4486" w:rsidRPr="00855530" w:rsidRDefault="00334486" w:rsidP="001B0DDE">
      <w:pPr>
        <w:jc w:val="center"/>
        <w:rPr>
          <w:b/>
          <w:i/>
          <w:color w:val="E36C0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61BD6" w:rsidRPr="00855530" w:rsidRDefault="00E61BD6" w:rsidP="001B0DDE">
      <w:pPr>
        <w:jc w:val="center"/>
        <w:rPr>
          <w:b/>
          <w:i/>
          <w:color w:val="E36C0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04F83" w:rsidRPr="00855530" w:rsidRDefault="0074615C" w:rsidP="002228B1">
      <w:pPr>
        <w:pStyle w:val="NoSpacing"/>
        <w:shd w:val="clear" w:color="auto" w:fill="E36C0A"/>
        <w:autoSpaceDE w:val="0"/>
        <w:autoSpaceDN w:val="0"/>
        <w:adjustRightInd w:val="0"/>
        <w:jc w:val="both"/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III</w:t>
      </w:r>
      <w:r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. </w:t>
      </w:r>
      <w:r w:rsidR="00FC53D3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АНАЛИЗ на </w:t>
      </w:r>
      <w:r w:rsidR="00504F83"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ФИНАНСОВ</w:t>
      </w:r>
      <w:r w:rsidR="00B13ED1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И</w:t>
      </w:r>
      <w:r w:rsidR="00504F83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и НЕФИНАНСОВИ </w:t>
      </w:r>
      <w:r w:rsidR="00504F83"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ПОКАЗАТЕЛИ</w:t>
      </w:r>
      <w:r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(</w:t>
      </w:r>
      <w:r w:rsidR="00C222B8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съгл. </w:t>
      </w:r>
      <w:r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чл. 39, т. 2 от ЗС)</w:t>
      </w:r>
    </w:p>
    <w:p w:rsidR="00504F83" w:rsidRDefault="00504F83" w:rsidP="00504F83">
      <w:pPr>
        <w:tabs>
          <w:tab w:val="left" w:pos="180"/>
        </w:tabs>
        <w:ind w:left="180" w:right="114"/>
        <w:jc w:val="both"/>
      </w:pPr>
    </w:p>
    <w:p w:rsidR="008D397F" w:rsidRPr="002228B1" w:rsidRDefault="008D397F" w:rsidP="002228B1">
      <w:pPr>
        <w:numPr>
          <w:ilvl w:val="0"/>
          <w:numId w:val="22"/>
        </w:numPr>
        <w:tabs>
          <w:tab w:val="left" w:pos="426"/>
        </w:tabs>
        <w:ind w:hanging="4973"/>
        <w:jc w:val="both"/>
        <w:rPr>
          <w:b/>
          <w:color w:val="E36C0A"/>
        </w:rPr>
      </w:pPr>
      <w:r w:rsidRPr="002228B1">
        <w:rPr>
          <w:b/>
          <w:color w:val="E36C0A"/>
        </w:rPr>
        <w:t>Финансови показатели</w:t>
      </w:r>
    </w:p>
    <w:p w:rsidR="008D397F" w:rsidRDefault="008D397F" w:rsidP="008D397F">
      <w:pPr>
        <w:jc w:val="both"/>
      </w:pPr>
    </w:p>
    <w:p w:rsidR="00504F83" w:rsidRDefault="00504F83" w:rsidP="008D397F">
      <w:pPr>
        <w:jc w:val="both"/>
      </w:pPr>
      <w:r w:rsidRPr="00FD3526">
        <w:t xml:space="preserve">Постигнатите от дружеството </w:t>
      </w:r>
      <w:r w:rsidR="008D397F">
        <w:rPr>
          <w:b/>
        </w:rPr>
        <w:t>финансови показатели</w:t>
      </w:r>
      <w:r w:rsidRPr="00FD3526">
        <w:t xml:space="preserve"> за 201</w:t>
      </w:r>
      <w:r w:rsidR="00334486">
        <w:t>8</w:t>
      </w:r>
      <w:r w:rsidRPr="00FD3526">
        <w:t xml:space="preserve"> г. спрямо 201</w:t>
      </w:r>
      <w:r w:rsidR="00334486">
        <w:t>7</w:t>
      </w:r>
      <w:r w:rsidRPr="00FD3526">
        <w:t xml:space="preserve"> г. са както следва:</w:t>
      </w: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"/>
        <w:gridCol w:w="5753"/>
        <w:gridCol w:w="1134"/>
        <w:gridCol w:w="992"/>
        <w:gridCol w:w="850"/>
        <w:gridCol w:w="851"/>
      </w:tblGrid>
      <w:tr w:rsidR="00C26116" w:rsidRPr="00C26116" w:rsidTr="00C26116">
        <w:trPr>
          <w:trHeight w:val="300"/>
        </w:trPr>
        <w:tc>
          <w:tcPr>
            <w:tcW w:w="992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bg-BG"/>
              </w:rPr>
              <w:t>(хил.лв.)</w:t>
            </w:r>
          </w:p>
        </w:tc>
      </w:tr>
      <w:tr w:rsidR="00C26116" w:rsidRPr="00C26116" w:rsidTr="00C26116">
        <w:trPr>
          <w:trHeight w:val="244"/>
        </w:trPr>
        <w:tc>
          <w:tcPr>
            <w:tcW w:w="343" w:type="dxa"/>
            <w:vMerge w:val="restart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center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N:</w:t>
            </w:r>
          </w:p>
        </w:tc>
        <w:tc>
          <w:tcPr>
            <w:tcW w:w="5753" w:type="dxa"/>
            <w:vMerge w:val="restart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center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Показатели:</w:t>
            </w:r>
          </w:p>
        </w:tc>
        <w:tc>
          <w:tcPr>
            <w:tcW w:w="1134" w:type="dxa"/>
            <w:vMerge w:val="restart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vAlign w:val="center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2018</w:t>
            </w:r>
          </w:p>
        </w:tc>
        <w:tc>
          <w:tcPr>
            <w:tcW w:w="992" w:type="dxa"/>
            <w:vMerge w:val="restart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vAlign w:val="center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2017</w:t>
            </w:r>
          </w:p>
        </w:tc>
        <w:tc>
          <w:tcPr>
            <w:tcW w:w="1701" w:type="dxa"/>
            <w:gridSpan w:val="2"/>
            <w:vMerge w:val="restart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vAlign w:val="center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2018/2017</w:t>
            </w:r>
          </w:p>
        </w:tc>
      </w:tr>
      <w:tr w:rsidR="00C26116" w:rsidRPr="00C26116" w:rsidTr="00C26116">
        <w:trPr>
          <w:trHeight w:val="244"/>
        </w:trPr>
        <w:tc>
          <w:tcPr>
            <w:tcW w:w="343" w:type="dxa"/>
            <w:vMerge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vAlign w:val="center"/>
          </w:tcPr>
          <w:p w:rsidR="00C26116" w:rsidRPr="00C26116" w:rsidRDefault="00C26116" w:rsidP="00C26116">
            <w:pP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</w:p>
        </w:tc>
        <w:tc>
          <w:tcPr>
            <w:tcW w:w="5753" w:type="dxa"/>
            <w:vMerge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vAlign w:val="center"/>
          </w:tcPr>
          <w:p w:rsidR="00C26116" w:rsidRPr="00C26116" w:rsidRDefault="00C26116" w:rsidP="00C26116">
            <w:pP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</w:p>
        </w:tc>
        <w:tc>
          <w:tcPr>
            <w:tcW w:w="1134" w:type="dxa"/>
            <w:vMerge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vAlign w:val="center"/>
          </w:tcPr>
          <w:p w:rsidR="00C26116" w:rsidRPr="00C26116" w:rsidRDefault="00C26116" w:rsidP="00C26116">
            <w:pP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</w:p>
        </w:tc>
        <w:tc>
          <w:tcPr>
            <w:tcW w:w="992" w:type="dxa"/>
            <w:vMerge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vAlign w:val="center"/>
          </w:tcPr>
          <w:p w:rsidR="00C26116" w:rsidRPr="00C26116" w:rsidRDefault="00C26116" w:rsidP="00C26116">
            <w:pP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</w:p>
        </w:tc>
        <w:tc>
          <w:tcPr>
            <w:tcW w:w="1701" w:type="dxa"/>
            <w:gridSpan w:val="2"/>
            <w:vMerge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vAlign w:val="center"/>
          </w:tcPr>
          <w:p w:rsidR="00C26116" w:rsidRPr="00C26116" w:rsidRDefault="00C26116" w:rsidP="00C26116">
            <w:pP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</w:p>
        </w:tc>
      </w:tr>
      <w:tr w:rsidR="00C26116" w:rsidRPr="00C26116" w:rsidTr="00C26116">
        <w:trPr>
          <w:trHeight w:val="270"/>
        </w:trPr>
        <w:tc>
          <w:tcPr>
            <w:tcW w:w="343" w:type="dxa"/>
            <w:vMerge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vAlign w:val="center"/>
          </w:tcPr>
          <w:p w:rsidR="00C26116" w:rsidRPr="00C26116" w:rsidRDefault="00C26116" w:rsidP="00C26116">
            <w:pP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</w:p>
        </w:tc>
        <w:tc>
          <w:tcPr>
            <w:tcW w:w="5753" w:type="dxa"/>
            <w:vMerge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vAlign w:val="center"/>
          </w:tcPr>
          <w:p w:rsidR="00C26116" w:rsidRPr="00C26116" w:rsidRDefault="00C26116" w:rsidP="00C26116">
            <w:pP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vAlign w:val="center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 xml:space="preserve"> година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vAlign w:val="center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 xml:space="preserve"> година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vAlign w:val="center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стойност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vAlign w:val="center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процент</w:t>
            </w:r>
          </w:p>
        </w:tc>
      </w:tr>
      <w:tr w:rsidR="00C26116" w:rsidRPr="00C26116" w:rsidTr="00C26116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5753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Финансов резултат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49,000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416,000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-367,000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-88,2%</w:t>
            </w:r>
          </w:p>
        </w:tc>
      </w:tr>
      <w:tr w:rsidR="00C26116" w:rsidRPr="00C26116" w:rsidTr="00C26116">
        <w:trPr>
          <w:trHeight w:val="25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5753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Нетни приходи от продажби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7876,000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7617,000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259,000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3,4%</w:t>
            </w:r>
          </w:p>
        </w:tc>
      </w:tr>
      <w:tr w:rsidR="00C26116" w:rsidRPr="00C26116" w:rsidTr="00C26116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5753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Общо приходи от оперативна дейност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8063,000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8182,000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-119,000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-1,5%</w:t>
            </w:r>
          </w:p>
        </w:tc>
      </w:tr>
      <w:tr w:rsidR="00C26116" w:rsidRPr="00C26116" w:rsidTr="00C26116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5753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Общо приходи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8063,000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8182,000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-119,000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-1,5%</w:t>
            </w:r>
          </w:p>
        </w:tc>
      </w:tr>
      <w:tr w:rsidR="00C26116" w:rsidRPr="00C26116" w:rsidTr="00C26116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5753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Общо разходи за оперативна дейност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7989,000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7674,000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315,000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4,1%</w:t>
            </w:r>
          </w:p>
        </w:tc>
      </w:tr>
      <w:tr w:rsidR="00C26116" w:rsidRPr="00C26116" w:rsidTr="00C26116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5753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Общо разходи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8013,000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7703,000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310,000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4,0%</w:t>
            </w:r>
          </w:p>
        </w:tc>
      </w:tr>
      <w:tr w:rsidR="00C26116" w:rsidRPr="00C26116" w:rsidTr="00C26116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7</w:t>
            </w:r>
          </w:p>
        </w:tc>
        <w:tc>
          <w:tcPr>
            <w:tcW w:w="5753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Собствен капитал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4039,000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3990,000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49,000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1,2%</w:t>
            </w:r>
          </w:p>
        </w:tc>
      </w:tr>
      <w:tr w:rsidR="00C26116" w:rsidRPr="00C26116" w:rsidTr="00C26116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8</w:t>
            </w:r>
          </w:p>
        </w:tc>
        <w:tc>
          <w:tcPr>
            <w:tcW w:w="5753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Пасиви (дългосрочни и краткосрочни)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977,000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1135,000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-158,000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-13,9%</w:t>
            </w:r>
          </w:p>
        </w:tc>
      </w:tr>
      <w:tr w:rsidR="00C26116" w:rsidRPr="00C26116" w:rsidTr="00C26116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9</w:t>
            </w:r>
          </w:p>
        </w:tc>
        <w:tc>
          <w:tcPr>
            <w:tcW w:w="5753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Обща сума на активите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5028,000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5125,000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-97,000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-1,9%</w:t>
            </w:r>
          </w:p>
        </w:tc>
      </w:tr>
      <w:tr w:rsidR="00C26116" w:rsidRPr="00C26116" w:rsidTr="00C26116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10</w:t>
            </w:r>
          </w:p>
        </w:tc>
        <w:tc>
          <w:tcPr>
            <w:tcW w:w="5753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Краткотрайни активи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1335,000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1261,000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74,000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5,9%</w:t>
            </w:r>
          </w:p>
        </w:tc>
      </w:tr>
      <w:tr w:rsidR="00C26116" w:rsidRPr="00C26116" w:rsidTr="00C26116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11</w:t>
            </w:r>
          </w:p>
        </w:tc>
        <w:tc>
          <w:tcPr>
            <w:tcW w:w="5753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Краткосрочни задължения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977,000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990,000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-13,000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-1,3%</w:t>
            </w:r>
          </w:p>
        </w:tc>
      </w:tr>
      <w:tr w:rsidR="00C26116" w:rsidRPr="00C26116" w:rsidTr="00C26116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12</w:t>
            </w:r>
          </w:p>
        </w:tc>
        <w:tc>
          <w:tcPr>
            <w:tcW w:w="5753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Краткосрочни вземания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678,000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691,000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-13,000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-1,9%</w:t>
            </w:r>
          </w:p>
        </w:tc>
      </w:tr>
      <w:tr w:rsidR="00C26116" w:rsidRPr="00C26116" w:rsidTr="00C26116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13</w:t>
            </w:r>
          </w:p>
        </w:tc>
        <w:tc>
          <w:tcPr>
            <w:tcW w:w="5753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Краткосрочни финансови активи (без парични средства)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0,0%</w:t>
            </w:r>
          </w:p>
        </w:tc>
      </w:tr>
      <w:tr w:rsidR="00C26116" w:rsidRPr="00C26116" w:rsidTr="00C26116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14</w:t>
            </w:r>
          </w:p>
        </w:tc>
        <w:tc>
          <w:tcPr>
            <w:tcW w:w="5753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Парични средства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563,000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494,000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69,000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14,0%</w:t>
            </w:r>
          </w:p>
        </w:tc>
      </w:tr>
      <w:tr w:rsidR="00C26116" w:rsidRPr="00C26116" w:rsidTr="00C26116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15</w:t>
            </w:r>
          </w:p>
        </w:tc>
        <w:tc>
          <w:tcPr>
            <w:tcW w:w="5753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Материални запаси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94,000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76,000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18,000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23,7%</w:t>
            </w:r>
          </w:p>
        </w:tc>
      </w:tr>
      <w:tr w:rsidR="00C26116" w:rsidRPr="00C26116" w:rsidTr="00C26116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16</w:t>
            </w:r>
          </w:p>
        </w:tc>
        <w:tc>
          <w:tcPr>
            <w:tcW w:w="5753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Дългосрочни задължения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145,000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-145,000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-100,0%</w:t>
            </w:r>
          </w:p>
        </w:tc>
      </w:tr>
      <w:tr w:rsidR="00C26116" w:rsidRPr="00C26116" w:rsidTr="00C26116">
        <w:trPr>
          <w:trHeight w:val="285"/>
        </w:trPr>
        <w:tc>
          <w:tcPr>
            <w:tcW w:w="9923" w:type="dxa"/>
            <w:gridSpan w:val="6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Рентабилност:</w:t>
            </w:r>
          </w:p>
        </w:tc>
      </w:tr>
      <w:tr w:rsidR="00C26116" w:rsidRPr="00C26116" w:rsidTr="00C26116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17</w:t>
            </w:r>
          </w:p>
        </w:tc>
        <w:tc>
          <w:tcPr>
            <w:tcW w:w="5753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Коеф. на рентабилност на приходите от продажби (1/2)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0,006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0,055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-0,048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-88,6%</w:t>
            </w:r>
          </w:p>
        </w:tc>
      </w:tr>
      <w:tr w:rsidR="00C26116" w:rsidRPr="00C26116" w:rsidTr="00C26116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18</w:t>
            </w:r>
          </w:p>
        </w:tc>
        <w:tc>
          <w:tcPr>
            <w:tcW w:w="5753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 xml:space="preserve"> Коеф. на рентабилност на собствения капитал (1/7)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0,012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0,104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-0,092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-88,4%</w:t>
            </w:r>
          </w:p>
        </w:tc>
      </w:tr>
      <w:tr w:rsidR="00C26116" w:rsidRPr="00C26116" w:rsidTr="00C26116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19</w:t>
            </w:r>
          </w:p>
        </w:tc>
        <w:tc>
          <w:tcPr>
            <w:tcW w:w="5753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Коеф. на рентабилност на пасивите (1/8)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0,050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0,367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-0,316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-86,3%</w:t>
            </w:r>
          </w:p>
        </w:tc>
      </w:tr>
      <w:tr w:rsidR="00C26116" w:rsidRPr="00C26116" w:rsidTr="00C26116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20</w:t>
            </w:r>
          </w:p>
        </w:tc>
        <w:tc>
          <w:tcPr>
            <w:tcW w:w="5753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Коеф. на капитализация на активите (1/9)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0,010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0,081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-0,071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-88,0%</w:t>
            </w:r>
          </w:p>
        </w:tc>
      </w:tr>
      <w:tr w:rsidR="00C26116" w:rsidRPr="00C26116" w:rsidTr="00C26116">
        <w:trPr>
          <w:trHeight w:val="285"/>
        </w:trPr>
        <w:tc>
          <w:tcPr>
            <w:tcW w:w="9923" w:type="dxa"/>
            <w:gridSpan w:val="6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Ефективност:</w:t>
            </w:r>
          </w:p>
        </w:tc>
      </w:tr>
      <w:tr w:rsidR="00C26116" w:rsidRPr="00C26116" w:rsidTr="00C26116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21</w:t>
            </w:r>
          </w:p>
        </w:tc>
        <w:tc>
          <w:tcPr>
            <w:tcW w:w="5753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Коеф. на ефективност на разходите (4/6)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1,006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1,062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-0,056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-5,3%</w:t>
            </w:r>
          </w:p>
        </w:tc>
      </w:tr>
      <w:tr w:rsidR="00C26116" w:rsidRPr="00C26116" w:rsidTr="00C26116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22</w:t>
            </w:r>
          </w:p>
        </w:tc>
        <w:tc>
          <w:tcPr>
            <w:tcW w:w="5753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Коефициент на ефективност на разходите от оперативна дейност (3/5)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1,009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1,066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-0,057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-5,3%</w:t>
            </w:r>
          </w:p>
        </w:tc>
      </w:tr>
      <w:tr w:rsidR="00C26116" w:rsidRPr="00C26116" w:rsidTr="00C26116">
        <w:trPr>
          <w:trHeight w:val="285"/>
        </w:trPr>
        <w:tc>
          <w:tcPr>
            <w:tcW w:w="9923" w:type="dxa"/>
            <w:gridSpan w:val="6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Ликвидност:</w:t>
            </w:r>
          </w:p>
        </w:tc>
      </w:tr>
      <w:tr w:rsidR="00C26116" w:rsidRPr="00C26116" w:rsidTr="00C26116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23</w:t>
            </w:r>
          </w:p>
        </w:tc>
        <w:tc>
          <w:tcPr>
            <w:tcW w:w="5753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Коеф. на обща ликвидност (10/11)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1,366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1,274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0,093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7,3%</w:t>
            </w:r>
          </w:p>
        </w:tc>
      </w:tr>
      <w:tr w:rsidR="00C26116" w:rsidRPr="00C26116" w:rsidTr="00C26116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24</w:t>
            </w:r>
          </w:p>
        </w:tc>
        <w:tc>
          <w:tcPr>
            <w:tcW w:w="5753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Коеф. на бърза ликвидност  (12+13+14)/11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1,270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1,197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0,073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6,1%</w:t>
            </w:r>
          </w:p>
        </w:tc>
      </w:tr>
      <w:tr w:rsidR="00C26116" w:rsidRPr="00C26116" w:rsidTr="00C26116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25</w:t>
            </w:r>
          </w:p>
        </w:tc>
        <w:tc>
          <w:tcPr>
            <w:tcW w:w="5753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Коеф. на незабавна ликвидност (13+14)/11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0,576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0,499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0,077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15,5%</w:t>
            </w:r>
          </w:p>
        </w:tc>
      </w:tr>
      <w:tr w:rsidR="00C26116" w:rsidRPr="00C26116" w:rsidTr="00C26116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26</w:t>
            </w:r>
          </w:p>
        </w:tc>
        <w:tc>
          <w:tcPr>
            <w:tcW w:w="5753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Коеф. на абсолютна ликвидност (14/11)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0,576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0,499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0,077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15,5%</w:t>
            </w:r>
          </w:p>
        </w:tc>
      </w:tr>
      <w:tr w:rsidR="00C26116" w:rsidRPr="00C26116" w:rsidTr="00C26116">
        <w:trPr>
          <w:trHeight w:val="285"/>
        </w:trPr>
        <w:tc>
          <w:tcPr>
            <w:tcW w:w="9923" w:type="dxa"/>
            <w:gridSpan w:val="6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lastRenderedPageBreak/>
              <w:t>Финансова автономност:</w:t>
            </w:r>
          </w:p>
        </w:tc>
      </w:tr>
      <w:tr w:rsidR="00C26116" w:rsidRPr="00C26116" w:rsidTr="00C26116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27</w:t>
            </w:r>
          </w:p>
        </w:tc>
        <w:tc>
          <w:tcPr>
            <w:tcW w:w="5753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Коеф. на финансова автономност (7/8)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4,134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3,515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0,619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17,6%</w:t>
            </w:r>
          </w:p>
        </w:tc>
      </w:tr>
      <w:tr w:rsidR="00C26116" w:rsidRPr="00C26116" w:rsidTr="00C26116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28</w:t>
            </w:r>
          </w:p>
        </w:tc>
        <w:tc>
          <w:tcPr>
            <w:tcW w:w="5753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Коеф. на платежоспособност (9/8)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5,146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4,515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0,631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14,0%</w:t>
            </w:r>
          </w:p>
        </w:tc>
      </w:tr>
    </w:tbl>
    <w:p w:rsidR="0054036C" w:rsidRDefault="0054036C" w:rsidP="008D397F">
      <w:pPr>
        <w:jc w:val="both"/>
      </w:pPr>
    </w:p>
    <w:tbl>
      <w:tblPr>
        <w:tblW w:w="80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80"/>
        <w:gridCol w:w="1600"/>
        <w:gridCol w:w="1240"/>
      </w:tblGrid>
      <w:tr w:rsidR="00C26116" w:rsidRPr="00C26116" w:rsidTr="00C26116">
        <w:trPr>
          <w:trHeight w:val="285"/>
        </w:trPr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</w:tr>
      <w:tr w:rsidR="00C26116" w:rsidRPr="00C26116" w:rsidTr="00C26116">
        <w:trPr>
          <w:trHeight w:val="285"/>
        </w:trPr>
        <w:tc>
          <w:tcPr>
            <w:tcW w:w="5180" w:type="dxa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160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2018</w:t>
            </w:r>
          </w:p>
        </w:tc>
        <w:tc>
          <w:tcPr>
            <w:tcW w:w="124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2017</w:t>
            </w:r>
          </w:p>
        </w:tc>
      </w:tr>
      <w:tr w:rsidR="00C26116" w:rsidRPr="00C26116" w:rsidTr="00C26116">
        <w:trPr>
          <w:trHeight w:val="285"/>
        </w:trPr>
        <w:tc>
          <w:tcPr>
            <w:tcW w:w="51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Общо приходи от оперативна дейност</w:t>
            </w:r>
          </w:p>
        </w:tc>
        <w:tc>
          <w:tcPr>
            <w:tcW w:w="16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8063,00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8182,00</w:t>
            </w:r>
          </w:p>
        </w:tc>
      </w:tr>
      <w:tr w:rsidR="00C26116" w:rsidRPr="00C26116" w:rsidTr="00C26116">
        <w:trPr>
          <w:trHeight w:val="285"/>
        </w:trPr>
        <w:tc>
          <w:tcPr>
            <w:tcW w:w="51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Общо разходи за оперативна дейност</w:t>
            </w:r>
          </w:p>
        </w:tc>
        <w:tc>
          <w:tcPr>
            <w:tcW w:w="16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FFF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7989,00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FFF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7674,00</w:t>
            </w:r>
          </w:p>
        </w:tc>
      </w:tr>
    </w:tbl>
    <w:p w:rsidR="0054036C" w:rsidRDefault="0054036C" w:rsidP="008D397F">
      <w:pPr>
        <w:jc w:val="both"/>
      </w:pPr>
    </w:p>
    <w:p w:rsidR="00334486" w:rsidRDefault="00334486" w:rsidP="008D397F">
      <w:pPr>
        <w:jc w:val="both"/>
      </w:pPr>
    </w:p>
    <w:p w:rsidR="00E05CEC" w:rsidRDefault="00E05CEC" w:rsidP="008D397F">
      <w:pPr>
        <w:jc w:val="both"/>
      </w:pPr>
    </w:p>
    <w:p w:rsidR="00E61BD6" w:rsidRDefault="00E61BD6" w:rsidP="00E61BD6"/>
    <w:p w:rsidR="0094530E" w:rsidRDefault="00855530" w:rsidP="00E61BD6">
      <w:r>
        <w:rPr>
          <w:noProof/>
          <w:lang w:eastAsia="bg-BG"/>
        </w:rPr>
        <w:drawing>
          <wp:inline distT="0" distB="0" distL="0" distR="0">
            <wp:extent cx="5009515" cy="2762885"/>
            <wp:effectExtent l="0" t="0" r="0" b="0"/>
            <wp:docPr id="28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05CEC" w:rsidRDefault="00E05CEC" w:rsidP="00E05CEC">
      <w:r>
        <w:tab/>
      </w:r>
    </w:p>
    <w:p w:rsidR="00E05CEC" w:rsidRDefault="00E05CEC" w:rsidP="00E05CEC"/>
    <w:p w:rsidR="00F067D7" w:rsidRDefault="00F067D7" w:rsidP="00F067D7">
      <w:pPr>
        <w:jc w:val="center"/>
      </w:pPr>
    </w:p>
    <w:tbl>
      <w:tblPr>
        <w:tblW w:w="8020" w:type="dxa"/>
        <w:tblInd w:w="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80"/>
        <w:gridCol w:w="1600"/>
        <w:gridCol w:w="1240"/>
      </w:tblGrid>
      <w:tr w:rsidR="00616C95" w:rsidRPr="00616C95" w:rsidTr="00616C95">
        <w:trPr>
          <w:trHeight w:val="285"/>
        </w:trPr>
        <w:tc>
          <w:tcPr>
            <w:tcW w:w="5180" w:type="dxa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616C95" w:rsidRPr="00616C95" w:rsidRDefault="00616C95" w:rsidP="00616C95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16C95">
              <w:rPr>
                <w:rFonts w:eastAsia="Times New Roman" w:cs="Calibri"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160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616C95" w:rsidRPr="00616C95" w:rsidRDefault="00616C95" w:rsidP="00616C95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616C9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2018</w:t>
            </w:r>
          </w:p>
        </w:tc>
        <w:tc>
          <w:tcPr>
            <w:tcW w:w="124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616C95" w:rsidRPr="00616C95" w:rsidRDefault="00616C95" w:rsidP="00616C95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616C9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2017</w:t>
            </w:r>
          </w:p>
        </w:tc>
      </w:tr>
      <w:tr w:rsidR="00616C95" w:rsidRPr="00616C95" w:rsidTr="00616C95">
        <w:trPr>
          <w:trHeight w:val="285"/>
        </w:trPr>
        <w:tc>
          <w:tcPr>
            <w:tcW w:w="51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16C95" w:rsidRPr="00616C95" w:rsidRDefault="00616C95" w:rsidP="00616C95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16C95">
              <w:rPr>
                <w:rFonts w:eastAsia="Times New Roman" w:cs="Calibri"/>
                <w:sz w:val="20"/>
                <w:szCs w:val="20"/>
                <w:lang w:eastAsia="bg-BG"/>
              </w:rPr>
              <w:t>Общо приходи</w:t>
            </w:r>
          </w:p>
        </w:tc>
        <w:tc>
          <w:tcPr>
            <w:tcW w:w="16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16C95" w:rsidRPr="00616C95" w:rsidRDefault="00616C95" w:rsidP="00616C95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16C95">
              <w:rPr>
                <w:rFonts w:eastAsia="Times New Roman" w:cs="Calibri"/>
                <w:sz w:val="20"/>
                <w:szCs w:val="20"/>
                <w:lang w:eastAsia="bg-BG"/>
              </w:rPr>
              <w:t>8063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16C95" w:rsidRPr="00616C95" w:rsidRDefault="00616C95" w:rsidP="00616C95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16C95">
              <w:rPr>
                <w:rFonts w:eastAsia="Times New Roman" w:cs="Calibri"/>
                <w:sz w:val="20"/>
                <w:szCs w:val="20"/>
                <w:lang w:eastAsia="bg-BG"/>
              </w:rPr>
              <w:t>8182</w:t>
            </w:r>
          </w:p>
        </w:tc>
      </w:tr>
      <w:tr w:rsidR="00616C95" w:rsidRPr="00616C95" w:rsidTr="00616C95">
        <w:trPr>
          <w:trHeight w:val="285"/>
        </w:trPr>
        <w:tc>
          <w:tcPr>
            <w:tcW w:w="51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FFFFFF"/>
            <w:noWrap/>
            <w:vAlign w:val="bottom"/>
          </w:tcPr>
          <w:p w:rsidR="00616C95" w:rsidRPr="00616C95" w:rsidRDefault="00616C95" w:rsidP="00616C95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16C95">
              <w:rPr>
                <w:rFonts w:eastAsia="Times New Roman" w:cs="Calibri"/>
                <w:sz w:val="20"/>
                <w:szCs w:val="20"/>
                <w:lang w:eastAsia="bg-BG"/>
              </w:rPr>
              <w:t>Общо разходи</w:t>
            </w:r>
          </w:p>
        </w:tc>
        <w:tc>
          <w:tcPr>
            <w:tcW w:w="16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FFFF"/>
            <w:noWrap/>
            <w:vAlign w:val="bottom"/>
          </w:tcPr>
          <w:p w:rsidR="00616C95" w:rsidRPr="00616C95" w:rsidRDefault="00616C95" w:rsidP="00616C95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16C95">
              <w:rPr>
                <w:rFonts w:eastAsia="Times New Roman" w:cs="Calibri"/>
                <w:sz w:val="20"/>
                <w:szCs w:val="20"/>
                <w:lang w:eastAsia="bg-BG"/>
              </w:rPr>
              <w:t>8013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FFFF"/>
            <w:noWrap/>
            <w:vAlign w:val="bottom"/>
          </w:tcPr>
          <w:p w:rsidR="00616C95" w:rsidRPr="00616C95" w:rsidRDefault="00616C95" w:rsidP="00616C95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16C95">
              <w:rPr>
                <w:rFonts w:eastAsia="Times New Roman" w:cs="Calibri"/>
                <w:sz w:val="20"/>
                <w:szCs w:val="20"/>
                <w:lang w:eastAsia="bg-BG"/>
              </w:rPr>
              <w:t>7703</w:t>
            </w:r>
          </w:p>
        </w:tc>
      </w:tr>
      <w:tr w:rsidR="00616C95" w:rsidRPr="00616C95" w:rsidTr="00616C95">
        <w:trPr>
          <w:trHeight w:val="285"/>
        </w:trPr>
        <w:tc>
          <w:tcPr>
            <w:tcW w:w="51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16C95" w:rsidRPr="00616C95" w:rsidRDefault="00616C95" w:rsidP="00616C95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16C95">
              <w:rPr>
                <w:rFonts w:eastAsia="Times New Roman" w:cs="Calibri"/>
                <w:sz w:val="20"/>
                <w:szCs w:val="20"/>
                <w:lang w:eastAsia="bg-BG"/>
              </w:rPr>
              <w:t>Финансов резултат</w:t>
            </w:r>
          </w:p>
        </w:tc>
        <w:tc>
          <w:tcPr>
            <w:tcW w:w="16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16C95" w:rsidRPr="00616C95" w:rsidRDefault="00616C95" w:rsidP="00616C95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16C95">
              <w:rPr>
                <w:rFonts w:eastAsia="Times New Roman" w:cs="Calibri"/>
                <w:sz w:val="20"/>
                <w:szCs w:val="20"/>
                <w:lang w:eastAsia="bg-BG"/>
              </w:rPr>
              <w:t>49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16C95" w:rsidRPr="00616C95" w:rsidRDefault="00616C95" w:rsidP="00616C95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16C95">
              <w:rPr>
                <w:rFonts w:eastAsia="Times New Roman" w:cs="Calibri"/>
                <w:sz w:val="20"/>
                <w:szCs w:val="20"/>
                <w:lang w:eastAsia="bg-BG"/>
              </w:rPr>
              <w:t>416</w:t>
            </w:r>
          </w:p>
        </w:tc>
      </w:tr>
    </w:tbl>
    <w:p w:rsidR="00E61BD6" w:rsidRDefault="00E61BD6" w:rsidP="008D397F">
      <w:pPr>
        <w:jc w:val="both"/>
      </w:pPr>
    </w:p>
    <w:p w:rsidR="0094530E" w:rsidRDefault="0094530E" w:rsidP="008D397F">
      <w:pPr>
        <w:jc w:val="both"/>
      </w:pPr>
    </w:p>
    <w:p w:rsidR="0094530E" w:rsidRDefault="0094530E" w:rsidP="008D397F">
      <w:pPr>
        <w:jc w:val="both"/>
      </w:pPr>
    </w:p>
    <w:p w:rsidR="0094530E" w:rsidRDefault="0094530E" w:rsidP="008D397F">
      <w:pPr>
        <w:jc w:val="both"/>
      </w:pPr>
    </w:p>
    <w:p w:rsidR="0094530E" w:rsidRDefault="0094530E" w:rsidP="008D397F">
      <w:pPr>
        <w:jc w:val="both"/>
      </w:pPr>
    </w:p>
    <w:p w:rsidR="00E05CEC" w:rsidRDefault="00855530" w:rsidP="008D397F">
      <w:pPr>
        <w:jc w:val="both"/>
      </w:pPr>
      <w:r>
        <w:rPr>
          <w:noProof/>
          <w:lang w:eastAsia="bg-BG"/>
        </w:rPr>
        <w:lastRenderedPageBreak/>
        <w:drawing>
          <wp:inline distT="0" distB="0" distL="0" distR="0">
            <wp:extent cx="5168265" cy="2961640"/>
            <wp:effectExtent l="0" t="0" r="0" b="0"/>
            <wp:docPr id="27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05CEC" w:rsidRDefault="00E05CEC" w:rsidP="008D397F">
      <w:pPr>
        <w:jc w:val="both"/>
      </w:pPr>
    </w:p>
    <w:tbl>
      <w:tblPr>
        <w:tblW w:w="80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80"/>
        <w:gridCol w:w="1600"/>
        <w:gridCol w:w="1240"/>
      </w:tblGrid>
      <w:tr w:rsidR="00C26116" w:rsidRPr="00C26116" w:rsidTr="00C26116">
        <w:trPr>
          <w:trHeight w:val="270"/>
        </w:trPr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</w:tr>
      <w:tr w:rsidR="00C26116" w:rsidRPr="00C26116" w:rsidTr="00C26116">
        <w:trPr>
          <w:trHeight w:val="285"/>
        </w:trPr>
        <w:tc>
          <w:tcPr>
            <w:tcW w:w="5180" w:type="dxa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160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2018</w:t>
            </w:r>
          </w:p>
        </w:tc>
        <w:tc>
          <w:tcPr>
            <w:tcW w:w="124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2017</w:t>
            </w:r>
          </w:p>
        </w:tc>
      </w:tr>
      <w:tr w:rsidR="00C26116" w:rsidRPr="00C26116" w:rsidTr="00C26116">
        <w:trPr>
          <w:trHeight w:val="285"/>
        </w:trPr>
        <w:tc>
          <w:tcPr>
            <w:tcW w:w="51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Коеф. на финансова автономност (7/8)</w:t>
            </w:r>
          </w:p>
        </w:tc>
        <w:tc>
          <w:tcPr>
            <w:tcW w:w="16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4,13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3,52</w:t>
            </w:r>
          </w:p>
        </w:tc>
      </w:tr>
      <w:tr w:rsidR="00C26116" w:rsidRPr="00C26116" w:rsidTr="00C26116">
        <w:trPr>
          <w:trHeight w:val="285"/>
        </w:trPr>
        <w:tc>
          <w:tcPr>
            <w:tcW w:w="51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Коеф. на платежоспособност (9/8)</w:t>
            </w:r>
          </w:p>
        </w:tc>
        <w:tc>
          <w:tcPr>
            <w:tcW w:w="16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FFF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5,15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FFF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4,52</w:t>
            </w:r>
          </w:p>
        </w:tc>
      </w:tr>
    </w:tbl>
    <w:p w:rsidR="00E05CEC" w:rsidRDefault="00E05CEC" w:rsidP="008D397F">
      <w:pPr>
        <w:jc w:val="both"/>
      </w:pPr>
    </w:p>
    <w:p w:rsidR="00C26116" w:rsidRDefault="00C26116" w:rsidP="008D397F">
      <w:pPr>
        <w:jc w:val="both"/>
      </w:pPr>
    </w:p>
    <w:p w:rsidR="00C26116" w:rsidRDefault="00855530" w:rsidP="008D397F">
      <w:pPr>
        <w:jc w:val="both"/>
      </w:pPr>
      <w:r>
        <w:rPr>
          <w:noProof/>
          <w:lang w:eastAsia="bg-BG"/>
        </w:rPr>
        <w:drawing>
          <wp:inline distT="0" distB="0" distL="0" distR="0">
            <wp:extent cx="5168265" cy="2723515"/>
            <wp:effectExtent l="0" t="0" r="0" b="0"/>
            <wp:docPr id="26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26116" w:rsidRDefault="00C26116" w:rsidP="008D397F">
      <w:pPr>
        <w:jc w:val="both"/>
      </w:pPr>
    </w:p>
    <w:p w:rsidR="00C26116" w:rsidRDefault="00C26116" w:rsidP="008D397F">
      <w:pPr>
        <w:jc w:val="both"/>
      </w:pPr>
    </w:p>
    <w:p w:rsidR="00C26116" w:rsidRDefault="00C26116" w:rsidP="008D397F">
      <w:pPr>
        <w:jc w:val="both"/>
      </w:pPr>
    </w:p>
    <w:p w:rsidR="00C26116" w:rsidRDefault="00C26116" w:rsidP="008D397F">
      <w:pPr>
        <w:jc w:val="both"/>
      </w:pPr>
    </w:p>
    <w:p w:rsidR="00C26116" w:rsidRDefault="00C26116" w:rsidP="008D397F">
      <w:pPr>
        <w:jc w:val="both"/>
      </w:pPr>
    </w:p>
    <w:tbl>
      <w:tblPr>
        <w:tblW w:w="80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80"/>
        <w:gridCol w:w="1600"/>
        <w:gridCol w:w="1240"/>
      </w:tblGrid>
      <w:tr w:rsidR="00C26116" w:rsidRPr="00C26116" w:rsidTr="00C26116">
        <w:trPr>
          <w:trHeight w:val="270"/>
        </w:trPr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</w:tr>
      <w:tr w:rsidR="00C26116" w:rsidRPr="00C26116" w:rsidTr="00C26116">
        <w:trPr>
          <w:trHeight w:val="255"/>
        </w:trPr>
        <w:tc>
          <w:tcPr>
            <w:tcW w:w="5180" w:type="dxa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160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2018</w:t>
            </w:r>
          </w:p>
        </w:tc>
        <w:tc>
          <w:tcPr>
            <w:tcW w:w="124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C26116" w:rsidRPr="00C26116" w:rsidRDefault="00C26116" w:rsidP="00C26116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2017</w:t>
            </w:r>
          </w:p>
        </w:tc>
      </w:tr>
      <w:tr w:rsidR="00C26116" w:rsidRPr="00C26116" w:rsidTr="00C26116">
        <w:trPr>
          <w:trHeight w:val="285"/>
        </w:trPr>
        <w:tc>
          <w:tcPr>
            <w:tcW w:w="51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Коеф. на рентабилност на приходите от продажби (1/2)</w:t>
            </w:r>
          </w:p>
        </w:tc>
        <w:tc>
          <w:tcPr>
            <w:tcW w:w="16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0,006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0,055</w:t>
            </w:r>
          </w:p>
        </w:tc>
      </w:tr>
      <w:tr w:rsidR="00C26116" w:rsidRPr="00C26116" w:rsidTr="00C26116">
        <w:trPr>
          <w:trHeight w:val="285"/>
        </w:trPr>
        <w:tc>
          <w:tcPr>
            <w:tcW w:w="51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 xml:space="preserve"> Коеф. на рентабилност на собствения капитал (1/7)</w:t>
            </w:r>
          </w:p>
        </w:tc>
        <w:tc>
          <w:tcPr>
            <w:tcW w:w="16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FFF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0,012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FFFF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0,104</w:t>
            </w:r>
          </w:p>
        </w:tc>
      </w:tr>
      <w:tr w:rsidR="00C26116" w:rsidRPr="00C26116" w:rsidTr="00C26116">
        <w:trPr>
          <w:trHeight w:val="285"/>
        </w:trPr>
        <w:tc>
          <w:tcPr>
            <w:tcW w:w="51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Коеф. на рентабилност на пасивите (1/8)</w:t>
            </w:r>
          </w:p>
        </w:tc>
        <w:tc>
          <w:tcPr>
            <w:tcW w:w="16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0,050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0,367</w:t>
            </w:r>
          </w:p>
        </w:tc>
      </w:tr>
      <w:tr w:rsidR="00C26116" w:rsidRPr="00C26116" w:rsidTr="00C26116">
        <w:trPr>
          <w:trHeight w:val="285"/>
        </w:trPr>
        <w:tc>
          <w:tcPr>
            <w:tcW w:w="51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Коеф. на капитализация на активите (1/9)</w:t>
            </w:r>
          </w:p>
        </w:tc>
        <w:tc>
          <w:tcPr>
            <w:tcW w:w="16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0,010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C26116" w:rsidRPr="00C26116" w:rsidRDefault="00C26116" w:rsidP="00C26116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C26116">
              <w:rPr>
                <w:rFonts w:eastAsia="Times New Roman" w:cs="Calibri"/>
                <w:sz w:val="20"/>
                <w:szCs w:val="20"/>
                <w:lang w:eastAsia="bg-BG"/>
              </w:rPr>
              <w:t>0,081</w:t>
            </w:r>
          </w:p>
        </w:tc>
      </w:tr>
    </w:tbl>
    <w:p w:rsidR="00E05CEC" w:rsidRDefault="00E05CEC" w:rsidP="008D397F">
      <w:pPr>
        <w:jc w:val="both"/>
      </w:pPr>
    </w:p>
    <w:p w:rsidR="0094530E" w:rsidRDefault="0094530E" w:rsidP="00373C82"/>
    <w:p w:rsidR="0094530E" w:rsidRDefault="00855530" w:rsidP="00373C82">
      <w:r>
        <w:rPr>
          <w:noProof/>
          <w:lang w:eastAsia="bg-BG"/>
        </w:rPr>
        <w:drawing>
          <wp:inline distT="0" distB="0" distL="0" distR="0">
            <wp:extent cx="5187950" cy="2762885"/>
            <wp:effectExtent l="0" t="0" r="0" b="0"/>
            <wp:docPr id="25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4530E" w:rsidRDefault="0094530E" w:rsidP="00373C82"/>
    <w:tbl>
      <w:tblPr>
        <w:tblW w:w="8918" w:type="dxa"/>
        <w:tblInd w:w="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4"/>
        <w:gridCol w:w="1464"/>
        <w:gridCol w:w="1240"/>
      </w:tblGrid>
      <w:tr w:rsidR="00616C95" w:rsidRPr="00616C95" w:rsidTr="009C7B4D">
        <w:trPr>
          <w:trHeight w:val="285"/>
        </w:trPr>
        <w:tc>
          <w:tcPr>
            <w:tcW w:w="6214" w:type="dxa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616C95" w:rsidRPr="00616C95" w:rsidRDefault="00616C95" w:rsidP="00616C95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616C9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1464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616C95" w:rsidRPr="00616C95" w:rsidRDefault="00616C95" w:rsidP="00616C95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616C9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2018</w:t>
            </w:r>
          </w:p>
        </w:tc>
        <w:tc>
          <w:tcPr>
            <w:tcW w:w="124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616C95" w:rsidRPr="00616C95" w:rsidRDefault="00616C95" w:rsidP="00616C95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616C95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2017</w:t>
            </w:r>
          </w:p>
        </w:tc>
      </w:tr>
      <w:tr w:rsidR="00616C95" w:rsidRPr="00616C95" w:rsidTr="009C7B4D">
        <w:trPr>
          <w:trHeight w:val="285"/>
        </w:trPr>
        <w:tc>
          <w:tcPr>
            <w:tcW w:w="6214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16C95" w:rsidRPr="00616C95" w:rsidRDefault="00616C95" w:rsidP="00616C95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16C95">
              <w:rPr>
                <w:rFonts w:eastAsia="Times New Roman" w:cs="Calibri"/>
                <w:sz w:val="20"/>
                <w:szCs w:val="20"/>
                <w:lang w:eastAsia="bg-BG"/>
              </w:rPr>
              <w:t>Коеф. на ефективност на разходите (4/6)</w:t>
            </w:r>
          </w:p>
        </w:tc>
        <w:tc>
          <w:tcPr>
            <w:tcW w:w="1464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16C95" w:rsidRPr="00616C95" w:rsidRDefault="00616C95" w:rsidP="00616C95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16C95">
              <w:rPr>
                <w:rFonts w:eastAsia="Times New Roman" w:cs="Calibri"/>
                <w:sz w:val="20"/>
                <w:szCs w:val="20"/>
                <w:lang w:eastAsia="bg-BG"/>
              </w:rPr>
              <w:t>1,006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16C95" w:rsidRPr="00616C95" w:rsidRDefault="00616C95" w:rsidP="00616C95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16C95">
              <w:rPr>
                <w:rFonts w:eastAsia="Times New Roman" w:cs="Calibri"/>
                <w:sz w:val="20"/>
                <w:szCs w:val="20"/>
                <w:lang w:eastAsia="bg-BG"/>
              </w:rPr>
              <w:t>1,062</w:t>
            </w:r>
          </w:p>
        </w:tc>
      </w:tr>
      <w:tr w:rsidR="00616C95" w:rsidRPr="00616C95" w:rsidTr="009C7B4D">
        <w:trPr>
          <w:trHeight w:val="285"/>
        </w:trPr>
        <w:tc>
          <w:tcPr>
            <w:tcW w:w="6214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16C95" w:rsidRPr="00616C95" w:rsidRDefault="00616C95" w:rsidP="00616C95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16C95">
              <w:rPr>
                <w:rFonts w:eastAsia="Times New Roman" w:cs="Calibri"/>
                <w:sz w:val="20"/>
                <w:szCs w:val="20"/>
                <w:lang w:eastAsia="bg-BG"/>
              </w:rPr>
              <w:t>Коефициент на ефективност на разходите от оперативна дейност (3/5)</w:t>
            </w:r>
          </w:p>
        </w:tc>
        <w:tc>
          <w:tcPr>
            <w:tcW w:w="1464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16C95" w:rsidRPr="00616C95" w:rsidRDefault="00616C95" w:rsidP="00616C95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16C95">
              <w:rPr>
                <w:rFonts w:eastAsia="Times New Roman" w:cs="Calibri"/>
                <w:sz w:val="20"/>
                <w:szCs w:val="20"/>
                <w:lang w:eastAsia="bg-BG"/>
              </w:rPr>
              <w:t>1,009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16C95" w:rsidRPr="00616C95" w:rsidRDefault="00616C95" w:rsidP="00616C95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16C95">
              <w:rPr>
                <w:rFonts w:eastAsia="Times New Roman" w:cs="Calibri"/>
                <w:sz w:val="20"/>
                <w:szCs w:val="20"/>
                <w:lang w:eastAsia="bg-BG"/>
              </w:rPr>
              <w:t>1,066</w:t>
            </w:r>
          </w:p>
        </w:tc>
      </w:tr>
    </w:tbl>
    <w:p w:rsidR="00F067D7" w:rsidRDefault="00F067D7" w:rsidP="008D397F">
      <w:pPr>
        <w:jc w:val="both"/>
      </w:pPr>
    </w:p>
    <w:p w:rsidR="00F067D7" w:rsidRDefault="00855530" w:rsidP="008D397F">
      <w:pPr>
        <w:jc w:val="both"/>
      </w:pPr>
      <w:r>
        <w:rPr>
          <w:noProof/>
          <w:lang w:eastAsia="bg-BG"/>
        </w:rPr>
        <w:drawing>
          <wp:inline distT="0" distB="0" distL="0" distR="0">
            <wp:extent cx="5187950" cy="2783205"/>
            <wp:effectExtent l="0" t="0" r="0" b="0"/>
            <wp:docPr id="24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067D7" w:rsidRDefault="00F067D7" w:rsidP="008D397F">
      <w:pPr>
        <w:jc w:val="both"/>
      </w:pPr>
    </w:p>
    <w:p w:rsidR="00F067D7" w:rsidRDefault="00F067D7" w:rsidP="008D397F">
      <w:pPr>
        <w:jc w:val="both"/>
      </w:pPr>
    </w:p>
    <w:p w:rsidR="004C6B89" w:rsidRDefault="004C6B89" w:rsidP="008D397F">
      <w:pPr>
        <w:jc w:val="both"/>
      </w:pPr>
    </w:p>
    <w:p w:rsidR="004C6B89" w:rsidRDefault="004C6B89" w:rsidP="008D397F">
      <w:pPr>
        <w:jc w:val="both"/>
      </w:pPr>
    </w:p>
    <w:p w:rsidR="004C6B89" w:rsidRDefault="004C6B89" w:rsidP="008D397F">
      <w:pPr>
        <w:jc w:val="both"/>
      </w:pPr>
    </w:p>
    <w:p w:rsidR="004C6B89" w:rsidRDefault="004C6B89" w:rsidP="008D397F">
      <w:pPr>
        <w:jc w:val="both"/>
      </w:pPr>
    </w:p>
    <w:tbl>
      <w:tblPr>
        <w:tblW w:w="8020" w:type="dxa"/>
        <w:tblInd w:w="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80"/>
        <w:gridCol w:w="1600"/>
        <w:gridCol w:w="1240"/>
      </w:tblGrid>
      <w:tr w:rsidR="004C6B89" w:rsidRPr="004C6B89" w:rsidTr="004C6B89">
        <w:trPr>
          <w:trHeight w:val="285"/>
        </w:trPr>
        <w:tc>
          <w:tcPr>
            <w:tcW w:w="5180" w:type="dxa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4C6B89" w:rsidRPr="004C6B89" w:rsidRDefault="004C6B89" w:rsidP="004C6B89">
            <w:pPr>
              <w:jc w:val="center"/>
              <w:rPr>
                <w:rFonts w:eastAsia="Times New Roman" w:cs="Calibri"/>
                <w:color w:val="FFFFFF"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color w:val="FFFFFF"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160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4C6B89" w:rsidRPr="004C6B89" w:rsidRDefault="004C6B89" w:rsidP="004C6B89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2018</w:t>
            </w:r>
          </w:p>
        </w:tc>
        <w:tc>
          <w:tcPr>
            <w:tcW w:w="124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4C6B89" w:rsidRPr="004C6B89" w:rsidRDefault="004C6B89" w:rsidP="004C6B89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2017</w:t>
            </w:r>
          </w:p>
        </w:tc>
      </w:tr>
      <w:tr w:rsidR="004C6B89" w:rsidRPr="004C6B89" w:rsidTr="004C6B89">
        <w:trPr>
          <w:trHeight w:val="285"/>
        </w:trPr>
        <w:tc>
          <w:tcPr>
            <w:tcW w:w="51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4C6B89" w:rsidRPr="004C6B89" w:rsidRDefault="004C6B89" w:rsidP="004C6B89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sz w:val="20"/>
                <w:szCs w:val="20"/>
                <w:lang w:eastAsia="bg-BG"/>
              </w:rPr>
              <w:t>Коеф. на обща ликвидност (10/11)</w:t>
            </w:r>
          </w:p>
        </w:tc>
        <w:tc>
          <w:tcPr>
            <w:tcW w:w="16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4C6B89" w:rsidRPr="004C6B89" w:rsidRDefault="004C6B89" w:rsidP="004C6B89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sz w:val="20"/>
                <w:szCs w:val="20"/>
                <w:lang w:eastAsia="bg-BG"/>
              </w:rPr>
              <w:t>1,366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4C6B89" w:rsidRPr="004C6B89" w:rsidRDefault="004C6B89" w:rsidP="004C6B89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sz w:val="20"/>
                <w:szCs w:val="20"/>
                <w:lang w:eastAsia="bg-BG"/>
              </w:rPr>
              <w:t>1,274</w:t>
            </w:r>
          </w:p>
        </w:tc>
      </w:tr>
      <w:tr w:rsidR="004C6B89" w:rsidRPr="004C6B89" w:rsidTr="004C6B89">
        <w:trPr>
          <w:trHeight w:val="285"/>
        </w:trPr>
        <w:tc>
          <w:tcPr>
            <w:tcW w:w="51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4C6B89" w:rsidRPr="004C6B89" w:rsidRDefault="004C6B89" w:rsidP="004C6B89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sz w:val="20"/>
                <w:szCs w:val="20"/>
                <w:lang w:eastAsia="bg-BG"/>
              </w:rPr>
              <w:t>Коеф. на бърза ликвидност  (12+13+14)/11</w:t>
            </w:r>
          </w:p>
        </w:tc>
        <w:tc>
          <w:tcPr>
            <w:tcW w:w="16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4C6B89" w:rsidRPr="004C6B89" w:rsidRDefault="004C6B89" w:rsidP="004C6B89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sz w:val="20"/>
                <w:szCs w:val="20"/>
                <w:lang w:eastAsia="bg-BG"/>
              </w:rPr>
              <w:t>1,270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4C6B89" w:rsidRPr="004C6B89" w:rsidRDefault="004C6B89" w:rsidP="004C6B89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sz w:val="20"/>
                <w:szCs w:val="20"/>
                <w:lang w:eastAsia="bg-BG"/>
              </w:rPr>
              <w:t>1,197</w:t>
            </w:r>
          </w:p>
        </w:tc>
      </w:tr>
      <w:tr w:rsidR="004C6B89" w:rsidRPr="004C6B89" w:rsidTr="004C6B89">
        <w:trPr>
          <w:trHeight w:val="285"/>
        </w:trPr>
        <w:tc>
          <w:tcPr>
            <w:tcW w:w="51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4C6B89" w:rsidRPr="004C6B89" w:rsidRDefault="004C6B89" w:rsidP="004C6B89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sz w:val="20"/>
                <w:szCs w:val="20"/>
                <w:lang w:eastAsia="bg-BG"/>
              </w:rPr>
              <w:t>Коеф. на незабавна ликвидност (13+14)/11</w:t>
            </w:r>
          </w:p>
        </w:tc>
        <w:tc>
          <w:tcPr>
            <w:tcW w:w="16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4C6B89" w:rsidRPr="004C6B89" w:rsidRDefault="004C6B89" w:rsidP="004C6B89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sz w:val="20"/>
                <w:szCs w:val="20"/>
                <w:lang w:eastAsia="bg-BG"/>
              </w:rPr>
              <w:t>0,576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4C6B89" w:rsidRPr="004C6B89" w:rsidRDefault="004C6B89" w:rsidP="004C6B89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sz w:val="20"/>
                <w:szCs w:val="20"/>
                <w:lang w:eastAsia="bg-BG"/>
              </w:rPr>
              <w:t>0,499</w:t>
            </w:r>
          </w:p>
        </w:tc>
      </w:tr>
      <w:tr w:rsidR="004C6B89" w:rsidRPr="004C6B89" w:rsidTr="004C6B89">
        <w:trPr>
          <w:trHeight w:val="285"/>
        </w:trPr>
        <w:tc>
          <w:tcPr>
            <w:tcW w:w="51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4C6B89" w:rsidRPr="004C6B89" w:rsidRDefault="004C6B89" w:rsidP="004C6B89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sz w:val="20"/>
                <w:szCs w:val="20"/>
                <w:lang w:eastAsia="bg-BG"/>
              </w:rPr>
              <w:t>Коеф. на абсолютна ликвидност (14/11)</w:t>
            </w:r>
          </w:p>
        </w:tc>
        <w:tc>
          <w:tcPr>
            <w:tcW w:w="16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4C6B89" w:rsidRPr="004C6B89" w:rsidRDefault="004C6B89" w:rsidP="004C6B89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sz w:val="20"/>
                <w:szCs w:val="20"/>
                <w:lang w:eastAsia="bg-BG"/>
              </w:rPr>
              <w:t>0,576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4C6B89" w:rsidRPr="004C6B89" w:rsidRDefault="004C6B89" w:rsidP="004C6B89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sz w:val="20"/>
                <w:szCs w:val="20"/>
                <w:lang w:eastAsia="bg-BG"/>
              </w:rPr>
              <w:t>0,499</w:t>
            </w:r>
          </w:p>
        </w:tc>
      </w:tr>
    </w:tbl>
    <w:p w:rsidR="0094530E" w:rsidRDefault="00855530" w:rsidP="008D397F">
      <w:pPr>
        <w:jc w:val="both"/>
      </w:pPr>
      <w:r>
        <w:rPr>
          <w:noProof/>
          <w:lang w:eastAsia="bg-BG"/>
        </w:rPr>
        <w:lastRenderedPageBreak/>
        <w:drawing>
          <wp:inline distT="0" distB="0" distL="0" distR="0">
            <wp:extent cx="5168265" cy="2922270"/>
            <wp:effectExtent l="0" t="0" r="0" b="0"/>
            <wp:docPr id="23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D00D9" w:rsidRDefault="00DD00D9" w:rsidP="008D397F">
      <w:pPr>
        <w:jc w:val="both"/>
      </w:pPr>
    </w:p>
    <w:p w:rsidR="00F74669" w:rsidRDefault="00F74669" w:rsidP="00F74669">
      <w:pPr>
        <w:tabs>
          <w:tab w:val="left" w:pos="180"/>
        </w:tabs>
        <w:ind w:left="180" w:right="114"/>
        <w:jc w:val="both"/>
      </w:pPr>
      <w:r>
        <w:rPr>
          <w:b/>
        </w:rPr>
        <w:t>С</w:t>
      </w:r>
      <w:r w:rsidRPr="006623F6">
        <w:rPr>
          <w:b/>
        </w:rPr>
        <w:t>тойност</w:t>
      </w:r>
      <w:r>
        <w:rPr>
          <w:b/>
        </w:rPr>
        <w:t>та</w:t>
      </w:r>
      <w:r w:rsidRPr="006623F6">
        <w:t xml:space="preserve"> на дружеството за </w:t>
      </w:r>
      <w:r w:rsidR="004C6B89">
        <w:t>2018</w:t>
      </w:r>
      <w:r>
        <w:t xml:space="preserve"> </w:t>
      </w:r>
      <w:r w:rsidRPr="006623F6">
        <w:t>г. спрямо 20</w:t>
      </w:r>
      <w:r w:rsidR="004C6B89">
        <w:t>17</w:t>
      </w:r>
      <w:r>
        <w:t xml:space="preserve"> г. е както следва</w:t>
      </w:r>
    </w:p>
    <w:p w:rsidR="004C6B89" w:rsidRDefault="004C6B89" w:rsidP="00F74669">
      <w:pPr>
        <w:tabs>
          <w:tab w:val="left" w:pos="180"/>
        </w:tabs>
        <w:ind w:left="180" w:right="114"/>
        <w:jc w:val="both"/>
      </w:pPr>
    </w:p>
    <w:tbl>
      <w:tblPr>
        <w:tblW w:w="72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0"/>
        <w:gridCol w:w="940"/>
        <w:gridCol w:w="1080"/>
      </w:tblGrid>
      <w:tr w:rsidR="004C6B89" w:rsidRPr="004C6B89" w:rsidTr="004C6B89">
        <w:trPr>
          <w:trHeight w:val="255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6B89" w:rsidRPr="004C6B89" w:rsidRDefault="004C6B89" w:rsidP="004C6B89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6B89" w:rsidRPr="004C6B89" w:rsidRDefault="004C6B89" w:rsidP="004C6B89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6B89" w:rsidRPr="004C6B89" w:rsidRDefault="004C6B89" w:rsidP="004C6B89">
            <w:pPr>
              <w:jc w:val="right"/>
              <w:rPr>
                <w:rFonts w:eastAsia="Times New Roman" w:cs="Calibri"/>
                <w:i/>
                <w:iCs/>
                <w:sz w:val="18"/>
                <w:szCs w:val="18"/>
                <w:lang w:eastAsia="bg-BG"/>
              </w:rPr>
            </w:pPr>
            <w:r w:rsidRPr="004C6B89">
              <w:rPr>
                <w:rFonts w:eastAsia="Times New Roman" w:cs="Calibri"/>
                <w:i/>
                <w:iCs/>
                <w:sz w:val="18"/>
                <w:szCs w:val="18"/>
                <w:lang w:eastAsia="bg-BG"/>
              </w:rPr>
              <w:t>(лева)</w:t>
            </w:r>
          </w:p>
        </w:tc>
      </w:tr>
      <w:tr w:rsidR="004C6B89" w:rsidRPr="004C6B89" w:rsidTr="004C6B89">
        <w:trPr>
          <w:trHeight w:val="285"/>
        </w:trPr>
        <w:tc>
          <w:tcPr>
            <w:tcW w:w="5200" w:type="dxa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4C6B89" w:rsidRPr="004C6B89" w:rsidRDefault="004C6B89" w:rsidP="004C6B89">
            <w:pP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94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4C6B89" w:rsidRPr="004C6B89" w:rsidRDefault="004C6B89" w:rsidP="004C6B89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2018</w:t>
            </w:r>
          </w:p>
        </w:tc>
        <w:tc>
          <w:tcPr>
            <w:tcW w:w="108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4C6B89" w:rsidRPr="004C6B89" w:rsidRDefault="004C6B89" w:rsidP="004C6B89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2017</w:t>
            </w:r>
          </w:p>
        </w:tc>
      </w:tr>
      <w:tr w:rsidR="004C6B89" w:rsidRPr="004C6B89" w:rsidTr="004C6B89">
        <w:trPr>
          <w:trHeight w:val="285"/>
        </w:trPr>
        <w:tc>
          <w:tcPr>
            <w:tcW w:w="520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FFFFFF"/>
            <w:vAlign w:val="center"/>
          </w:tcPr>
          <w:p w:rsidR="004C6B89" w:rsidRPr="004C6B89" w:rsidRDefault="004C6B89" w:rsidP="004C6B89">
            <w:pPr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Стойност на 100% от собствения капитал</w:t>
            </w:r>
          </w:p>
        </w:tc>
        <w:tc>
          <w:tcPr>
            <w:tcW w:w="94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4C6B89" w:rsidRPr="004C6B89" w:rsidRDefault="004C6B89" w:rsidP="004C6B89">
            <w:pPr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4 039 529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4C6B89" w:rsidRPr="004C6B89" w:rsidRDefault="004C6B89" w:rsidP="004C6B89">
            <w:pPr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3 989 765</w:t>
            </w:r>
          </w:p>
        </w:tc>
      </w:tr>
      <w:tr w:rsidR="004C6B89" w:rsidRPr="004C6B89" w:rsidTr="004C6B89">
        <w:trPr>
          <w:trHeight w:val="285"/>
        </w:trPr>
        <w:tc>
          <w:tcPr>
            <w:tcW w:w="520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FFFFFF"/>
            <w:noWrap/>
            <w:vAlign w:val="bottom"/>
          </w:tcPr>
          <w:p w:rsidR="004C6B89" w:rsidRPr="004C6B89" w:rsidRDefault="004C6B89" w:rsidP="004C6B89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sz w:val="20"/>
                <w:szCs w:val="20"/>
                <w:lang w:eastAsia="bg-BG"/>
              </w:rPr>
              <w:t>Брой дялове</w:t>
            </w:r>
          </w:p>
        </w:tc>
        <w:tc>
          <w:tcPr>
            <w:tcW w:w="94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4C6B89" w:rsidRPr="004C6B89" w:rsidRDefault="004C6B89" w:rsidP="004C6B89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sz w:val="20"/>
                <w:szCs w:val="20"/>
                <w:lang w:eastAsia="bg-BG"/>
              </w:rPr>
              <w:t>253 607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4C6B89" w:rsidRPr="004C6B89" w:rsidRDefault="004C6B89" w:rsidP="004C6B89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sz w:val="20"/>
                <w:szCs w:val="20"/>
                <w:lang w:eastAsia="bg-BG"/>
              </w:rPr>
              <w:t>253 607</w:t>
            </w:r>
          </w:p>
        </w:tc>
      </w:tr>
      <w:tr w:rsidR="004C6B89" w:rsidRPr="004C6B89" w:rsidTr="004C6B89">
        <w:trPr>
          <w:trHeight w:val="285"/>
        </w:trPr>
        <w:tc>
          <w:tcPr>
            <w:tcW w:w="520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FFFFFF"/>
            <w:noWrap/>
            <w:vAlign w:val="bottom"/>
          </w:tcPr>
          <w:p w:rsidR="004C6B89" w:rsidRPr="004C6B89" w:rsidRDefault="004C6B89" w:rsidP="004C6B89">
            <w:pPr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Стойност на 1 дял</w:t>
            </w:r>
          </w:p>
        </w:tc>
        <w:tc>
          <w:tcPr>
            <w:tcW w:w="94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4C6B89" w:rsidRPr="004C6B89" w:rsidRDefault="004C6B89" w:rsidP="004C6B89">
            <w:pPr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15,93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4C6B89" w:rsidRPr="004C6B89" w:rsidRDefault="004C6B89" w:rsidP="004C6B89">
            <w:pPr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15,73</w:t>
            </w:r>
          </w:p>
        </w:tc>
      </w:tr>
    </w:tbl>
    <w:p w:rsidR="004C6B89" w:rsidRDefault="004C6B89" w:rsidP="00F74669">
      <w:pPr>
        <w:tabs>
          <w:tab w:val="left" w:pos="180"/>
        </w:tabs>
        <w:ind w:left="180" w:right="114"/>
        <w:jc w:val="both"/>
      </w:pPr>
    </w:p>
    <w:p w:rsidR="004C6B89" w:rsidRDefault="004C6B89" w:rsidP="00F74669">
      <w:pPr>
        <w:tabs>
          <w:tab w:val="left" w:pos="180"/>
        </w:tabs>
        <w:ind w:left="180" w:right="114"/>
        <w:jc w:val="both"/>
      </w:pPr>
    </w:p>
    <w:p w:rsidR="004C6B89" w:rsidRDefault="004C6B89" w:rsidP="00F74669">
      <w:pPr>
        <w:tabs>
          <w:tab w:val="left" w:pos="180"/>
        </w:tabs>
        <w:ind w:left="180" w:right="114"/>
        <w:jc w:val="both"/>
      </w:pPr>
    </w:p>
    <w:p w:rsidR="00F129EF" w:rsidRDefault="00855530" w:rsidP="00F74669">
      <w:pPr>
        <w:tabs>
          <w:tab w:val="left" w:pos="180"/>
        </w:tabs>
        <w:ind w:left="180" w:right="114"/>
        <w:jc w:val="both"/>
      </w:pPr>
      <w:r>
        <w:rPr>
          <w:noProof/>
          <w:lang w:eastAsia="bg-BG"/>
        </w:rPr>
        <w:drawing>
          <wp:inline distT="0" distB="0" distL="0" distR="0">
            <wp:extent cx="4770755" cy="2783205"/>
            <wp:effectExtent l="0" t="0" r="0" b="0"/>
            <wp:docPr id="22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129EF" w:rsidRDefault="00F129EF" w:rsidP="00F74669">
      <w:pPr>
        <w:tabs>
          <w:tab w:val="left" w:pos="180"/>
        </w:tabs>
        <w:ind w:left="180" w:right="114"/>
        <w:jc w:val="both"/>
      </w:pPr>
    </w:p>
    <w:p w:rsidR="00F129EF" w:rsidRDefault="00F129EF" w:rsidP="008D397F">
      <w:pPr>
        <w:jc w:val="both"/>
      </w:pPr>
    </w:p>
    <w:tbl>
      <w:tblPr>
        <w:tblW w:w="72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0"/>
        <w:gridCol w:w="940"/>
        <w:gridCol w:w="1080"/>
      </w:tblGrid>
      <w:tr w:rsidR="004C6B89" w:rsidRPr="004C6B89" w:rsidTr="004C6B89">
        <w:trPr>
          <w:trHeight w:val="255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6B89" w:rsidRPr="004C6B89" w:rsidRDefault="004C6B89" w:rsidP="004C6B89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6B89" w:rsidRPr="004C6B89" w:rsidRDefault="004C6B89" w:rsidP="004C6B89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6B89" w:rsidRPr="004C6B89" w:rsidRDefault="004C6B89" w:rsidP="004C6B89">
            <w:pPr>
              <w:jc w:val="right"/>
              <w:rPr>
                <w:rFonts w:eastAsia="Times New Roman" w:cs="Calibri"/>
                <w:i/>
                <w:iCs/>
                <w:sz w:val="18"/>
                <w:szCs w:val="18"/>
                <w:lang w:eastAsia="bg-BG"/>
              </w:rPr>
            </w:pPr>
            <w:r w:rsidRPr="004C6B89">
              <w:rPr>
                <w:rFonts w:eastAsia="Times New Roman" w:cs="Calibri"/>
                <w:i/>
                <w:iCs/>
                <w:sz w:val="18"/>
                <w:szCs w:val="18"/>
                <w:lang w:eastAsia="bg-BG"/>
              </w:rPr>
              <w:t>(лева)</w:t>
            </w:r>
          </w:p>
        </w:tc>
      </w:tr>
      <w:tr w:rsidR="004C6B89" w:rsidRPr="004C6B89" w:rsidTr="004C6B89">
        <w:trPr>
          <w:trHeight w:val="285"/>
        </w:trPr>
        <w:tc>
          <w:tcPr>
            <w:tcW w:w="5200" w:type="dxa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4C6B89" w:rsidRPr="004C6B89" w:rsidRDefault="004C6B89" w:rsidP="004C6B89">
            <w:pPr>
              <w:rPr>
                <w:rFonts w:eastAsia="Times New Roman" w:cs="Calibri"/>
                <w:color w:val="FFFFFF"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color w:val="FFFFFF"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94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4C6B89" w:rsidRPr="004C6B89" w:rsidRDefault="004C6B89" w:rsidP="004C6B89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2018</w:t>
            </w:r>
          </w:p>
        </w:tc>
        <w:tc>
          <w:tcPr>
            <w:tcW w:w="108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4C6B89" w:rsidRPr="004C6B89" w:rsidRDefault="004C6B89" w:rsidP="004C6B89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2017</w:t>
            </w:r>
          </w:p>
        </w:tc>
      </w:tr>
      <w:tr w:rsidR="004C6B89" w:rsidRPr="004C6B89" w:rsidTr="004C6B89">
        <w:trPr>
          <w:trHeight w:val="285"/>
        </w:trPr>
        <w:tc>
          <w:tcPr>
            <w:tcW w:w="520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FFFFFF"/>
            <w:vAlign w:val="center"/>
          </w:tcPr>
          <w:p w:rsidR="004C6B89" w:rsidRPr="004C6B89" w:rsidRDefault="004C6B89" w:rsidP="004C6B89">
            <w:pPr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Стойност на 1 дял</w:t>
            </w:r>
          </w:p>
        </w:tc>
        <w:tc>
          <w:tcPr>
            <w:tcW w:w="94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4C6B89" w:rsidRPr="004C6B89" w:rsidRDefault="004C6B89" w:rsidP="004C6B89">
            <w:pPr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15,93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4C6B89" w:rsidRPr="004C6B89" w:rsidRDefault="004C6B89" w:rsidP="004C6B89">
            <w:pPr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4C6B89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15,73</w:t>
            </w:r>
          </w:p>
        </w:tc>
      </w:tr>
    </w:tbl>
    <w:p w:rsidR="004C6B89" w:rsidRDefault="004C6B89" w:rsidP="008D397F">
      <w:pPr>
        <w:jc w:val="both"/>
      </w:pPr>
    </w:p>
    <w:p w:rsidR="004C6B89" w:rsidRDefault="004C6B89" w:rsidP="008D397F">
      <w:pPr>
        <w:jc w:val="both"/>
      </w:pPr>
    </w:p>
    <w:p w:rsidR="004C6B89" w:rsidRDefault="004C6B89" w:rsidP="008D397F">
      <w:pPr>
        <w:jc w:val="both"/>
      </w:pPr>
    </w:p>
    <w:p w:rsidR="00F129EF" w:rsidRDefault="00855530" w:rsidP="008D397F">
      <w:pPr>
        <w:jc w:val="both"/>
      </w:pPr>
      <w:r>
        <w:rPr>
          <w:noProof/>
          <w:lang w:eastAsia="bg-BG"/>
        </w:rPr>
        <w:drawing>
          <wp:inline distT="0" distB="0" distL="0" distR="0">
            <wp:extent cx="4770755" cy="2723515"/>
            <wp:effectExtent l="0" t="0" r="0" b="0"/>
            <wp:docPr id="21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E0FD8" w:rsidRDefault="008E0FD8" w:rsidP="008D397F">
      <w:pPr>
        <w:jc w:val="both"/>
      </w:pPr>
    </w:p>
    <w:p w:rsidR="00CA67F6" w:rsidRPr="002228B1" w:rsidRDefault="00CA67F6" w:rsidP="002228B1">
      <w:pPr>
        <w:numPr>
          <w:ilvl w:val="0"/>
          <w:numId w:val="22"/>
        </w:numPr>
        <w:tabs>
          <w:tab w:val="left" w:pos="426"/>
        </w:tabs>
        <w:ind w:hanging="4973"/>
        <w:jc w:val="both"/>
        <w:rPr>
          <w:b/>
          <w:color w:val="E36C0A"/>
        </w:rPr>
      </w:pPr>
      <w:r w:rsidRPr="002228B1">
        <w:rPr>
          <w:b/>
          <w:color w:val="E36C0A"/>
        </w:rPr>
        <w:t>Нефинансови показатели</w:t>
      </w:r>
    </w:p>
    <w:p w:rsidR="00724729" w:rsidRDefault="00724729" w:rsidP="008D397F">
      <w:pPr>
        <w:jc w:val="center"/>
        <w:rPr>
          <w:sz w:val="24"/>
          <w:szCs w:val="24"/>
        </w:rPr>
      </w:pPr>
    </w:p>
    <w:p w:rsidR="00535FFF" w:rsidRDefault="00535FFF" w:rsidP="00724729">
      <w:pPr>
        <w:rPr>
          <w:b/>
          <w:sz w:val="24"/>
          <w:szCs w:val="24"/>
        </w:rPr>
      </w:pPr>
    </w:p>
    <w:p w:rsidR="00535FFF" w:rsidRDefault="00535FFF" w:rsidP="002228B1">
      <w:pPr>
        <w:numPr>
          <w:ilvl w:val="0"/>
          <w:numId w:val="6"/>
        </w:numPr>
        <w:ind w:left="993" w:hanging="284"/>
        <w:rPr>
          <w:b/>
        </w:rPr>
      </w:pPr>
      <w:r w:rsidRPr="007544B6">
        <w:rPr>
          <w:b/>
        </w:rPr>
        <w:t>Численост и структура на персонала:</w:t>
      </w:r>
    </w:p>
    <w:p w:rsidR="002E3317" w:rsidRDefault="002E3317" w:rsidP="002E3317">
      <w:pPr>
        <w:rPr>
          <w:b/>
        </w:rPr>
      </w:pPr>
    </w:p>
    <w:p w:rsidR="004C6B89" w:rsidRDefault="004C6B89" w:rsidP="002E3317">
      <w:pPr>
        <w:rPr>
          <w:b/>
        </w:rPr>
      </w:pPr>
    </w:p>
    <w:tbl>
      <w:tblPr>
        <w:tblW w:w="83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60"/>
        <w:gridCol w:w="960"/>
        <w:gridCol w:w="960"/>
      </w:tblGrid>
      <w:tr w:rsidR="00FB2E68" w:rsidRPr="00FB2E68" w:rsidTr="00FB2E68">
        <w:trPr>
          <w:trHeight w:val="255"/>
        </w:trPr>
        <w:tc>
          <w:tcPr>
            <w:tcW w:w="8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B2E68" w:rsidRPr="00FB2E68" w:rsidRDefault="00FB2E68" w:rsidP="00FB2E68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Структура на персонала по категории</w:t>
            </w:r>
          </w:p>
        </w:tc>
      </w:tr>
      <w:tr w:rsidR="00FB2E68" w:rsidRPr="00FB2E68" w:rsidTr="00FB2E68">
        <w:trPr>
          <w:trHeight w:val="255"/>
        </w:trPr>
        <w:tc>
          <w:tcPr>
            <w:tcW w:w="7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B2E68" w:rsidRPr="00FB2E68" w:rsidRDefault="00FB2E68" w:rsidP="00FB2E68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i/>
                <w:iCs/>
                <w:sz w:val="16"/>
                <w:szCs w:val="16"/>
                <w:lang w:eastAsia="bg-BG"/>
              </w:rPr>
            </w:pPr>
            <w:r w:rsidRPr="00FB2E68">
              <w:rPr>
                <w:rFonts w:eastAsia="Times New Roman" w:cs="Calibri"/>
                <w:i/>
                <w:iCs/>
                <w:sz w:val="16"/>
                <w:szCs w:val="16"/>
                <w:lang w:eastAsia="bg-BG"/>
              </w:rPr>
              <w:t>(брой)</w:t>
            </w:r>
          </w:p>
        </w:tc>
      </w:tr>
      <w:tr w:rsidR="00FB2E68" w:rsidRPr="00FB2E68" w:rsidTr="00FB2E68">
        <w:trPr>
          <w:trHeight w:val="285"/>
        </w:trPr>
        <w:tc>
          <w:tcPr>
            <w:tcW w:w="6460" w:type="dxa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</w:tcPr>
          <w:p w:rsidR="00FB2E68" w:rsidRPr="00FB2E68" w:rsidRDefault="00FB2E68" w:rsidP="00FB2E68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Категория</w:t>
            </w:r>
          </w:p>
        </w:tc>
        <w:tc>
          <w:tcPr>
            <w:tcW w:w="96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FB2E68" w:rsidRPr="00FB2E68" w:rsidRDefault="00FB2E68" w:rsidP="00FB2E68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2018</w:t>
            </w:r>
          </w:p>
        </w:tc>
        <w:tc>
          <w:tcPr>
            <w:tcW w:w="96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FB2E68" w:rsidRPr="00FB2E68" w:rsidRDefault="00FB2E68" w:rsidP="00FB2E68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2017</w:t>
            </w:r>
          </w:p>
        </w:tc>
      </w:tr>
      <w:tr w:rsidR="00FB2E68" w:rsidRPr="00FB2E68" w:rsidTr="00FB2E68">
        <w:trPr>
          <w:trHeight w:val="285"/>
        </w:trPr>
        <w:tc>
          <w:tcPr>
            <w:tcW w:w="646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</w:tcPr>
          <w:p w:rsidR="00FB2E68" w:rsidRPr="00FB2E68" w:rsidRDefault="00FB2E68" w:rsidP="00055577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Общо</w:t>
            </w:r>
            <w:r w:rsidR="009B1E42">
              <w:rPr>
                <w:rFonts w:eastAsia="Times New Roman" w:cs="Calibri"/>
                <w:b/>
                <w:bCs/>
                <w:sz w:val="20"/>
                <w:szCs w:val="20"/>
                <w:lang w:val="en-US" w:eastAsia="bg-BG"/>
              </w:rPr>
              <w:t xml:space="preserve"> </w:t>
            </w:r>
            <w:r w:rsidR="00055577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/без лицата в отпуск по майчинство/</w:t>
            </w:r>
            <w:r w:rsidRPr="00FB2E68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, в т.ч.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</w:tcPr>
          <w:p w:rsidR="00FB2E68" w:rsidRPr="00055577" w:rsidRDefault="00FB2E68" w:rsidP="00FB2E68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055577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322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</w:tcPr>
          <w:p w:rsidR="00FB2E68" w:rsidRPr="00055577" w:rsidRDefault="00FB2E68" w:rsidP="00FB2E68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055577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327</w:t>
            </w:r>
          </w:p>
        </w:tc>
      </w:tr>
      <w:tr w:rsidR="00FB2E68" w:rsidRPr="00FB2E68" w:rsidTr="00FB2E68">
        <w:trPr>
          <w:trHeight w:val="300"/>
        </w:trPr>
        <w:tc>
          <w:tcPr>
            <w:tcW w:w="646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FB2E68" w:rsidRPr="00FB2E68" w:rsidRDefault="00FB2E68" w:rsidP="00FB2E68">
            <w:pPr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  <w:t>Ръководители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vAlign w:val="center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vAlign w:val="center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33</w:t>
            </w:r>
          </w:p>
        </w:tc>
      </w:tr>
      <w:tr w:rsidR="00FB2E68" w:rsidRPr="00FB2E68" w:rsidTr="00FB2E68">
        <w:trPr>
          <w:trHeight w:val="300"/>
        </w:trPr>
        <w:tc>
          <w:tcPr>
            <w:tcW w:w="646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FB2E68" w:rsidRPr="00FB2E68" w:rsidRDefault="00FB2E68" w:rsidP="00FB2E68">
            <w:pPr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  <w:t>Специалисти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vAlign w:val="center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180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vAlign w:val="center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175</w:t>
            </w:r>
          </w:p>
        </w:tc>
      </w:tr>
      <w:tr w:rsidR="00FB2E68" w:rsidRPr="00FB2E68" w:rsidTr="00FB2E68">
        <w:trPr>
          <w:trHeight w:val="300"/>
        </w:trPr>
        <w:tc>
          <w:tcPr>
            <w:tcW w:w="646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FB2E68" w:rsidRPr="00FB2E68" w:rsidRDefault="00FB2E68" w:rsidP="00FB2E68">
            <w:pPr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  <w:t>Техници и приложни специалисти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vAlign w:val="center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vAlign w:val="center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28</w:t>
            </w:r>
          </w:p>
        </w:tc>
      </w:tr>
      <w:tr w:rsidR="00FB2E68" w:rsidRPr="00FB2E68" w:rsidTr="00FB2E68">
        <w:trPr>
          <w:trHeight w:val="300"/>
        </w:trPr>
        <w:tc>
          <w:tcPr>
            <w:tcW w:w="646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FB2E68" w:rsidRPr="00FB2E68" w:rsidRDefault="00FB2E68" w:rsidP="00FB2E68">
            <w:pPr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  <w:t>Помощен административен персонал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vAlign w:val="center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vAlign w:val="center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14</w:t>
            </w:r>
          </w:p>
        </w:tc>
      </w:tr>
      <w:tr w:rsidR="00FB2E68" w:rsidRPr="00FB2E68" w:rsidTr="00FB2E68">
        <w:trPr>
          <w:trHeight w:val="300"/>
        </w:trPr>
        <w:tc>
          <w:tcPr>
            <w:tcW w:w="646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vAlign w:val="bottom"/>
          </w:tcPr>
          <w:p w:rsidR="00FB2E68" w:rsidRPr="00FB2E68" w:rsidRDefault="00FB2E68" w:rsidP="00FB2E68">
            <w:pPr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  <w:t>Персонал, зает с услуги за населението, търговията и охраната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vAlign w:val="center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vAlign w:val="center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59</w:t>
            </w:r>
          </w:p>
        </w:tc>
      </w:tr>
      <w:tr w:rsidR="00FB2E68" w:rsidRPr="00FB2E68" w:rsidTr="00FB2E68">
        <w:trPr>
          <w:trHeight w:val="570"/>
        </w:trPr>
        <w:tc>
          <w:tcPr>
            <w:tcW w:w="646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vAlign w:val="bottom"/>
          </w:tcPr>
          <w:p w:rsidR="00FB2E68" w:rsidRPr="00FB2E68" w:rsidRDefault="00FB2E68" w:rsidP="00FB2E68">
            <w:pPr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  <w:t>Квалифицирани работници в селското, горското, ловното и рибното стопанство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vAlign w:val="center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vAlign w:val="center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0</w:t>
            </w:r>
          </w:p>
        </w:tc>
      </w:tr>
      <w:tr w:rsidR="00FB2E68" w:rsidRPr="00FB2E68" w:rsidTr="00FB2E68">
        <w:trPr>
          <w:trHeight w:val="300"/>
        </w:trPr>
        <w:tc>
          <w:tcPr>
            <w:tcW w:w="646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vAlign w:val="bottom"/>
          </w:tcPr>
          <w:p w:rsidR="00FB2E68" w:rsidRPr="00FB2E68" w:rsidRDefault="00FB2E68" w:rsidP="00FB2E68">
            <w:pPr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  <w:t>Квалифицирани работници и сродни на тях занаятчии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vAlign w:val="center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vAlign w:val="center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7</w:t>
            </w:r>
          </w:p>
        </w:tc>
      </w:tr>
      <w:tr w:rsidR="00FB2E68" w:rsidRPr="00FB2E68" w:rsidTr="00FB2E68">
        <w:trPr>
          <w:trHeight w:val="300"/>
        </w:trPr>
        <w:tc>
          <w:tcPr>
            <w:tcW w:w="646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vAlign w:val="bottom"/>
          </w:tcPr>
          <w:p w:rsidR="00FB2E68" w:rsidRPr="00FB2E68" w:rsidRDefault="00FB2E68" w:rsidP="00FB2E68">
            <w:pPr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  <w:t>Машинни оператори и монтажници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vAlign w:val="center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vAlign w:val="center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8</w:t>
            </w:r>
          </w:p>
        </w:tc>
      </w:tr>
      <w:tr w:rsidR="00FB2E68" w:rsidRPr="00FB2E68" w:rsidTr="00FB2E68">
        <w:trPr>
          <w:trHeight w:val="300"/>
        </w:trPr>
        <w:tc>
          <w:tcPr>
            <w:tcW w:w="646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vAlign w:val="bottom"/>
          </w:tcPr>
          <w:p w:rsidR="00FB2E68" w:rsidRPr="00FB2E68" w:rsidRDefault="00FB2E68" w:rsidP="00FB2E68">
            <w:pPr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color w:val="000000"/>
                <w:sz w:val="20"/>
                <w:szCs w:val="20"/>
                <w:lang w:eastAsia="bg-BG"/>
              </w:rPr>
              <w:t>Професии, неизискващи специална квалификация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vAlign w:val="center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vAlign w:val="center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3</w:t>
            </w:r>
          </w:p>
        </w:tc>
      </w:tr>
    </w:tbl>
    <w:p w:rsidR="004C6B89" w:rsidRPr="00FB2E68" w:rsidRDefault="004C6B89" w:rsidP="002E3317">
      <w:pPr>
        <w:rPr>
          <w:b/>
          <w:lang w:val="en-US"/>
        </w:rPr>
      </w:pPr>
    </w:p>
    <w:p w:rsidR="004C6B89" w:rsidRDefault="004C6B89" w:rsidP="002E3317">
      <w:pPr>
        <w:rPr>
          <w:b/>
        </w:rPr>
      </w:pPr>
    </w:p>
    <w:p w:rsidR="004C6B89" w:rsidRDefault="004C6B89" w:rsidP="002E3317">
      <w:pPr>
        <w:rPr>
          <w:b/>
        </w:rPr>
      </w:pPr>
    </w:p>
    <w:p w:rsidR="004C6B89" w:rsidRDefault="004C6B89" w:rsidP="002E3317">
      <w:pPr>
        <w:rPr>
          <w:b/>
        </w:rPr>
      </w:pPr>
    </w:p>
    <w:p w:rsidR="00534020" w:rsidRDefault="00855530" w:rsidP="002E3317">
      <w:pPr>
        <w:rPr>
          <w:b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227955" cy="3418840"/>
            <wp:effectExtent l="0" t="0" r="0" b="0"/>
            <wp:docPr id="9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E3317" w:rsidRDefault="002E3317" w:rsidP="002E3317">
      <w:pPr>
        <w:rPr>
          <w:b/>
        </w:rPr>
      </w:pPr>
    </w:p>
    <w:p w:rsidR="0039194D" w:rsidRDefault="0039194D" w:rsidP="002E3317">
      <w:pPr>
        <w:rPr>
          <w:b/>
        </w:rPr>
      </w:pPr>
    </w:p>
    <w:p w:rsidR="0039194D" w:rsidRDefault="0039194D" w:rsidP="002E3317">
      <w:pPr>
        <w:rPr>
          <w:b/>
        </w:rPr>
      </w:pPr>
    </w:p>
    <w:p w:rsidR="00382855" w:rsidRDefault="00382855" w:rsidP="002228B1">
      <w:pPr>
        <w:numPr>
          <w:ilvl w:val="0"/>
          <w:numId w:val="6"/>
        </w:numPr>
        <w:ind w:left="993" w:hanging="284"/>
        <w:rPr>
          <w:b/>
        </w:rPr>
      </w:pPr>
      <w:r w:rsidRPr="007544B6">
        <w:rPr>
          <w:b/>
        </w:rPr>
        <w:t>Производителност на труда:</w:t>
      </w:r>
    </w:p>
    <w:p w:rsidR="00FB2E68" w:rsidRDefault="00FB2E68" w:rsidP="00FB2E68">
      <w:pPr>
        <w:ind w:left="993"/>
        <w:rPr>
          <w:b/>
        </w:rPr>
      </w:pPr>
    </w:p>
    <w:tbl>
      <w:tblPr>
        <w:tblW w:w="69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80"/>
        <w:gridCol w:w="1180"/>
        <w:gridCol w:w="1180"/>
      </w:tblGrid>
      <w:tr w:rsidR="00FB2E68" w:rsidRPr="00FB2E68" w:rsidTr="00FB2E68">
        <w:trPr>
          <w:trHeight w:val="270"/>
        </w:trPr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B2E68" w:rsidRPr="00FB2E68" w:rsidRDefault="00FB2E68" w:rsidP="00FB2E68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B2E68" w:rsidRPr="00FB2E68" w:rsidRDefault="00FB2E68" w:rsidP="00FB2E68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i/>
                <w:iCs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i/>
                <w:iCs/>
                <w:sz w:val="20"/>
                <w:szCs w:val="20"/>
                <w:lang w:eastAsia="bg-BG"/>
              </w:rPr>
              <w:t>в х</w:t>
            </w:r>
            <w:r w:rsidR="00826F1A">
              <w:rPr>
                <w:rFonts w:eastAsia="Times New Roman" w:cs="Calibri"/>
                <w:i/>
                <w:iCs/>
                <w:sz w:val="20"/>
                <w:szCs w:val="20"/>
                <w:lang w:eastAsia="bg-BG"/>
              </w:rPr>
              <w:t>ил</w:t>
            </w:r>
            <w:r w:rsidRPr="00FB2E68">
              <w:rPr>
                <w:rFonts w:eastAsia="Times New Roman" w:cs="Calibri"/>
                <w:i/>
                <w:iCs/>
                <w:sz w:val="20"/>
                <w:szCs w:val="20"/>
                <w:lang w:eastAsia="bg-BG"/>
              </w:rPr>
              <w:t>.</w:t>
            </w:r>
            <w:r w:rsidR="00826F1A">
              <w:rPr>
                <w:rFonts w:eastAsia="Times New Roman" w:cs="Calibri"/>
                <w:i/>
                <w:iCs/>
                <w:sz w:val="20"/>
                <w:szCs w:val="20"/>
                <w:lang w:eastAsia="bg-BG"/>
              </w:rPr>
              <w:t xml:space="preserve"> </w:t>
            </w:r>
            <w:r w:rsidRPr="00FB2E68">
              <w:rPr>
                <w:rFonts w:eastAsia="Times New Roman" w:cs="Calibri"/>
                <w:i/>
                <w:iCs/>
                <w:sz w:val="20"/>
                <w:szCs w:val="20"/>
                <w:lang w:eastAsia="bg-BG"/>
              </w:rPr>
              <w:t>лв.</w:t>
            </w:r>
          </w:p>
        </w:tc>
      </w:tr>
      <w:tr w:rsidR="00FB2E68" w:rsidRPr="00FB2E68" w:rsidTr="00FB2E68">
        <w:trPr>
          <w:trHeight w:val="330"/>
        </w:trPr>
        <w:tc>
          <w:tcPr>
            <w:tcW w:w="6940" w:type="dxa"/>
            <w:gridSpan w:val="3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FB2E68" w:rsidRPr="00FB2E68" w:rsidRDefault="00FB2E68" w:rsidP="00FB2E68">
            <w:pPr>
              <w:jc w:val="center"/>
              <w:rPr>
                <w:rFonts w:eastAsia="Times New Roman" w:cs="Calibri"/>
                <w:b/>
                <w:bCs/>
                <w:color w:val="FFFFFF"/>
                <w:lang w:eastAsia="bg-BG"/>
              </w:rPr>
            </w:pPr>
            <w:r w:rsidRPr="00FB2E68">
              <w:rPr>
                <w:rFonts w:eastAsia="Times New Roman" w:cs="Calibri"/>
                <w:b/>
                <w:bCs/>
                <w:color w:val="FFFFFF"/>
                <w:lang w:eastAsia="bg-BG"/>
              </w:rPr>
              <w:t xml:space="preserve">Производителност на труда </w:t>
            </w:r>
          </w:p>
        </w:tc>
      </w:tr>
      <w:tr w:rsidR="00FB2E68" w:rsidRPr="00FB2E68" w:rsidTr="00FB2E68">
        <w:trPr>
          <w:trHeight w:val="285"/>
        </w:trPr>
        <w:tc>
          <w:tcPr>
            <w:tcW w:w="45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FB2E68" w:rsidRPr="00FB2E68" w:rsidRDefault="00FB2E68" w:rsidP="00FB2E68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Години</w:t>
            </w:r>
          </w:p>
        </w:tc>
        <w:tc>
          <w:tcPr>
            <w:tcW w:w="118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CD5B4"/>
            <w:noWrap/>
            <w:vAlign w:val="bottom"/>
          </w:tcPr>
          <w:p w:rsidR="00FB2E68" w:rsidRPr="00FB2E68" w:rsidRDefault="00FB2E68" w:rsidP="00FB2E68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2018</w:t>
            </w:r>
          </w:p>
        </w:tc>
        <w:tc>
          <w:tcPr>
            <w:tcW w:w="118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CD5B4"/>
            <w:noWrap/>
            <w:vAlign w:val="bottom"/>
          </w:tcPr>
          <w:p w:rsidR="00FB2E68" w:rsidRPr="00FB2E68" w:rsidRDefault="00FB2E68" w:rsidP="00FB2E68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2017</w:t>
            </w:r>
          </w:p>
        </w:tc>
      </w:tr>
      <w:tr w:rsidR="00FB2E68" w:rsidRPr="00FB2E68" w:rsidTr="00FB2E68">
        <w:trPr>
          <w:trHeight w:val="285"/>
        </w:trPr>
        <w:tc>
          <w:tcPr>
            <w:tcW w:w="45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FB2E68" w:rsidRPr="00FB2E68" w:rsidRDefault="00FB2E68" w:rsidP="00FB2E68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Средносписъчен състав</w:t>
            </w:r>
          </w:p>
        </w:tc>
        <w:tc>
          <w:tcPr>
            <w:tcW w:w="118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CD5B4"/>
            <w:noWrap/>
            <w:vAlign w:val="bottom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328</w:t>
            </w:r>
          </w:p>
        </w:tc>
        <w:tc>
          <w:tcPr>
            <w:tcW w:w="118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CD5B4"/>
            <w:noWrap/>
            <w:vAlign w:val="bottom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331</w:t>
            </w:r>
          </w:p>
        </w:tc>
      </w:tr>
      <w:tr w:rsidR="00FB2E68" w:rsidRPr="00FB2E68" w:rsidTr="00FB2E68">
        <w:trPr>
          <w:trHeight w:val="285"/>
        </w:trPr>
        <w:tc>
          <w:tcPr>
            <w:tcW w:w="45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FB2E68" w:rsidRPr="00FB2E68" w:rsidRDefault="00FB2E68" w:rsidP="00FB2E68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Нетни приходи от продажби</w:t>
            </w:r>
          </w:p>
        </w:tc>
        <w:tc>
          <w:tcPr>
            <w:tcW w:w="118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CD5B4"/>
            <w:noWrap/>
            <w:vAlign w:val="bottom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7 876</w:t>
            </w:r>
          </w:p>
        </w:tc>
        <w:tc>
          <w:tcPr>
            <w:tcW w:w="118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CD5B4"/>
            <w:noWrap/>
            <w:vAlign w:val="bottom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7 617</w:t>
            </w:r>
          </w:p>
        </w:tc>
      </w:tr>
      <w:tr w:rsidR="00FB2E68" w:rsidRPr="00FB2E68" w:rsidTr="00FB2E68">
        <w:trPr>
          <w:trHeight w:val="285"/>
        </w:trPr>
        <w:tc>
          <w:tcPr>
            <w:tcW w:w="45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FB2E68" w:rsidRPr="00FB2E68" w:rsidRDefault="00FB2E68" w:rsidP="00FB2E68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 xml:space="preserve">Нетни приходи от продажби / 1 лице </w:t>
            </w:r>
          </w:p>
        </w:tc>
        <w:tc>
          <w:tcPr>
            <w:tcW w:w="118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CD5B4"/>
            <w:noWrap/>
            <w:vAlign w:val="bottom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24</w:t>
            </w:r>
          </w:p>
        </w:tc>
        <w:tc>
          <w:tcPr>
            <w:tcW w:w="118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CD5B4"/>
            <w:noWrap/>
            <w:vAlign w:val="bottom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23</w:t>
            </w:r>
          </w:p>
        </w:tc>
      </w:tr>
    </w:tbl>
    <w:p w:rsidR="00FB2E68" w:rsidRDefault="00FB2E68" w:rsidP="00FB2E68">
      <w:pPr>
        <w:ind w:left="993"/>
        <w:rPr>
          <w:b/>
        </w:rPr>
      </w:pPr>
    </w:p>
    <w:p w:rsidR="006A6894" w:rsidRDefault="006A6894" w:rsidP="006A6894">
      <w:pPr>
        <w:ind w:left="993"/>
        <w:rPr>
          <w:b/>
        </w:rPr>
      </w:pPr>
    </w:p>
    <w:p w:rsidR="006A6894" w:rsidRDefault="00855530" w:rsidP="006A6894">
      <w:pPr>
        <w:rPr>
          <w:b/>
        </w:rPr>
      </w:pPr>
      <w:r>
        <w:rPr>
          <w:noProof/>
          <w:lang w:eastAsia="bg-BG"/>
        </w:rPr>
        <w:drawing>
          <wp:inline distT="0" distB="0" distL="0" distR="0">
            <wp:extent cx="4770755" cy="2941955"/>
            <wp:effectExtent l="0" t="0" r="0" b="0"/>
            <wp:docPr id="10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A6894" w:rsidRDefault="006A6894" w:rsidP="006A6894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</w:t>
      </w:r>
    </w:p>
    <w:p w:rsidR="00B40764" w:rsidRDefault="00B40764" w:rsidP="00B40764">
      <w:pPr>
        <w:rPr>
          <w:b/>
        </w:rPr>
      </w:pPr>
    </w:p>
    <w:p w:rsidR="00B83A7B" w:rsidRDefault="00B83A7B" w:rsidP="00B40764">
      <w:pPr>
        <w:rPr>
          <w:b/>
        </w:rPr>
      </w:pPr>
    </w:p>
    <w:p w:rsidR="00B83A7B" w:rsidRDefault="00B83A7B" w:rsidP="00B40764">
      <w:pPr>
        <w:rPr>
          <w:b/>
        </w:rPr>
      </w:pPr>
    </w:p>
    <w:p w:rsidR="00163EC2" w:rsidRDefault="00382855" w:rsidP="002228B1">
      <w:pPr>
        <w:numPr>
          <w:ilvl w:val="0"/>
          <w:numId w:val="6"/>
        </w:numPr>
        <w:ind w:left="993" w:hanging="284"/>
        <w:rPr>
          <w:b/>
        </w:rPr>
      </w:pPr>
      <w:r w:rsidRPr="007544B6">
        <w:rPr>
          <w:b/>
        </w:rPr>
        <w:t>Рентабилност на труда:</w:t>
      </w:r>
    </w:p>
    <w:tbl>
      <w:tblPr>
        <w:tblW w:w="61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1418"/>
        <w:gridCol w:w="1360"/>
      </w:tblGrid>
      <w:tr w:rsidR="00FB2E68" w:rsidRPr="00FB2E68" w:rsidTr="00FB2E68">
        <w:trPr>
          <w:trHeight w:val="27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B2E68" w:rsidRPr="00FB2E68" w:rsidRDefault="00FB2E68" w:rsidP="00FB2E68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B2E68" w:rsidRPr="00FB2E68" w:rsidRDefault="00FB2E68" w:rsidP="00FB2E68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i/>
                <w:iCs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i/>
                <w:iCs/>
                <w:sz w:val="20"/>
                <w:szCs w:val="20"/>
                <w:lang w:eastAsia="bg-BG"/>
              </w:rPr>
              <w:t>в х.лв.</w:t>
            </w:r>
          </w:p>
        </w:tc>
      </w:tr>
      <w:tr w:rsidR="00FB2E68" w:rsidRPr="00FB2E68" w:rsidTr="00FB2E68">
        <w:trPr>
          <w:trHeight w:val="270"/>
        </w:trPr>
        <w:tc>
          <w:tcPr>
            <w:tcW w:w="6180" w:type="dxa"/>
            <w:gridSpan w:val="3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FB2E68" w:rsidRPr="00FB2E68" w:rsidRDefault="00FB2E68" w:rsidP="00FB2E68">
            <w:pPr>
              <w:jc w:val="center"/>
              <w:rPr>
                <w:rFonts w:eastAsia="Times New Roman" w:cs="Calibri"/>
                <w:b/>
                <w:bCs/>
                <w:color w:val="FFFFFF"/>
                <w:lang w:eastAsia="bg-BG"/>
              </w:rPr>
            </w:pPr>
            <w:r w:rsidRPr="00FB2E68">
              <w:rPr>
                <w:rFonts w:eastAsia="Times New Roman" w:cs="Calibri"/>
                <w:b/>
                <w:bCs/>
                <w:color w:val="FFFFFF"/>
                <w:lang w:eastAsia="bg-BG"/>
              </w:rPr>
              <w:t xml:space="preserve">Рентабилност на труда </w:t>
            </w:r>
          </w:p>
        </w:tc>
      </w:tr>
      <w:tr w:rsidR="00FB2E68" w:rsidRPr="00FB2E68" w:rsidTr="00FB2E68">
        <w:trPr>
          <w:trHeight w:val="255"/>
        </w:trPr>
        <w:tc>
          <w:tcPr>
            <w:tcW w:w="3402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FB2E68" w:rsidRPr="00FB2E68" w:rsidRDefault="00FB2E68" w:rsidP="00FB2E68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Години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CD5B4"/>
            <w:noWrap/>
            <w:vAlign w:val="bottom"/>
          </w:tcPr>
          <w:p w:rsidR="00FB2E68" w:rsidRPr="00FB2E68" w:rsidRDefault="00FB2E68" w:rsidP="00FB2E68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2018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CD5B4"/>
            <w:noWrap/>
            <w:vAlign w:val="bottom"/>
          </w:tcPr>
          <w:p w:rsidR="00FB2E68" w:rsidRPr="00FB2E68" w:rsidRDefault="00FB2E68" w:rsidP="00FB2E68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2017</w:t>
            </w:r>
          </w:p>
        </w:tc>
      </w:tr>
      <w:tr w:rsidR="00FB2E68" w:rsidRPr="00FB2E68" w:rsidTr="00FB2E68">
        <w:trPr>
          <w:trHeight w:val="285"/>
        </w:trPr>
        <w:tc>
          <w:tcPr>
            <w:tcW w:w="3402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FB2E68" w:rsidRPr="00FB2E68" w:rsidRDefault="00FB2E68" w:rsidP="00FB2E68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Средносписъчен състав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CD5B4"/>
            <w:noWrap/>
            <w:vAlign w:val="bottom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328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CD5B4"/>
            <w:noWrap/>
            <w:vAlign w:val="bottom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331</w:t>
            </w:r>
          </w:p>
        </w:tc>
      </w:tr>
      <w:tr w:rsidR="00FB2E68" w:rsidRPr="00FB2E68" w:rsidTr="00FB2E68">
        <w:trPr>
          <w:trHeight w:val="285"/>
        </w:trPr>
        <w:tc>
          <w:tcPr>
            <w:tcW w:w="3402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FFFFFF"/>
            <w:noWrap/>
            <w:vAlign w:val="bottom"/>
          </w:tcPr>
          <w:p w:rsidR="00FB2E68" w:rsidRPr="00FB2E68" w:rsidRDefault="00FB2E68" w:rsidP="00FB2E68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Финансов резултат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CD5B4"/>
            <w:noWrap/>
            <w:vAlign w:val="bottom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49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CD5B4"/>
            <w:noWrap/>
            <w:vAlign w:val="bottom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416</w:t>
            </w:r>
          </w:p>
        </w:tc>
      </w:tr>
      <w:tr w:rsidR="00FB2E68" w:rsidRPr="00FB2E68" w:rsidTr="00FB2E68">
        <w:trPr>
          <w:trHeight w:val="285"/>
        </w:trPr>
        <w:tc>
          <w:tcPr>
            <w:tcW w:w="3402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FFFFFF"/>
            <w:noWrap/>
            <w:vAlign w:val="bottom"/>
          </w:tcPr>
          <w:p w:rsidR="00FB2E68" w:rsidRPr="00FB2E68" w:rsidRDefault="00FB2E68" w:rsidP="00FB2E68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 xml:space="preserve">Финансов резултат / 1 лице </w:t>
            </w:r>
          </w:p>
        </w:tc>
        <w:tc>
          <w:tcPr>
            <w:tcW w:w="1418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CD5B4"/>
            <w:noWrap/>
            <w:vAlign w:val="bottom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0,15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CD5B4"/>
            <w:noWrap/>
            <w:vAlign w:val="bottom"/>
          </w:tcPr>
          <w:p w:rsidR="00FB2E68" w:rsidRPr="00FB2E68" w:rsidRDefault="00FB2E68" w:rsidP="00FB2E68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FB2E68">
              <w:rPr>
                <w:rFonts w:eastAsia="Times New Roman" w:cs="Calibri"/>
                <w:sz w:val="20"/>
                <w:szCs w:val="20"/>
                <w:lang w:eastAsia="bg-BG"/>
              </w:rPr>
              <w:t>1,26</w:t>
            </w:r>
          </w:p>
        </w:tc>
      </w:tr>
    </w:tbl>
    <w:p w:rsidR="00FB2E68" w:rsidRDefault="00FB2E68" w:rsidP="00FB2E68">
      <w:pPr>
        <w:rPr>
          <w:b/>
        </w:rPr>
      </w:pPr>
    </w:p>
    <w:p w:rsidR="00FB2E68" w:rsidRDefault="00FB2E68" w:rsidP="00FB2E68">
      <w:pPr>
        <w:rPr>
          <w:b/>
        </w:rPr>
      </w:pPr>
    </w:p>
    <w:p w:rsidR="00FB2E68" w:rsidRDefault="00FB2E68" w:rsidP="00FB2E68">
      <w:pPr>
        <w:rPr>
          <w:b/>
        </w:rPr>
      </w:pPr>
    </w:p>
    <w:p w:rsidR="003B2EF7" w:rsidRDefault="00855530" w:rsidP="00DE4282">
      <w:pPr>
        <w:rPr>
          <w:b/>
        </w:rPr>
      </w:pPr>
      <w:r>
        <w:rPr>
          <w:noProof/>
          <w:lang w:eastAsia="bg-BG"/>
        </w:rPr>
        <w:drawing>
          <wp:inline distT="0" distB="0" distL="0" distR="0">
            <wp:extent cx="4770755" cy="3061335"/>
            <wp:effectExtent l="0" t="0" r="0" b="0"/>
            <wp:docPr id="11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35A1A" w:rsidRPr="00A35A1A" w:rsidRDefault="00A35A1A" w:rsidP="00535FFF">
      <w:pPr>
        <w:jc w:val="center"/>
        <w:rPr>
          <w:noProof/>
          <w:lang w:val="en-US" w:eastAsia="bg-BG"/>
        </w:rPr>
      </w:pPr>
    </w:p>
    <w:p w:rsidR="00163EC2" w:rsidRDefault="00163EC2" w:rsidP="002228B1">
      <w:pPr>
        <w:numPr>
          <w:ilvl w:val="0"/>
          <w:numId w:val="6"/>
        </w:numPr>
        <w:ind w:left="993" w:hanging="284"/>
        <w:rPr>
          <w:b/>
        </w:rPr>
      </w:pPr>
      <w:r w:rsidRPr="007544B6">
        <w:rPr>
          <w:b/>
        </w:rPr>
        <w:t>Издръжка на едно лице от средносписъчния състав на персонала:</w:t>
      </w:r>
    </w:p>
    <w:p w:rsidR="00D41E2F" w:rsidRDefault="00D41E2F" w:rsidP="00D41E2F">
      <w:pPr>
        <w:rPr>
          <w:b/>
        </w:rPr>
      </w:pPr>
    </w:p>
    <w:tbl>
      <w:tblPr>
        <w:tblW w:w="69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80"/>
        <w:gridCol w:w="1180"/>
        <w:gridCol w:w="1180"/>
      </w:tblGrid>
      <w:tr w:rsidR="009237C0" w:rsidRPr="009237C0" w:rsidTr="009237C0">
        <w:trPr>
          <w:trHeight w:val="270"/>
        </w:trPr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37C0" w:rsidRPr="009237C0" w:rsidRDefault="009237C0" w:rsidP="009237C0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37C0" w:rsidRPr="009237C0" w:rsidRDefault="009237C0" w:rsidP="009237C0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37C0" w:rsidRPr="009237C0" w:rsidRDefault="009237C0" w:rsidP="009237C0">
            <w:pPr>
              <w:jc w:val="right"/>
              <w:rPr>
                <w:rFonts w:eastAsia="Times New Roman" w:cs="Calibri"/>
                <w:i/>
                <w:iCs/>
                <w:sz w:val="20"/>
                <w:szCs w:val="20"/>
                <w:lang w:eastAsia="bg-BG"/>
              </w:rPr>
            </w:pPr>
            <w:r w:rsidRPr="009237C0">
              <w:rPr>
                <w:rFonts w:eastAsia="Times New Roman" w:cs="Calibri"/>
                <w:i/>
                <w:iCs/>
                <w:sz w:val="20"/>
                <w:szCs w:val="20"/>
                <w:lang w:eastAsia="bg-BG"/>
              </w:rPr>
              <w:t>в лева</w:t>
            </w:r>
          </w:p>
        </w:tc>
      </w:tr>
      <w:tr w:rsidR="009237C0" w:rsidRPr="009237C0" w:rsidTr="009237C0">
        <w:trPr>
          <w:trHeight w:val="244"/>
        </w:trPr>
        <w:tc>
          <w:tcPr>
            <w:tcW w:w="6940" w:type="dxa"/>
            <w:gridSpan w:val="3"/>
            <w:vMerge w:val="restart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vAlign w:val="bottom"/>
          </w:tcPr>
          <w:p w:rsidR="009237C0" w:rsidRPr="009237C0" w:rsidRDefault="009237C0" w:rsidP="009237C0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9237C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Издръжка на едно лице от средносписъчния състав на персонала</w:t>
            </w:r>
          </w:p>
        </w:tc>
      </w:tr>
      <w:tr w:rsidR="009237C0" w:rsidRPr="009237C0" w:rsidTr="009237C0">
        <w:trPr>
          <w:trHeight w:val="244"/>
        </w:trPr>
        <w:tc>
          <w:tcPr>
            <w:tcW w:w="6940" w:type="dxa"/>
            <w:gridSpan w:val="3"/>
            <w:vMerge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vAlign w:val="center"/>
          </w:tcPr>
          <w:p w:rsidR="009237C0" w:rsidRPr="009237C0" w:rsidRDefault="009237C0" w:rsidP="009237C0">
            <w:pP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</w:p>
        </w:tc>
      </w:tr>
      <w:tr w:rsidR="009237C0" w:rsidRPr="009237C0" w:rsidTr="009237C0">
        <w:trPr>
          <w:trHeight w:val="285"/>
        </w:trPr>
        <w:tc>
          <w:tcPr>
            <w:tcW w:w="45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9237C0" w:rsidRPr="009237C0" w:rsidRDefault="009237C0" w:rsidP="009237C0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9237C0">
              <w:rPr>
                <w:rFonts w:eastAsia="Times New Roman" w:cs="Calibri"/>
                <w:sz w:val="20"/>
                <w:szCs w:val="20"/>
                <w:lang w:eastAsia="bg-BG"/>
              </w:rPr>
              <w:t>Години</w:t>
            </w:r>
          </w:p>
        </w:tc>
        <w:tc>
          <w:tcPr>
            <w:tcW w:w="118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CD5B4"/>
            <w:noWrap/>
            <w:vAlign w:val="bottom"/>
          </w:tcPr>
          <w:p w:rsidR="009237C0" w:rsidRPr="009237C0" w:rsidRDefault="009237C0" w:rsidP="009237C0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9237C0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2018</w:t>
            </w:r>
          </w:p>
        </w:tc>
        <w:tc>
          <w:tcPr>
            <w:tcW w:w="118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CD5B4"/>
            <w:noWrap/>
            <w:vAlign w:val="bottom"/>
          </w:tcPr>
          <w:p w:rsidR="009237C0" w:rsidRPr="009237C0" w:rsidRDefault="009237C0" w:rsidP="009237C0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9237C0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2017</w:t>
            </w:r>
          </w:p>
        </w:tc>
      </w:tr>
      <w:tr w:rsidR="009237C0" w:rsidRPr="009237C0" w:rsidTr="009237C0">
        <w:trPr>
          <w:trHeight w:val="285"/>
        </w:trPr>
        <w:tc>
          <w:tcPr>
            <w:tcW w:w="45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9237C0" w:rsidRPr="009237C0" w:rsidRDefault="009237C0" w:rsidP="009237C0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9237C0">
              <w:rPr>
                <w:rFonts w:eastAsia="Times New Roman" w:cs="Calibri"/>
                <w:sz w:val="20"/>
                <w:szCs w:val="20"/>
                <w:lang w:eastAsia="bg-BG"/>
              </w:rPr>
              <w:t>Персонал</w:t>
            </w:r>
          </w:p>
        </w:tc>
        <w:tc>
          <w:tcPr>
            <w:tcW w:w="118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CD5B4"/>
            <w:noWrap/>
            <w:vAlign w:val="bottom"/>
          </w:tcPr>
          <w:p w:rsidR="009237C0" w:rsidRPr="009237C0" w:rsidRDefault="009237C0" w:rsidP="009237C0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9237C0">
              <w:rPr>
                <w:rFonts w:eastAsia="Times New Roman" w:cs="Calibri"/>
                <w:sz w:val="20"/>
                <w:szCs w:val="20"/>
                <w:lang w:eastAsia="bg-BG"/>
              </w:rPr>
              <w:t>328</w:t>
            </w:r>
          </w:p>
        </w:tc>
        <w:tc>
          <w:tcPr>
            <w:tcW w:w="118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CD5B4"/>
            <w:noWrap/>
            <w:vAlign w:val="bottom"/>
          </w:tcPr>
          <w:p w:rsidR="009237C0" w:rsidRPr="009237C0" w:rsidRDefault="009237C0" w:rsidP="009237C0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9237C0">
              <w:rPr>
                <w:rFonts w:eastAsia="Times New Roman" w:cs="Calibri"/>
                <w:sz w:val="20"/>
                <w:szCs w:val="20"/>
                <w:lang w:eastAsia="bg-BG"/>
              </w:rPr>
              <w:t>331</w:t>
            </w:r>
          </w:p>
        </w:tc>
      </w:tr>
      <w:tr w:rsidR="009237C0" w:rsidRPr="009237C0" w:rsidTr="009237C0">
        <w:trPr>
          <w:trHeight w:val="285"/>
        </w:trPr>
        <w:tc>
          <w:tcPr>
            <w:tcW w:w="45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9237C0" w:rsidRPr="009237C0" w:rsidRDefault="009237C0" w:rsidP="009237C0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9237C0">
              <w:rPr>
                <w:rFonts w:eastAsia="Times New Roman" w:cs="Calibri"/>
                <w:sz w:val="20"/>
                <w:szCs w:val="20"/>
                <w:lang w:eastAsia="bg-BG"/>
              </w:rPr>
              <w:t>Възнаграждения и осигуровки*</w:t>
            </w:r>
          </w:p>
        </w:tc>
        <w:tc>
          <w:tcPr>
            <w:tcW w:w="118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9237C0" w:rsidRPr="009237C0" w:rsidRDefault="009237C0" w:rsidP="009237C0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9237C0">
              <w:rPr>
                <w:rFonts w:eastAsia="Times New Roman" w:cs="Calibri"/>
                <w:sz w:val="20"/>
                <w:szCs w:val="20"/>
                <w:lang w:eastAsia="bg-BG"/>
              </w:rPr>
              <w:t>5 316 822</w:t>
            </w:r>
          </w:p>
        </w:tc>
        <w:tc>
          <w:tcPr>
            <w:tcW w:w="118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9237C0" w:rsidRPr="009237C0" w:rsidRDefault="009237C0" w:rsidP="009237C0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9237C0">
              <w:rPr>
                <w:rFonts w:eastAsia="Times New Roman" w:cs="Calibri"/>
                <w:sz w:val="20"/>
                <w:szCs w:val="20"/>
                <w:lang w:eastAsia="bg-BG"/>
              </w:rPr>
              <w:t>4 973 996</w:t>
            </w:r>
          </w:p>
        </w:tc>
      </w:tr>
      <w:tr w:rsidR="009237C0" w:rsidRPr="009237C0" w:rsidTr="009237C0">
        <w:trPr>
          <w:trHeight w:val="285"/>
        </w:trPr>
        <w:tc>
          <w:tcPr>
            <w:tcW w:w="45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9237C0" w:rsidRPr="009237C0" w:rsidRDefault="009237C0" w:rsidP="009237C0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9237C0">
              <w:rPr>
                <w:rFonts w:eastAsia="Times New Roman" w:cs="Calibri"/>
                <w:sz w:val="20"/>
                <w:szCs w:val="20"/>
                <w:lang w:eastAsia="bg-BG"/>
              </w:rPr>
              <w:t>Издръжка на 1 лице, лв.</w:t>
            </w:r>
          </w:p>
        </w:tc>
        <w:tc>
          <w:tcPr>
            <w:tcW w:w="118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CD5B4"/>
            <w:noWrap/>
            <w:vAlign w:val="bottom"/>
          </w:tcPr>
          <w:p w:rsidR="009237C0" w:rsidRPr="009237C0" w:rsidRDefault="009237C0" w:rsidP="009237C0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9237C0">
              <w:rPr>
                <w:rFonts w:eastAsia="Times New Roman" w:cs="Calibri"/>
                <w:sz w:val="20"/>
                <w:szCs w:val="20"/>
                <w:lang w:eastAsia="bg-BG"/>
              </w:rPr>
              <w:t>16210</w:t>
            </w:r>
          </w:p>
        </w:tc>
        <w:tc>
          <w:tcPr>
            <w:tcW w:w="118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CD5B4"/>
            <w:noWrap/>
            <w:vAlign w:val="bottom"/>
          </w:tcPr>
          <w:p w:rsidR="009237C0" w:rsidRPr="009237C0" w:rsidRDefault="009237C0" w:rsidP="009237C0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9237C0">
              <w:rPr>
                <w:rFonts w:eastAsia="Times New Roman" w:cs="Calibri"/>
                <w:sz w:val="20"/>
                <w:szCs w:val="20"/>
                <w:lang w:eastAsia="bg-BG"/>
              </w:rPr>
              <w:t>15027</w:t>
            </w:r>
          </w:p>
        </w:tc>
      </w:tr>
      <w:tr w:rsidR="009237C0" w:rsidRPr="009237C0" w:rsidTr="009237C0">
        <w:trPr>
          <w:trHeight w:val="285"/>
        </w:trPr>
        <w:tc>
          <w:tcPr>
            <w:tcW w:w="6940" w:type="dxa"/>
            <w:gridSpan w:val="3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9237C0" w:rsidRPr="009237C0" w:rsidRDefault="009237C0" w:rsidP="009237C0">
            <w:pPr>
              <w:rPr>
                <w:rFonts w:eastAsia="Times New Roman" w:cs="Calibri"/>
                <w:i/>
                <w:iCs/>
                <w:sz w:val="20"/>
                <w:szCs w:val="20"/>
                <w:lang w:eastAsia="bg-BG"/>
              </w:rPr>
            </w:pPr>
            <w:r w:rsidRPr="009237C0">
              <w:rPr>
                <w:rFonts w:eastAsia="Times New Roman" w:cs="Calibri"/>
                <w:i/>
                <w:iCs/>
                <w:sz w:val="20"/>
                <w:szCs w:val="20"/>
                <w:lang w:eastAsia="bg-BG"/>
              </w:rPr>
              <w:t>* От отчета за приходите и разходите</w:t>
            </w:r>
          </w:p>
        </w:tc>
      </w:tr>
    </w:tbl>
    <w:p w:rsidR="00445C70" w:rsidRDefault="00445C70" w:rsidP="00445C70">
      <w:pPr>
        <w:ind w:left="993"/>
        <w:rPr>
          <w:b/>
        </w:rPr>
      </w:pPr>
    </w:p>
    <w:p w:rsidR="00445C70" w:rsidRDefault="00855530" w:rsidP="00445C70">
      <w:pPr>
        <w:rPr>
          <w:b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148580" cy="3140710"/>
            <wp:effectExtent l="0" t="0" r="0" b="0"/>
            <wp:docPr id="12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314E1" w:rsidRDefault="007314E1" w:rsidP="00535FFF">
      <w:pPr>
        <w:jc w:val="center"/>
        <w:rPr>
          <w:noProof/>
          <w:lang w:eastAsia="bg-BG"/>
        </w:rPr>
      </w:pPr>
    </w:p>
    <w:p w:rsidR="007544B6" w:rsidRDefault="007544B6" w:rsidP="002228B1">
      <w:pPr>
        <w:pStyle w:val="BodyText"/>
        <w:numPr>
          <w:ilvl w:val="0"/>
          <w:numId w:val="6"/>
        </w:numPr>
        <w:tabs>
          <w:tab w:val="num" w:pos="426"/>
        </w:tabs>
        <w:ind w:right="180"/>
        <w:jc w:val="both"/>
        <w:rPr>
          <w:rFonts w:ascii="Calibri" w:eastAsia="Calibri" w:hAnsi="Calibri"/>
          <w:b/>
          <w:sz w:val="22"/>
          <w:szCs w:val="22"/>
        </w:rPr>
      </w:pPr>
      <w:r w:rsidRPr="007544B6">
        <w:rPr>
          <w:rFonts w:ascii="Calibri" w:eastAsia="Calibri" w:hAnsi="Calibri"/>
          <w:b/>
          <w:sz w:val="22"/>
          <w:szCs w:val="22"/>
        </w:rPr>
        <w:t>Картина на АКТИВ® за издръжка на едно лице от средносписъчния състав на персонала спрямо производителност на труда и рентабилност на труда:</w:t>
      </w:r>
    </w:p>
    <w:p w:rsidR="00CA744F" w:rsidRDefault="00CA744F" w:rsidP="00CA744F">
      <w:pPr>
        <w:pStyle w:val="BodyText"/>
        <w:ind w:right="180"/>
        <w:jc w:val="both"/>
        <w:rPr>
          <w:rFonts w:ascii="Calibri" w:eastAsia="Calibri" w:hAnsi="Calibri"/>
          <w:b/>
          <w:sz w:val="22"/>
          <w:szCs w:val="22"/>
        </w:rPr>
      </w:pPr>
    </w:p>
    <w:tbl>
      <w:tblPr>
        <w:tblW w:w="82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360"/>
        <w:gridCol w:w="1120"/>
      </w:tblGrid>
      <w:tr w:rsidR="009237C0" w:rsidRPr="009237C0" w:rsidTr="009237C0">
        <w:trPr>
          <w:trHeight w:val="27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37C0" w:rsidRPr="009237C0" w:rsidRDefault="009237C0" w:rsidP="009237C0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37C0" w:rsidRPr="009237C0" w:rsidRDefault="009237C0" w:rsidP="009237C0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237C0" w:rsidRPr="009237C0" w:rsidRDefault="009237C0" w:rsidP="009237C0">
            <w:pPr>
              <w:jc w:val="right"/>
              <w:rPr>
                <w:rFonts w:eastAsia="Times New Roman" w:cs="Calibri"/>
                <w:i/>
                <w:iCs/>
                <w:sz w:val="20"/>
                <w:szCs w:val="20"/>
                <w:lang w:eastAsia="bg-BG"/>
              </w:rPr>
            </w:pPr>
            <w:r w:rsidRPr="009237C0">
              <w:rPr>
                <w:rFonts w:eastAsia="Times New Roman" w:cs="Calibri"/>
                <w:i/>
                <w:iCs/>
                <w:sz w:val="20"/>
                <w:szCs w:val="20"/>
                <w:lang w:eastAsia="bg-BG"/>
              </w:rPr>
              <w:t>(лева)</w:t>
            </w:r>
          </w:p>
        </w:tc>
      </w:tr>
      <w:tr w:rsidR="009237C0" w:rsidRPr="009237C0" w:rsidTr="009237C0">
        <w:trPr>
          <w:trHeight w:val="285"/>
        </w:trPr>
        <w:tc>
          <w:tcPr>
            <w:tcW w:w="5740" w:type="dxa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9237C0" w:rsidRPr="009237C0" w:rsidRDefault="009237C0" w:rsidP="009237C0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9237C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Години</w:t>
            </w:r>
          </w:p>
        </w:tc>
        <w:tc>
          <w:tcPr>
            <w:tcW w:w="136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9237C0" w:rsidRPr="009237C0" w:rsidRDefault="009237C0" w:rsidP="009237C0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9237C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2018</w:t>
            </w:r>
          </w:p>
        </w:tc>
        <w:tc>
          <w:tcPr>
            <w:tcW w:w="112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9237C0" w:rsidRPr="009237C0" w:rsidRDefault="009237C0" w:rsidP="009237C0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9237C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2017</w:t>
            </w:r>
          </w:p>
        </w:tc>
      </w:tr>
      <w:tr w:rsidR="009237C0" w:rsidRPr="009237C0" w:rsidTr="009237C0">
        <w:trPr>
          <w:trHeight w:val="285"/>
        </w:trPr>
        <w:tc>
          <w:tcPr>
            <w:tcW w:w="574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9237C0" w:rsidRPr="009237C0" w:rsidRDefault="009237C0" w:rsidP="009237C0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9237C0">
              <w:rPr>
                <w:rFonts w:eastAsia="Times New Roman" w:cs="Calibri"/>
                <w:sz w:val="20"/>
                <w:szCs w:val="20"/>
                <w:lang w:eastAsia="bg-BG"/>
              </w:rPr>
              <w:t>Издръжка на едно лице от персонала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CD5B4"/>
            <w:noWrap/>
            <w:vAlign w:val="bottom"/>
          </w:tcPr>
          <w:p w:rsidR="009237C0" w:rsidRPr="009237C0" w:rsidRDefault="009237C0" w:rsidP="009237C0">
            <w:pPr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9237C0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16210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CD5B4"/>
            <w:noWrap/>
            <w:vAlign w:val="bottom"/>
          </w:tcPr>
          <w:p w:rsidR="009237C0" w:rsidRPr="009237C0" w:rsidRDefault="009237C0" w:rsidP="009237C0">
            <w:pPr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</w:pPr>
            <w:r w:rsidRPr="009237C0">
              <w:rPr>
                <w:rFonts w:eastAsia="Times New Roman" w:cs="Calibri"/>
                <w:b/>
                <w:bCs/>
                <w:sz w:val="20"/>
                <w:szCs w:val="20"/>
                <w:lang w:eastAsia="bg-BG"/>
              </w:rPr>
              <w:t>15027,1782</w:t>
            </w:r>
          </w:p>
        </w:tc>
      </w:tr>
      <w:tr w:rsidR="009237C0" w:rsidRPr="009237C0" w:rsidTr="009237C0">
        <w:trPr>
          <w:trHeight w:val="285"/>
        </w:trPr>
        <w:tc>
          <w:tcPr>
            <w:tcW w:w="574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9237C0" w:rsidRPr="009237C0" w:rsidRDefault="009237C0" w:rsidP="009237C0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9237C0">
              <w:rPr>
                <w:rFonts w:eastAsia="Times New Roman" w:cs="Calibri"/>
                <w:sz w:val="20"/>
                <w:szCs w:val="20"/>
                <w:lang w:eastAsia="bg-BG"/>
              </w:rPr>
              <w:t>Производителност на труда (спрямо нетни приходи от продажби)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CD5B4"/>
            <w:noWrap/>
            <w:vAlign w:val="bottom"/>
          </w:tcPr>
          <w:p w:rsidR="009237C0" w:rsidRPr="009237C0" w:rsidRDefault="009237C0" w:rsidP="009237C0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9237C0">
              <w:rPr>
                <w:rFonts w:eastAsia="Times New Roman" w:cs="Calibri"/>
                <w:sz w:val="20"/>
                <w:szCs w:val="20"/>
                <w:lang w:eastAsia="bg-BG"/>
              </w:rPr>
              <w:t>24,01219512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CD5B4"/>
            <w:noWrap/>
            <w:vAlign w:val="bottom"/>
          </w:tcPr>
          <w:p w:rsidR="009237C0" w:rsidRPr="009237C0" w:rsidRDefault="009237C0" w:rsidP="009237C0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9237C0">
              <w:rPr>
                <w:rFonts w:eastAsia="Times New Roman" w:cs="Calibri"/>
                <w:sz w:val="20"/>
                <w:szCs w:val="20"/>
                <w:lang w:eastAsia="bg-BG"/>
              </w:rPr>
              <w:t>23,0120846</w:t>
            </w:r>
          </w:p>
        </w:tc>
      </w:tr>
      <w:tr w:rsidR="009237C0" w:rsidRPr="009237C0" w:rsidTr="009237C0">
        <w:trPr>
          <w:trHeight w:val="285"/>
        </w:trPr>
        <w:tc>
          <w:tcPr>
            <w:tcW w:w="574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9237C0" w:rsidRPr="009237C0" w:rsidRDefault="009237C0" w:rsidP="009237C0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9237C0">
              <w:rPr>
                <w:rFonts w:eastAsia="Times New Roman" w:cs="Calibri"/>
                <w:sz w:val="20"/>
                <w:szCs w:val="20"/>
                <w:lang w:eastAsia="bg-BG"/>
              </w:rPr>
              <w:t>Рентабилност на труда (спрямо финансов резултат)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CD5B4"/>
            <w:noWrap/>
            <w:vAlign w:val="bottom"/>
          </w:tcPr>
          <w:p w:rsidR="009237C0" w:rsidRPr="009237C0" w:rsidRDefault="009237C0" w:rsidP="009237C0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9237C0">
              <w:rPr>
                <w:rFonts w:eastAsia="Times New Roman" w:cs="Calibri"/>
                <w:sz w:val="20"/>
                <w:szCs w:val="20"/>
                <w:lang w:eastAsia="bg-BG"/>
              </w:rPr>
              <w:t>0,15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CD5B4"/>
            <w:noWrap/>
            <w:vAlign w:val="bottom"/>
          </w:tcPr>
          <w:p w:rsidR="009237C0" w:rsidRPr="009237C0" w:rsidRDefault="009237C0" w:rsidP="009237C0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9237C0">
              <w:rPr>
                <w:rFonts w:eastAsia="Times New Roman" w:cs="Calibri"/>
                <w:sz w:val="20"/>
                <w:szCs w:val="20"/>
                <w:lang w:eastAsia="bg-BG"/>
              </w:rPr>
              <w:t>1,26</w:t>
            </w:r>
          </w:p>
        </w:tc>
      </w:tr>
    </w:tbl>
    <w:p w:rsidR="009237C0" w:rsidRDefault="009237C0" w:rsidP="009237C0">
      <w:pPr>
        <w:pStyle w:val="BodyText"/>
        <w:ind w:right="180"/>
        <w:jc w:val="both"/>
        <w:rPr>
          <w:rFonts w:ascii="Calibri" w:eastAsia="Calibri" w:hAnsi="Calibri"/>
          <w:b/>
          <w:sz w:val="22"/>
          <w:szCs w:val="22"/>
        </w:rPr>
      </w:pPr>
    </w:p>
    <w:p w:rsidR="009237C0" w:rsidRDefault="009237C0" w:rsidP="009237C0">
      <w:pPr>
        <w:pStyle w:val="BodyText"/>
        <w:ind w:right="180"/>
        <w:jc w:val="both"/>
        <w:rPr>
          <w:rFonts w:ascii="Calibri" w:eastAsia="Calibri" w:hAnsi="Calibri"/>
          <w:b/>
          <w:sz w:val="22"/>
          <w:szCs w:val="22"/>
        </w:rPr>
      </w:pPr>
    </w:p>
    <w:p w:rsidR="00445C70" w:rsidRDefault="00855530" w:rsidP="00445C70">
      <w:pPr>
        <w:pStyle w:val="BodyText"/>
        <w:ind w:right="180"/>
        <w:jc w:val="both"/>
        <w:rPr>
          <w:rFonts w:ascii="Calibri" w:eastAsia="Calibri" w:hAnsi="Calibri"/>
          <w:b/>
          <w:sz w:val="22"/>
          <w:szCs w:val="22"/>
        </w:rPr>
      </w:pPr>
      <w:r>
        <w:rPr>
          <w:noProof/>
          <w:lang w:eastAsia="bg-BG"/>
        </w:rPr>
        <w:drawing>
          <wp:inline distT="0" distB="0" distL="0" distR="0">
            <wp:extent cx="4790440" cy="3041650"/>
            <wp:effectExtent l="0" t="0" r="0" b="0"/>
            <wp:docPr id="13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837D5" w:rsidRDefault="006837D5" w:rsidP="006837D5">
      <w:pPr>
        <w:pStyle w:val="BodyText"/>
        <w:ind w:right="180"/>
        <w:jc w:val="both"/>
        <w:rPr>
          <w:rFonts w:ascii="Calibri" w:eastAsia="Calibri" w:hAnsi="Calibri"/>
          <w:b/>
          <w:sz w:val="22"/>
          <w:szCs w:val="22"/>
        </w:rPr>
      </w:pPr>
      <w:r>
        <w:rPr>
          <w:rFonts w:ascii="Calibri" w:eastAsia="Calibri" w:hAnsi="Calibri"/>
          <w:b/>
          <w:sz w:val="22"/>
          <w:szCs w:val="22"/>
        </w:rPr>
        <w:t xml:space="preserve">    </w:t>
      </w:r>
    </w:p>
    <w:p w:rsidR="006837D5" w:rsidRDefault="006837D5" w:rsidP="006837D5">
      <w:pPr>
        <w:pStyle w:val="BodyText"/>
        <w:ind w:right="180"/>
        <w:jc w:val="both"/>
        <w:rPr>
          <w:rFonts w:ascii="Calibri" w:eastAsia="Calibri" w:hAnsi="Calibri"/>
          <w:b/>
          <w:sz w:val="22"/>
          <w:szCs w:val="22"/>
        </w:rPr>
      </w:pPr>
      <w:r>
        <w:rPr>
          <w:rFonts w:ascii="Calibri" w:eastAsia="Calibri" w:hAnsi="Calibri"/>
          <w:b/>
          <w:sz w:val="22"/>
          <w:szCs w:val="22"/>
        </w:rPr>
        <w:t xml:space="preserve">                                                                                                                 </w:t>
      </w:r>
    </w:p>
    <w:p w:rsidR="00445C70" w:rsidRDefault="00445C70" w:rsidP="006837D5">
      <w:pPr>
        <w:pStyle w:val="BodyText"/>
        <w:ind w:right="180"/>
        <w:jc w:val="both"/>
        <w:rPr>
          <w:rFonts w:ascii="Calibri" w:eastAsia="Calibri" w:hAnsi="Calibri"/>
          <w:b/>
          <w:sz w:val="22"/>
          <w:szCs w:val="22"/>
        </w:rPr>
      </w:pPr>
    </w:p>
    <w:p w:rsidR="00445C70" w:rsidRDefault="00445C70" w:rsidP="006837D5">
      <w:pPr>
        <w:pStyle w:val="BodyText"/>
        <w:ind w:right="180"/>
        <w:jc w:val="both"/>
        <w:rPr>
          <w:rFonts w:ascii="Calibri" w:eastAsia="Calibri" w:hAnsi="Calibri"/>
          <w:b/>
          <w:sz w:val="22"/>
          <w:szCs w:val="22"/>
        </w:rPr>
      </w:pPr>
    </w:p>
    <w:p w:rsidR="00445C70" w:rsidRDefault="00445C70" w:rsidP="006837D5">
      <w:pPr>
        <w:pStyle w:val="BodyText"/>
        <w:ind w:right="180"/>
        <w:jc w:val="both"/>
        <w:rPr>
          <w:rFonts w:ascii="Calibri" w:eastAsia="Calibri" w:hAnsi="Calibri"/>
          <w:b/>
          <w:sz w:val="22"/>
          <w:szCs w:val="22"/>
        </w:rPr>
      </w:pPr>
    </w:p>
    <w:p w:rsidR="006837D5" w:rsidRPr="007544B6" w:rsidRDefault="006837D5" w:rsidP="006837D5">
      <w:pPr>
        <w:pStyle w:val="BodyText"/>
        <w:ind w:right="180"/>
        <w:jc w:val="both"/>
        <w:rPr>
          <w:rFonts w:ascii="Calibri" w:eastAsia="Calibri" w:hAnsi="Calibri"/>
          <w:b/>
          <w:sz w:val="22"/>
          <w:szCs w:val="22"/>
        </w:rPr>
      </w:pPr>
    </w:p>
    <w:p w:rsidR="00B13ED1" w:rsidRPr="00F51E2A" w:rsidRDefault="00B13ED1" w:rsidP="002228B1">
      <w:pPr>
        <w:pStyle w:val="BodyText"/>
        <w:numPr>
          <w:ilvl w:val="0"/>
          <w:numId w:val="6"/>
        </w:numPr>
        <w:tabs>
          <w:tab w:val="num" w:pos="426"/>
        </w:tabs>
        <w:ind w:right="180"/>
        <w:jc w:val="both"/>
        <w:rPr>
          <w:rFonts w:ascii="Calibri" w:hAnsi="Calibri" w:cs="Calibri"/>
          <w:b/>
          <w:sz w:val="22"/>
          <w:szCs w:val="22"/>
        </w:rPr>
      </w:pPr>
      <w:r w:rsidRPr="00F51E2A">
        <w:rPr>
          <w:rFonts w:ascii="Calibri" w:hAnsi="Calibri" w:cs="Calibri"/>
          <w:b/>
          <w:sz w:val="22"/>
          <w:szCs w:val="22"/>
        </w:rPr>
        <w:t>Политика по опазване на околната среда</w:t>
      </w:r>
    </w:p>
    <w:p w:rsidR="00B13ED1" w:rsidRPr="00F51E2A" w:rsidRDefault="00B13ED1" w:rsidP="00B13ED1">
      <w:pPr>
        <w:pStyle w:val="BodyText"/>
        <w:ind w:right="180"/>
        <w:jc w:val="both"/>
        <w:rPr>
          <w:rFonts w:ascii="Calibri" w:hAnsi="Calibri" w:cs="Calibri"/>
          <w:b/>
          <w:sz w:val="22"/>
          <w:szCs w:val="22"/>
        </w:rPr>
      </w:pPr>
    </w:p>
    <w:p w:rsidR="000C10E5" w:rsidRPr="00F51E2A" w:rsidRDefault="00A518BB" w:rsidP="000C10E5">
      <w:pPr>
        <w:jc w:val="both"/>
        <w:rPr>
          <w:rFonts w:eastAsia="Times New Roman" w:cs="Calibri"/>
          <w:lang w:eastAsia="bg-BG"/>
        </w:rPr>
      </w:pPr>
      <w:r>
        <w:rPr>
          <w:color w:val="000000"/>
          <w:kern w:val="2"/>
        </w:rPr>
        <w:t xml:space="preserve"> МБАЛ„ Свети Пантелеймон“-Пловдив</w:t>
      </w:r>
      <w:r w:rsidR="000C10E5" w:rsidRPr="00FD3526">
        <w:rPr>
          <w:color w:val="000000"/>
          <w:kern w:val="2"/>
        </w:rPr>
        <w:t xml:space="preserve">” </w:t>
      </w:r>
      <w:r>
        <w:rPr>
          <w:color w:val="000000"/>
          <w:kern w:val="2"/>
        </w:rPr>
        <w:t>Е</w:t>
      </w:r>
      <w:r w:rsidR="009E1D2E">
        <w:rPr>
          <w:color w:val="000000"/>
          <w:kern w:val="2"/>
        </w:rPr>
        <w:t>ОО</w:t>
      </w:r>
      <w:r w:rsidR="000C10E5" w:rsidRPr="00FD3526">
        <w:rPr>
          <w:color w:val="000000"/>
          <w:kern w:val="2"/>
        </w:rPr>
        <w:t>Д</w:t>
      </w:r>
      <w:r w:rsidR="000C10E5">
        <w:rPr>
          <w:color w:val="000000"/>
          <w:kern w:val="2"/>
        </w:rPr>
        <w:t xml:space="preserve"> </w:t>
      </w:r>
      <w:r w:rsidR="00B13ED1" w:rsidRPr="00F51E2A">
        <w:rPr>
          <w:rFonts w:eastAsia="Times New Roman" w:cs="Calibri"/>
          <w:lang w:eastAsia="bg-BG"/>
        </w:rPr>
        <w:t>полага усилия</w:t>
      </w:r>
      <w:r w:rsidR="000C10E5" w:rsidRPr="000C10E5">
        <w:rPr>
          <w:rFonts w:eastAsia="Times New Roman" w:cs="Calibri"/>
          <w:lang w:eastAsia="bg-BG"/>
        </w:rPr>
        <w:t xml:space="preserve"> </w:t>
      </w:r>
      <w:r w:rsidR="000C10E5" w:rsidRPr="00F51E2A">
        <w:rPr>
          <w:rFonts w:eastAsia="Times New Roman" w:cs="Calibri"/>
          <w:lang w:eastAsia="bg-BG"/>
        </w:rPr>
        <w:t>за п</w:t>
      </w:r>
      <w:r w:rsidR="000C10E5" w:rsidRPr="000C10E5">
        <w:rPr>
          <w:rFonts w:eastAsia="Times New Roman" w:cs="Calibri"/>
          <w:lang w:eastAsia="bg-BG"/>
        </w:rPr>
        <w:t>остигане на непрекъснато подобрени</w:t>
      </w:r>
      <w:r w:rsidR="000C10E5">
        <w:rPr>
          <w:rFonts w:eastAsia="Times New Roman" w:cs="Calibri"/>
          <w:lang w:eastAsia="bg-BG"/>
        </w:rPr>
        <w:t xml:space="preserve">е на екологичните показатели и </w:t>
      </w:r>
      <w:r w:rsidR="000C10E5" w:rsidRPr="000C10E5">
        <w:rPr>
          <w:rFonts w:eastAsia="Times New Roman" w:cs="Calibri"/>
          <w:lang w:eastAsia="bg-BG"/>
        </w:rPr>
        <w:t>резулта</w:t>
      </w:r>
      <w:r w:rsidR="000C10E5">
        <w:rPr>
          <w:rFonts w:eastAsia="Times New Roman" w:cs="Calibri"/>
          <w:lang w:eastAsia="bg-BG"/>
        </w:rPr>
        <w:t>тнос</w:t>
      </w:r>
      <w:r w:rsidR="00186336">
        <w:rPr>
          <w:rFonts w:eastAsia="Times New Roman" w:cs="Calibri"/>
          <w:lang w:eastAsia="bg-BG"/>
        </w:rPr>
        <w:t>тта си спрямо околната среда</w:t>
      </w:r>
      <w:r w:rsidR="000C10E5">
        <w:rPr>
          <w:rFonts w:eastAsia="Times New Roman" w:cs="Calibri"/>
          <w:lang w:eastAsia="bg-BG"/>
        </w:rPr>
        <w:t xml:space="preserve"> при осъществяване на </w:t>
      </w:r>
      <w:r w:rsidR="000C10E5" w:rsidRPr="000C10E5">
        <w:rPr>
          <w:rFonts w:eastAsia="Times New Roman" w:cs="Calibri"/>
          <w:lang w:eastAsia="bg-BG"/>
        </w:rPr>
        <w:t>дейност</w:t>
      </w:r>
      <w:r w:rsidR="0015066F">
        <w:rPr>
          <w:rFonts w:eastAsia="Times New Roman" w:cs="Calibri"/>
          <w:lang w:eastAsia="bg-BG"/>
        </w:rPr>
        <w:t xml:space="preserve">та си, в </w:t>
      </w:r>
      <w:r w:rsidR="000C10E5">
        <w:rPr>
          <w:rFonts w:eastAsia="Times New Roman" w:cs="Calibri"/>
          <w:lang w:eastAsia="bg-BG"/>
        </w:rPr>
        <w:t xml:space="preserve"> п</w:t>
      </w:r>
      <w:r w:rsidR="0015066F">
        <w:rPr>
          <w:rFonts w:eastAsia="Times New Roman" w:cs="Calibri"/>
          <w:lang w:eastAsia="bg-BG"/>
        </w:rPr>
        <w:t>редлагането</w:t>
      </w:r>
      <w:r w:rsidR="000C10E5">
        <w:rPr>
          <w:rFonts w:eastAsia="Times New Roman" w:cs="Calibri"/>
          <w:lang w:eastAsia="bg-BG"/>
        </w:rPr>
        <w:t xml:space="preserve"> </w:t>
      </w:r>
      <w:r w:rsidR="0015066F">
        <w:rPr>
          <w:rFonts w:eastAsia="Times New Roman" w:cs="Calibri"/>
          <w:lang w:eastAsia="bg-BG"/>
        </w:rPr>
        <w:t xml:space="preserve">на </w:t>
      </w:r>
      <w:r w:rsidR="000C10E5" w:rsidRPr="000C10E5">
        <w:rPr>
          <w:rFonts w:eastAsia="Times New Roman" w:cs="Calibri"/>
          <w:lang w:eastAsia="bg-BG"/>
        </w:rPr>
        <w:t>услуги</w:t>
      </w:r>
      <w:r w:rsidR="0015066F">
        <w:rPr>
          <w:rFonts w:eastAsia="Times New Roman" w:cs="Calibri"/>
          <w:lang w:eastAsia="bg-BG"/>
        </w:rPr>
        <w:t>.</w:t>
      </w:r>
    </w:p>
    <w:p w:rsidR="000C10E5" w:rsidRPr="00F51E2A" w:rsidRDefault="000C10E5" w:rsidP="000C10E5">
      <w:pPr>
        <w:jc w:val="both"/>
        <w:rPr>
          <w:rFonts w:eastAsia="Times New Roman" w:cs="Calibri"/>
          <w:lang w:eastAsia="bg-BG"/>
        </w:rPr>
      </w:pPr>
    </w:p>
    <w:p w:rsidR="000C10E5" w:rsidRPr="00F51E2A" w:rsidRDefault="00B13ED1" w:rsidP="000C10E5">
      <w:pPr>
        <w:jc w:val="both"/>
        <w:rPr>
          <w:rFonts w:eastAsia="Times New Roman" w:cs="Calibri"/>
          <w:lang w:eastAsia="bg-BG"/>
        </w:rPr>
      </w:pPr>
      <w:r w:rsidRPr="00F51E2A">
        <w:rPr>
          <w:rFonts w:eastAsia="Times New Roman" w:cs="Calibri"/>
          <w:lang w:eastAsia="bg-BG"/>
        </w:rPr>
        <w:t xml:space="preserve">Основните </w:t>
      </w:r>
      <w:r w:rsidR="000C10E5" w:rsidRPr="00F51E2A">
        <w:rPr>
          <w:rFonts w:eastAsia="Times New Roman" w:cs="Calibri"/>
          <w:lang w:eastAsia="bg-BG"/>
        </w:rPr>
        <w:t xml:space="preserve">принципи и </w:t>
      </w:r>
      <w:r w:rsidRPr="00F51E2A">
        <w:rPr>
          <w:rFonts w:eastAsia="Times New Roman" w:cs="Calibri"/>
          <w:lang w:eastAsia="bg-BG"/>
        </w:rPr>
        <w:t>приоритети</w:t>
      </w:r>
      <w:r w:rsidR="000C10E5" w:rsidRPr="00F51E2A">
        <w:rPr>
          <w:rFonts w:eastAsia="Times New Roman" w:cs="Calibri"/>
          <w:lang w:eastAsia="bg-BG"/>
        </w:rPr>
        <w:t xml:space="preserve"> на политиката по опазване на околната среда</w:t>
      </w:r>
      <w:r w:rsidRPr="00F51E2A">
        <w:rPr>
          <w:rFonts w:eastAsia="Times New Roman" w:cs="Calibri"/>
          <w:lang w:eastAsia="bg-BG"/>
        </w:rPr>
        <w:t xml:space="preserve"> са: </w:t>
      </w:r>
    </w:p>
    <w:p w:rsidR="005F6713" w:rsidRDefault="000C10E5" w:rsidP="002228B1">
      <w:pPr>
        <w:numPr>
          <w:ilvl w:val="0"/>
          <w:numId w:val="24"/>
        </w:numPr>
        <w:jc w:val="both"/>
        <w:rPr>
          <w:rFonts w:eastAsia="Times New Roman" w:cs="Calibri"/>
          <w:lang w:eastAsia="bg-BG"/>
        </w:rPr>
      </w:pPr>
      <w:r>
        <w:rPr>
          <w:rFonts w:eastAsia="Times New Roman" w:cs="Calibri"/>
          <w:lang w:eastAsia="bg-BG"/>
        </w:rPr>
        <w:t>оценка</w:t>
      </w:r>
      <w:r w:rsidRPr="000C10E5">
        <w:rPr>
          <w:rFonts w:eastAsia="Times New Roman" w:cs="Calibri"/>
          <w:lang w:eastAsia="bg-BG"/>
        </w:rPr>
        <w:t xml:space="preserve"> влиянието върху околната среда </w:t>
      </w:r>
      <w:r>
        <w:rPr>
          <w:rFonts w:eastAsia="Times New Roman" w:cs="Calibri"/>
          <w:lang w:eastAsia="bg-BG"/>
        </w:rPr>
        <w:t>на осъществяваните от дружеството</w:t>
      </w:r>
      <w:r w:rsidRPr="000C10E5">
        <w:rPr>
          <w:rFonts w:eastAsia="Times New Roman" w:cs="Calibri"/>
          <w:lang w:eastAsia="bg-BG"/>
        </w:rPr>
        <w:t xml:space="preserve"> дейности, </w:t>
      </w:r>
      <w:r w:rsidR="0015066F">
        <w:rPr>
          <w:rFonts w:eastAsia="Times New Roman" w:cs="Calibri"/>
          <w:lang w:eastAsia="bg-BG"/>
        </w:rPr>
        <w:t xml:space="preserve">предлаганите </w:t>
      </w:r>
      <w:r w:rsidR="005F6713">
        <w:rPr>
          <w:rFonts w:eastAsia="Times New Roman" w:cs="Calibri"/>
          <w:lang w:eastAsia="bg-BG"/>
        </w:rPr>
        <w:t xml:space="preserve"> услуги;</w:t>
      </w:r>
    </w:p>
    <w:p w:rsidR="000C10E5" w:rsidRPr="000C10E5" w:rsidRDefault="005F6713" w:rsidP="002228B1">
      <w:pPr>
        <w:numPr>
          <w:ilvl w:val="0"/>
          <w:numId w:val="24"/>
        </w:numPr>
        <w:jc w:val="both"/>
        <w:rPr>
          <w:rFonts w:eastAsia="Times New Roman" w:cs="Calibri"/>
          <w:lang w:eastAsia="bg-BG"/>
        </w:rPr>
      </w:pPr>
      <w:r>
        <w:rPr>
          <w:rFonts w:eastAsia="Times New Roman" w:cs="Calibri"/>
          <w:lang w:eastAsia="bg-BG"/>
        </w:rPr>
        <w:t>съ</w:t>
      </w:r>
      <w:r w:rsidR="000C10E5" w:rsidRPr="000C10E5">
        <w:rPr>
          <w:rFonts w:eastAsia="Times New Roman" w:cs="Calibri"/>
          <w:lang w:eastAsia="bg-BG"/>
        </w:rPr>
        <w:t xml:space="preserve">ответствие с нормативните изисквания по опазване на околната среда, имащи отношение към дейностите и процесите на </w:t>
      </w:r>
      <w:r>
        <w:rPr>
          <w:rFonts w:eastAsia="Times New Roman" w:cs="Calibri"/>
          <w:lang w:eastAsia="bg-BG"/>
        </w:rPr>
        <w:t>дружеството и техните аспекти;</w:t>
      </w:r>
    </w:p>
    <w:p w:rsidR="000C10E5" w:rsidRPr="000C10E5" w:rsidRDefault="005F6713" w:rsidP="002228B1">
      <w:pPr>
        <w:numPr>
          <w:ilvl w:val="0"/>
          <w:numId w:val="24"/>
        </w:numPr>
        <w:jc w:val="both"/>
        <w:rPr>
          <w:rFonts w:eastAsia="Times New Roman" w:cs="Calibri"/>
          <w:lang w:eastAsia="bg-BG"/>
        </w:rPr>
      </w:pPr>
      <w:r>
        <w:rPr>
          <w:rFonts w:eastAsia="Times New Roman" w:cs="Calibri"/>
          <w:lang w:eastAsia="bg-BG"/>
        </w:rPr>
        <w:t xml:space="preserve">спазване на </w:t>
      </w:r>
      <w:r w:rsidR="000C10E5" w:rsidRPr="000C10E5">
        <w:rPr>
          <w:rFonts w:eastAsia="Times New Roman" w:cs="Calibri"/>
          <w:lang w:eastAsia="bg-BG"/>
        </w:rPr>
        <w:t>всички нормативни актове и вътрешни разпоредб</w:t>
      </w:r>
      <w:r>
        <w:rPr>
          <w:rFonts w:eastAsia="Times New Roman" w:cs="Calibri"/>
          <w:lang w:eastAsia="bg-BG"/>
        </w:rPr>
        <w:t>и за опазване на околната среда;</w:t>
      </w:r>
    </w:p>
    <w:p w:rsidR="000C10E5" w:rsidRPr="0015066F" w:rsidRDefault="0015066F" w:rsidP="0015066F">
      <w:pPr>
        <w:numPr>
          <w:ilvl w:val="0"/>
          <w:numId w:val="24"/>
        </w:numPr>
        <w:jc w:val="both"/>
        <w:rPr>
          <w:rFonts w:eastAsia="Times New Roman" w:cs="Calibri"/>
          <w:lang w:eastAsia="bg-BG"/>
        </w:rPr>
      </w:pPr>
      <w:r>
        <w:rPr>
          <w:rFonts w:eastAsia="Times New Roman" w:cs="Calibri"/>
          <w:lang w:eastAsia="bg-BG"/>
        </w:rPr>
        <w:t>Следене</w:t>
      </w:r>
      <w:r w:rsidR="005F6713">
        <w:rPr>
          <w:rFonts w:eastAsia="Times New Roman" w:cs="Calibri"/>
          <w:lang w:eastAsia="bg-BG"/>
        </w:rPr>
        <w:t xml:space="preserve"> на ключовите </w:t>
      </w:r>
      <w:r w:rsidR="000C10E5" w:rsidRPr="000C10E5">
        <w:rPr>
          <w:rFonts w:eastAsia="Times New Roman" w:cs="Calibri"/>
          <w:lang w:eastAsia="bg-BG"/>
        </w:rPr>
        <w:t>характеристики  на  процеси</w:t>
      </w:r>
      <w:r w:rsidR="005F6713">
        <w:rPr>
          <w:rFonts w:eastAsia="Times New Roman" w:cs="Calibri"/>
          <w:lang w:eastAsia="bg-BG"/>
        </w:rPr>
        <w:t>те</w:t>
      </w:r>
      <w:r w:rsidR="000C10E5" w:rsidRPr="000C10E5">
        <w:rPr>
          <w:rFonts w:eastAsia="Times New Roman" w:cs="Calibri"/>
          <w:lang w:eastAsia="bg-BG"/>
        </w:rPr>
        <w:t xml:space="preserve">  и  дейности</w:t>
      </w:r>
      <w:r w:rsidR="005F6713">
        <w:rPr>
          <w:rFonts w:eastAsia="Times New Roman" w:cs="Calibri"/>
          <w:lang w:eastAsia="bg-BG"/>
        </w:rPr>
        <w:t xml:space="preserve">те,  имащи  </w:t>
      </w:r>
      <w:r w:rsidR="000C10E5" w:rsidRPr="000C10E5">
        <w:rPr>
          <w:rFonts w:eastAsia="Times New Roman" w:cs="Calibri"/>
          <w:lang w:eastAsia="bg-BG"/>
        </w:rPr>
        <w:t>значимо въ</w:t>
      </w:r>
      <w:r w:rsidR="005F6713">
        <w:rPr>
          <w:rFonts w:eastAsia="Times New Roman" w:cs="Calibri"/>
          <w:lang w:eastAsia="bg-BG"/>
        </w:rPr>
        <w:t xml:space="preserve">здействие върху околната среда и </w:t>
      </w:r>
      <w:r w:rsidR="000C10E5" w:rsidRPr="000C10E5">
        <w:rPr>
          <w:rFonts w:eastAsia="Times New Roman" w:cs="Calibri"/>
          <w:lang w:eastAsia="bg-BG"/>
        </w:rPr>
        <w:t>взема</w:t>
      </w:r>
      <w:r w:rsidR="005F6713">
        <w:rPr>
          <w:rFonts w:eastAsia="Times New Roman" w:cs="Calibri"/>
          <w:lang w:eastAsia="bg-BG"/>
        </w:rPr>
        <w:t>не на</w:t>
      </w:r>
      <w:r w:rsidR="000C10E5" w:rsidRPr="000C10E5">
        <w:rPr>
          <w:rFonts w:eastAsia="Times New Roman" w:cs="Calibri"/>
          <w:lang w:eastAsia="bg-BG"/>
        </w:rPr>
        <w:t xml:space="preserve"> пре</w:t>
      </w:r>
      <w:r w:rsidR="005F6713">
        <w:rPr>
          <w:rFonts w:eastAsia="Times New Roman" w:cs="Calibri"/>
          <w:lang w:eastAsia="bg-BG"/>
        </w:rPr>
        <w:t>дпазни мерки срещу потенциалн</w:t>
      </w:r>
      <w:r>
        <w:rPr>
          <w:rFonts w:eastAsia="Times New Roman" w:cs="Calibri"/>
          <w:lang w:eastAsia="bg-BG"/>
        </w:rPr>
        <w:t>о замърсяване на околната среда;</w:t>
      </w:r>
    </w:p>
    <w:p w:rsidR="000C10E5" w:rsidRPr="000C10E5" w:rsidRDefault="005F6713" w:rsidP="002228B1">
      <w:pPr>
        <w:numPr>
          <w:ilvl w:val="0"/>
          <w:numId w:val="24"/>
        </w:numPr>
        <w:jc w:val="both"/>
        <w:rPr>
          <w:rFonts w:eastAsia="Times New Roman" w:cs="Calibri"/>
          <w:lang w:eastAsia="bg-BG"/>
        </w:rPr>
      </w:pPr>
      <w:r>
        <w:rPr>
          <w:rFonts w:eastAsia="Times New Roman" w:cs="Calibri"/>
          <w:lang w:eastAsia="bg-BG"/>
        </w:rPr>
        <w:t>ефективно управ</w:t>
      </w:r>
      <w:r w:rsidR="0015066F">
        <w:rPr>
          <w:rFonts w:eastAsia="Times New Roman" w:cs="Calibri"/>
          <w:lang w:eastAsia="bg-BG"/>
        </w:rPr>
        <w:t>ление на генерираните отпадъци</w:t>
      </w:r>
      <w:r>
        <w:rPr>
          <w:rFonts w:eastAsia="Times New Roman" w:cs="Calibri"/>
          <w:lang w:eastAsia="bg-BG"/>
        </w:rPr>
        <w:t>;</w:t>
      </w:r>
    </w:p>
    <w:p w:rsidR="000C10E5" w:rsidRPr="000C10E5" w:rsidRDefault="000C10E5" w:rsidP="002228B1">
      <w:pPr>
        <w:numPr>
          <w:ilvl w:val="0"/>
          <w:numId w:val="24"/>
        </w:numPr>
        <w:jc w:val="both"/>
        <w:rPr>
          <w:rFonts w:eastAsia="Times New Roman" w:cs="Calibri"/>
          <w:lang w:eastAsia="bg-BG"/>
        </w:rPr>
      </w:pPr>
      <w:r w:rsidRPr="000C10E5">
        <w:rPr>
          <w:rFonts w:eastAsia="Times New Roman" w:cs="Calibri"/>
          <w:lang w:eastAsia="bg-BG"/>
        </w:rPr>
        <w:t xml:space="preserve">ангажираността и съпричастността на </w:t>
      </w:r>
      <w:r w:rsidR="005F6713">
        <w:rPr>
          <w:rFonts w:eastAsia="Times New Roman" w:cs="Calibri"/>
          <w:lang w:eastAsia="bg-BG"/>
        </w:rPr>
        <w:t xml:space="preserve">работещите в дружестовото по отношение на </w:t>
      </w:r>
      <w:r w:rsidRPr="000C10E5">
        <w:rPr>
          <w:rFonts w:eastAsia="Times New Roman" w:cs="Calibri"/>
          <w:lang w:eastAsia="bg-BG"/>
        </w:rPr>
        <w:t>политик</w:t>
      </w:r>
      <w:r w:rsidR="005F6713">
        <w:rPr>
          <w:rFonts w:eastAsia="Times New Roman" w:cs="Calibri"/>
          <w:lang w:eastAsia="bg-BG"/>
        </w:rPr>
        <w:t>а за опазване на околната среда;</w:t>
      </w:r>
    </w:p>
    <w:p w:rsidR="005F6713" w:rsidRPr="0015066F" w:rsidRDefault="000C10E5" w:rsidP="0015066F">
      <w:pPr>
        <w:numPr>
          <w:ilvl w:val="0"/>
          <w:numId w:val="24"/>
        </w:numPr>
        <w:jc w:val="both"/>
        <w:rPr>
          <w:rFonts w:eastAsia="Times New Roman" w:cs="Calibri"/>
          <w:lang w:eastAsia="bg-BG"/>
        </w:rPr>
      </w:pPr>
      <w:r w:rsidRPr="000C10E5">
        <w:rPr>
          <w:rFonts w:eastAsia="Times New Roman" w:cs="Calibri"/>
          <w:lang w:eastAsia="bg-BG"/>
        </w:rPr>
        <w:t>обучени</w:t>
      </w:r>
      <w:r w:rsidR="005F6713">
        <w:rPr>
          <w:rFonts w:eastAsia="Times New Roman" w:cs="Calibri"/>
          <w:lang w:eastAsia="bg-BG"/>
        </w:rPr>
        <w:t>е  и  засилване  на  персонална</w:t>
      </w:r>
      <w:r w:rsidRPr="000C10E5">
        <w:rPr>
          <w:rFonts w:eastAsia="Times New Roman" w:cs="Calibri"/>
          <w:lang w:eastAsia="bg-BG"/>
        </w:rPr>
        <w:t>т</w:t>
      </w:r>
      <w:r w:rsidR="005F6713">
        <w:rPr>
          <w:rFonts w:eastAsia="Times New Roman" w:cs="Calibri"/>
          <w:lang w:eastAsia="bg-BG"/>
        </w:rPr>
        <w:t xml:space="preserve">а  отговорност на работещите </w:t>
      </w:r>
      <w:r w:rsidRPr="000C10E5">
        <w:rPr>
          <w:rFonts w:eastAsia="Times New Roman" w:cs="Calibri"/>
          <w:lang w:eastAsia="bg-BG"/>
        </w:rPr>
        <w:t>към опазване на околната среда</w:t>
      </w:r>
      <w:r w:rsidR="0015066F">
        <w:rPr>
          <w:rFonts w:eastAsia="Times New Roman" w:cs="Calibri"/>
          <w:lang w:eastAsia="bg-BG"/>
        </w:rPr>
        <w:t>.</w:t>
      </w:r>
    </w:p>
    <w:p w:rsidR="005F6713" w:rsidRDefault="005F6713" w:rsidP="005F6713">
      <w:pPr>
        <w:jc w:val="both"/>
        <w:rPr>
          <w:rFonts w:eastAsia="Times New Roman" w:cs="Calibri"/>
          <w:lang w:eastAsia="bg-BG"/>
        </w:rPr>
      </w:pPr>
    </w:p>
    <w:p w:rsidR="005F6713" w:rsidRDefault="005F6713" w:rsidP="005F6713">
      <w:pPr>
        <w:jc w:val="both"/>
      </w:pPr>
      <w:r>
        <w:t>В изпълнение на политиката по опазване на околната среда п</w:t>
      </w:r>
      <w:r w:rsidRPr="00BE727D">
        <w:t xml:space="preserve">рез </w:t>
      </w:r>
      <w:r w:rsidR="006033FC">
        <w:t xml:space="preserve"> 2018</w:t>
      </w:r>
      <w:r>
        <w:t xml:space="preserve"> г.</w:t>
      </w:r>
      <w:r w:rsidRPr="00BE727D">
        <w:t xml:space="preserve"> </w:t>
      </w:r>
      <w:r w:rsidR="0015066F">
        <w:t>МБАЛ</w:t>
      </w:r>
      <w:r w:rsidR="0015066F">
        <w:rPr>
          <w:color w:val="000000"/>
          <w:kern w:val="2"/>
        </w:rPr>
        <w:t>„Свети Пантелеймон</w:t>
      </w:r>
      <w:r w:rsidRPr="00FD3526">
        <w:rPr>
          <w:color w:val="000000"/>
          <w:kern w:val="2"/>
        </w:rPr>
        <w:t>”</w:t>
      </w:r>
      <w:r w:rsidR="0015066F">
        <w:rPr>
          <w:color w:val="000000"/>
          <w:kern w:val="2"/>
        </w:rPr>
        <w:t>-</w:t>
      </w:r>
      <w:r w:rsidR="00826F1A">
        <w:rPr>
          <w:color w:val="000000"/>
          <w:kern w:val="2"/>
        </w:rPr>
        <w:t xml:space="preserve"> </w:t>
      </w:r>
      <w:r w:rsidR="0015066F">
        <w:rPr>
          <w:color w:val="000000"/>
          <w:kern w:val="2"/>
        </w:rPr>
        <w:t>Пловдив“</w:t>
      </w:r>
      <w:r w:rsidRPr="00FD3526">
        <w:rPr>
          <w:color w:val="000000"/>
          <w:kern w:val="2"/>
        </w:rPr>
        <w:t xml:space="preserve"> </w:t>
      </w:r>
      <w:r w:rsidR="0015066F">
        <w:rPr>
          <w:color w:val="000000"/>
          <w:kern w:val="2"/>
        </w:rPr>
        <w:t>Е</w:t>
      </w:r>
      <w:r w:rsidR="00081596">
        <w:rPr>
          <w:color w:val="000000"/>
          <w:kern w:val="2"/>
        </w:rPr>
        <w:t>ОО</w:t>
      </w:r>
      <w:r w:rsidRPr="00FD3526">
        <w:rPr>
          <w:color w:val="000000"/>
          <w:kern w:val="2"/>
        </w:rPr>
        <w:t>Д</w:t>
      </w:r>
      <w:r>
        <w:rPr>
          <w:color w:val="000000"/>
          <w:kern w:val="2"/>
        </w:rPr>
        <w:t xml:space="preserve"> </w:t>
      </w:r>
      <w:r w:rsidRPr="00BE727D">
        <w:t xml:space="preserve">е </w:t>
      </w:r>
      <w:r>
        <w:t>реализирало следните мероприятия на стойност, включена</w:t>
      </w:r>
      <w:r w:rsidRPr="00BE727D">
        <w:t xml:space="preserve"> </w:t>
      </w:r>
      <w:r>
        <w:t>в годишния финансов отчет</w:t>
      </w:r>
      <w:r w:rsidRPr="00BE727D">
        <w:t>:</w:t>
      </w:r>
    </w:p>
    <w:p w:rsidR="005F6713" w:rsidRPr="005F6713" w:rsidRDefault="005F6713" w:rsidP="005F6713">
      <w:pPr>
        <w:jc w:val="both"/>
      </w:pPr>
    </w:p>
    <w:p w:rsidR="005F6713" w:rsidRPr="00B14522" w:rsidRDefault="005F6713" w:rsidP="00B14522">
      <w:pPr>
        <w:tabs>
          <w:tab w:val="left" w:pos="180"/>
        </w:tabs>
        <w:ind w:right="114"/>
        <w:jc w:val="right"/>
        <w:rPr>
          <w:i/>
          <w:sz w:val="20"/>
          <w:szCs w:val="20"/>
        </w:rPr>
      </w:pPr>
      <w:r w:rsidRPr="00B14522">
        <w:rPr>
          <w:i/>
          <w:sz w:val="20"/>
          <w:szCs w:val="20"/>
        </w:rPr>
        <w:t>(лева)</w:t>
      </w:r>
    </w:p>
    <w:tbl>
      <w:tblPr>
        <w:tblW w:w="0" w:type="auto"/>
        <w:tblBorders>
          <w:top w:val="double" w:sz="4" w:space="0" w:color="E36C0A"/>
          <w:left w:val="double" w:sz="4" w:space="0" w:color="E36C0A"/>
          <w:bottom w:val="double" w:sz="4" w:space="0" w:color="E36C0A"/>
          <w:right w:val="double" w:sz="4" w:space="0" w:color="E36C0A"/>
          <w:insideH w:val="double" w:sz="4" w:space="0" w:color="E36C0A"/>
          <w:insideV w:val="double" w:sz="4" w:space="0" w:color="E36C0A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5F6713" w:rsidRPr="00F51E2A" w:rsidTr="002228B1">
        <w:tc>
          <w:tcPr>
            <w:tcW w:w="4819" w:type="dxa"/>
            <w:shd w:val="clear" w:color="auto" w:fill="E36C0A"/>
          </w:tcPr>
          <w:p w:rsidR="005F6713" w:rsidRPr="00F51E2A" w:rsidRDefault="005F6713" w:rsidP="00F51E2A">
            <w:pPr>
              <w:tabs>
                <w:tab w:val="left" w:pos="180"/>
              </w:tabs>
              <w:ind w:right="114"/>
              <w:jc w:val="center"/>
              <w:rPr>
                <w:b/>
                <w:color w:val="FFFFFF"/>
                <w:sz w:val="20"/>
                <w:szCs w:val="20"/>
              </w:rPr>
            </w:pPr>
            <w:r w:rsidRPr="00F51E2A">
              <w:rPr>
                <w:b/>
                <w:color w:val="FFFFFF"/>
                <w:sz w:val="20"/>
                <w:szCs w:val="20"/>
              </w:rPr>
              <w:t>Мероприятие</w:t>
            </w:r>
          </w:p>
        </w:tc>
        <w:tc>
          <w:tcPr>
            <w:tcW w:w="4819" w:type="dxa"/>
            <w:shd w:val="clear" w:color="auto" w:fill="E36C0A"/>
          </w:tcPr>
          <w:p w:rsidR="005F6713" w:rsidRPr="00F51E2A" w:rsidRDefault="005F6713" w:rsidP="00F51E2A">
            <w:pPr>
              <w:tabs>
                <w:tab w:val="left" w:pos="180"/>
              </w:tabs>
              <w:ind w:right="114"/>
              <w:jc w:val="center"/>
              <w:rPr>
                <w:b/>
                <w:color w:val="FFFFFF"/>
                <w:sz w:val="20"/>
                <w:szCs w:val="20"/>
              </w:rPr>
            </w:pPr>
            <w:r w:rsidRPr="00F51E2A">
              <w:rPr>
                <w:b/>
                <w:color w:val="FFFFFF"/>
                <w:sz w:val="20"/>
                <w:szCs w:val="20"/>
              </w:rPr>
              <w:t>Стойност</w:t>
            </w:r>
          </w:p>
        </w:tc>
      </w:tr>
      <w:tr w:rsidR="005F6713" w:rsidTr="002228B1">
        <w:tc>
          <w:tcPr>
            <w:tcW w:w="4819" w:type="dxa"/>
            <w:shd w:val="clear" w:color="auto" w:fill="auto"/>
          </w:tcPr>
          <w:p w:rsidR="005F6713" w:rsidRPr="00F51E2A" w:rsidRDefault="0015066F" w:rsidP="00F51E2A">
            <w:pPr>
              <w:tabs>
                <w:tab w:val="left" w:pos="180"/>
              </w:tabs>
              <w:ind w:right="11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Събиране и предаване на биологични и опасни отпадъци</w:t>
            </w:r>
          </w:p>
        </w:tc>
        <w:tc>
          <w:tcPr>
            <w:tcW w:w="4819" w:type="dxa"/>
            <w:shd w:val="clear" w:color="auto" w:fill="auto"/>
          </w:tcPr>
          <w:p w:rsidR="005F6713" w:rsidRPr="00F51E2A" w:rsidRDefault="00CA744F" w:rsidP="00F51E2A">
            <w:pPr>
              <w:tabs>
                <w:tab w:val="left" w:pos="180"/>
              </w:tabs>
              <w:ind w:right="11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="00826F1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697</w:t>
            </w:r>
          </w:p>
        </w:tc>
      </w:tr>
      <w:tr w:rsidR="005F6713" w:rsidTr="002228B1">
        <w:tc>
          <w:tcPr>
            <w:tcW w:w="4819" w:type="dxa"/>
            <w:shd w:val="clear" w:color="auto" w:fill="auto"/>
          </w:tcPr>
          <w:p w:rsidR="005F6713" w:rsidRPr="00F51E2A" w:rsidRDefault="00B14522" w:rsidP="00F51E2A">
            <w:pPr>
              <w:tabs>
                <w:tab w:val="left" w:pos="180"/>
              </w:tabs>
              <w:ind w:right="114"/>
              <w:jc w:val="right"/>
              <w:rPr>
                <w:b/>
                <w:sz w:val="20"/>
                <w:szCs w:val="20"/>
              </w:rPr>
            </w:pPr>
            <w:r w:rsidRPr="00F51E2A">
              <w:rPr>
                <w:b/>
                <w:sz w:val="20"/>
                <w:szCs w:val="20"/>
              </w:rPr>
              <w:t>Общо</w:t>
            </w:r>
          </w:p>
        </w:tc>
        <w:tc>
          <w:tcPr>
            <w:tcW w:w="4819" w:type="dxa"/>
            <w:shd w:val="clear" w:color="auto" w:fill="auto"/>
          </w:tcPr>
          <w:p w:rsidR="005F6713" w:rsidRPr="00F51E2A" w:rsidRDefault="00CA744F" w:rsidP="00F51E2A">
            <w:pPr>
              <w:tabs>
                <w:tab w:val="left" w:pos="180"/>
              </w:tabs>
              <w:ind w:right="114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  <w:r w:rsidR="00826F1A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697</w:t>
            </w:r>
          </w:p>
        </w:tc>
      </w:tr>
    </w:tbl>
    <w:p w:rsidR="005F6713" w:rsidRDefault="005F6713" w:rsidP="005F6713">
      <w:pPr>
        <w:jc w:val="both"/>
        <w:rPr>
          <w:rFonts w:eastAsia="Times New Roman" w:cs="Calibri"/>
          <w:lang w:eastAsia="bg-BG"/>
        </w:rPr>
      </w:pPr>
    </w:p>
    <w:p w:rsidR="001614F5" w:rsidRPr="007D5DAB" w:rsidRDefault="001614F5" w:rsidP="001614F5">
      <w:pPr>
        <w:ind w:left="180" w:right="180"/>
        <w:jc w:val="both"/>
        <w:rPr>
          <w:lang w:val="be-BY"/>
        </w:rPr>
      </w:pPr>
      <w:r>
        <w:rPr>
          <w:rFonts w:eastAsia="Times New Roman" w:cs="Calibri"/>
          <w:lang w:eastAsia="bg-BG"/>
        </w:rPr>
        <w:t xml:space="preserve">Всички данни и стойности, използвани при изчисление на финансовите и нефинансовите показатели са представени в годишния финансов отчет на  </w:t>
      </w:r>
      <w:r w:rsidRPr="00BE727D">
        <w:t xml:space="preserve"> </w:t>
      </w:r>
      <w:r w:rsidR="0015066F">
        <w:t>МБАЛ</w:t>
      </w:r>
      <w:r w:rsidR="0015066F">
        <w:rPr>
          <w:color w:val="000000"/>
          <w:kern w:val="2"/>
        </w:rPr>
        <w:t>„Свети Пантелеймон“-Пловдив</w:t>
      </w:r>
      <w:r w:rsidRPr="00FD3526">
        <w:rPr>
          <w:color w:val="000000"/>
          <w:kern w:val="2"/>
        </w:rPr>
        <w:t xml:space="preserve">” </w:t>
      </w:r>
      <w:r w:rsidR="0015066F">
        <w:rPr>
          <w:color w:val="000000"/>
          <w:kern w:val="2"/>
        </w:rPr>
        <w:t>Е</w:t>
      </w:r>
      <w:r w:rsidR="00081596">
        <w:rPr>
          <w:color w:val="000000"/>
          <w:kern w:val="2"/>
        </w:rPr>
        <w:t>ОО</w:t>
      </w:r>
      <w:r w:rsidRPr="00FD3526">
        <w:rPr>
          <w:color w:val="000000"/>
          <w:kern w:val="2"/>
        </w:rPr>
        <w:t>Д</w:t>
      </w:r>
      <w:r w:rsidR="00151692">
        <w:rPr>
          <w:color w:val="000000"/>
          <w:kern w:val="2"/>
        </w:rPr>
        <w:t xml:space="preserve"> за 2018</w:t>
      </w:r>
      <w:r>
        <w:rPr>
          <w:color w:val="000000"/>
          <w:kern w:val="2"/>
        </w:rPr>
        <w:t xml:space="preserve">г. и всички от </w:t>
      </w:r>
      <w:r w:rsidRPr="007D5DAB">
        <w:rPr>
          <w:lang w:val="be-BY"/>
        </w:rPr>
        <w:t>съществено значение разяснения</w:t>
      </w:r>
      <w:r>
        <w:rPr>
          <w:lang w:val="be-BY"/>
        </w:rPr>
        <w:t xml:space="preserve"> по отношение на сумите на разходите</w:t>
      </w:r>
      <w:r w:rsidRPr="007D5DAB">
        <w:rPr>
          <w:lang w:val="be-BY"/>
        </w:rPr>
        <w:t xml:space="preserve"> са оповестени в приложението към годишния финансов отчет.</w:t>
      </w:r>
    </w:p>
    <w:p w:rsidR="00B14522" w:rsidRDefault="00B14522" w:rsidP="005F6713">
      <w:pPr>
        <w:jc w:val="both"/>
        <w:rPr>
          <w:rFonts w:eastAsia="Times New Roman" w:cs="Calibri"/>
          <w:lang w:eastAsia="bg-BG"/>
        </w:rPr>
      </w:pPr>
    </w:p>
    <w:p w:rsidR="00B14522" w:rsidRDefault="00B14522" w:rsidP="005F6713">
      <w:pPr>
        <w:jc w:val="both"/>
        <w:rPr>
          <w:rFonts w:eastAsia="Times New Roman" w:cs="Calibri"/>
          <w:lang w:eastAsia="bg-BG"/>
        </w:rPr>
      </w:pPr>
    </w:p>
    <w:p w:rsidR="00822440" w:rsidRPr="00855530" w:rsidRDefault="0074615C" w:rsidP="002228B1">
      <w:pPr>
        <w:pStyle w:val="NoSpacing"/>
        <w:shd w:val="clear" w:color="auto" w:fill="E36C0A"/>
        <w:autoSpaceDE w:val="0"/>
        <w:autoSpaceDN w:val="0"/>
        <w:adjustRightInd w:val="0"/>
        <w:jc w:val="both"/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IV</w:t>
      </w:r>
      <w:r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. </w:t>
      </w:r>
      <w:r w:rsidR="00822440"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НАУЧНОИЗСЛЕДОВАТЕЛСКА И РАЗВОЙНА ДЕЙНОСТ</w:t>
      </w:r>
      <w:r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(</w:t>
      </w:r>
      <w:r w:rsidR="00C222B8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съгл. </w:t>
      </w:r>
      <w:r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чл. 39, т.5 от ЗС)</w:t>
      </w:r>
    </w:p>
    <w:p w:rsidR="00A35A1A" w:rsidRPr="00ED6C3E" w:rsidRDefault="00A35A1A" w:rsidP="00822440">
      <w:pPr>
        <w:tabs>
          <w:tab w:val="left" w:pos="0"/>
        </w:tabs>
        <w:ind w:right="180"/>
        <w:jc w:val="both"/>
        <w:rPr>
          <w:lang w:val="ru-RU"/>
        </w:rPr>
      </w:pPr>
    </w:p>
    <w:p w:rsidR="00822440" w:rsidRPr="006623F6" w:rsidRDefault="00822440" w:rsidP="00822440">
      <w:pPr>
        <w:tabs>
          <w:tab w:val="left" w:pos="0"/>
        </w:tabs>
        <w:ind w:right="180"/>
        <w:jc w:val="both"/>
      </w:pPr>
      <w:r w:rsidRPr="006623F6">
        <w:t>През 20</w:t>
      </w:r>
      <w:r w:rsidR="00CA744F">
        <w:t>18</w:t>
      </w:r>
      <w:r w:rsidR="009C033F">
        <w:t xml:space="preserve"> </w:t>
      </w:r>
      <w:r w:rsidRPr="006623F6">
        <w:t>г.</w:t>
      </w:r>
      <w:r w:rsidR="000940F2">
        <w:t xml:space="preserve"> </w:t>
      </w:r>
      <w:r w:rsidR="0015066F">
        <w:t>МБАЛ“Свети Пантелеймон“-Пловдив“</w:t>
      </w:r>
      <w:r w:rsidRPr="00FD3526">
        <w:rPr>
          <w:color w:val="000000"/>
          <w:kern w:val="2"/>
        </w:rPr>
        <w:t xml:space="preserve"> </w:t>
      </w:r>
      <w:r w:rsidR="0015066F">
        <w:rPr>
          <w:color w:val="000000"/>
          <w:kern w:val="2"/>
        </w:rPr>
        <w:t>Е</w:t>
      </w:r>
      <w:r w:rsidR="00E4259A">
        <w:rPr>
          <w:color w:val="000000"/>
          <w:kern w:val="2"/>
        </w:rPr>
        <w:t>ОО</w:t>
      </w:r>
      <w:r w:rsidRPr="00FD3526">
        <w:rPr>
          <w:color w:val="000000"/>
          <w:kern w:val="2"/>
        </w:rPr>
        <w:t>Д</w:t>
      </w:r>
      <w:r w:rsidR="00E4259A">
        <w:rPr>
          <w:color w:val="000000"/>
          <w:kern w:val="2"/>
        </w:rPr>
        <w:t xml:space="preserve"> </w:t>
      </w:r>
      <w:r w:rsidR="0015066F">
        <w:t>не е</w:t>
      </w:r>
      <w:r w:rsidR="0090640B">
        <w:t xml:space="preserve"> развивала</w:t>
      </w:r>
      <w:r w:rsidRPr="006623F6">
        <w:t xml:space="preserve"> действия, свързани с научноизследователската </w:t>
      </w:r>
      <w:r w:rsidR="0015066F">
        <w:t>и развойна дейност.</w:t>
      </w:r>
    </w:p>
    <w:p w:rsidR="00822440" w:rsidRPr="006623F6" w:rsidRDefault="00822440" w:rsidP="00822440">
      <w:pPr>
        <w:tabs>
          <w:tab w:val="left" w:pos="0"/>
        </w:tabs>
        <w:ind w:left="180" w:right="180"/>
        <w:jc w:val="both"/>
      </w:pPr>
    </w:p>
    <w:p w:rsidR="00164295" w:rsidRPr="00ED6C3E" w:rsidRDefault="00164295" w:rsidP="005F6713">
      <w:pPr>
        <w:jc w:val="both"/>
        <w:rPr>
          <w:rFonts w:eastAsia="Times New Roman" w:cs="Calibri"/>
          <w:lang w:val="ru-RU" w:eastAsia="bg-BG"/>
        </w:rPr>
      </w:pPr>
    </w:p>
    <w:p w:rsidR="00164295" w:rsidRPr="00855530" w:rsidRDefault="0074615C" w:rsidP="002228B1">
      <w:pPr>
        <w:pStyle w:val="NoSpacing"/>
        <w:shd w:val="clear" w:color="auto" w:fill="E36C0A"/>
        <w:autoSpaceDE w:val="0"/>
        <w:autoSpaceDN w:val="0"/>
        <w:adjustRightInd w:val="0"/>
        <w:jc w:val="both"/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V</w:t>
      </w:r>
      <w:r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. </w:t>
      </w:r>
      <w:r w:rsidR="00164295"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ВАЖНИ СЪБИТИЯ, КОИТО СА НАСТЪПИЛИ СЛЕД ДАТАТА, КЪМ КОЯТО Е СЪСТАВЕН ГОДИШНИЯТ ФИНАНСОВ ОТЧЕТ</w:t>
      </w:r>
      <w:r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(</w:t>
      </w:r>
      <w:r w:rsidR="00C222B8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съгл. </w:t>
      </w:r>
      <w:r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чл. 39, т. 3 от ЗС)</w:t>
      </w:r>
    </w:p>
    <w:p w:rsidR="00164295" w:rsidRPr="006623F6" w:rsidRDefault="00164295" w:rsidP="00164295">
      <w:pPr>
        <w:tabs>
          <w:tab w:val="left" w:pos="0"/>
        </w:tabs>
        <w:ind w:right="114" w:firstLine="180"/>
        <w:jc w:val="both"/>
      </w:pPr>
    </w:p>
    <w:p w:rsidR="00164295" w:rsidRDefault="00164295" w:rsidP="003631E0">
      <w:pPr>
        <w:tabs>
          <w:tab w:val="left" w:pos="0"/>
        </w:tabs>
        <w:ind w:right="180"/>
        <w:jc w:val="both"/>
      </w:pPr>
      <w:r w:rsidRPr="006623F6">
        <w:t>След съставянето на Годишния финансов отче</w:t>
      </w:r>
      <w:r w:rsidR="00CA744F">
        <w:t>т за отчетната 2018</w:t>
      </w:r>
      <w:r w:rsidR="009C033F">
        <w:t xml:space="preserve"> </w:t>
      </w:r>
      <w:r>
        <w:t>г.</w:t>
      </w:r>
      <w:r w:rsidRPr="006623F6">
        <w:t xml:space="preserve"> в</w:t>
      </w:r>
      <w:r w:rsidR="00A115D8">
        <w:t xml:space="preserve"> </w:t>
      </w:r>
      <w:r w:rsidRPr="006623F6">
        <w:t xml:space="preserve"> </w:t>
      </w:r>
      <w:r w:rsidR="00A115D8">
        <w:rPr>
          <w:color w:val="000000"/>
          <w:kern w:val="2"/>
        </w:rPr>
        <w:t>МБАЛ“Свети Пантелеймон“-Пловдив“Е</w:t>
      </w:r>
      <w:r w:rsidR="00E4259A">
        <w:rPr>
          <w:color w:val="000000"/>
          <w:kern w:val="2"/>
        </w:rPr>
        <w:t>ОО</w:t>
      </w:r>
      <w:r w:rsidRPr="00FD3526">
        <w:rPr>
          <w:color w:val="000000"/>
          <w:kern w:val="2"/>
        </w:rPr>
        <w:t>Д</w:t>
      </w:r>
      <w:r w:rsidR="00E4259A">
        <w:rPr>
          <w:color w:val="000000"/>
          <w:kern w:val="2"/>
        </w:rPr>
        <w:t xml:space="preserve"> </w:t>
      </w:r>
      <w:r w:rsidRPr="006623F6">
        <w:t xml:space="preserve"> </w:t>
      </w:r>
      <w:r w:rsidR="00CA744F">
        <w:t>не са настъпили  значими  промени в условията, в които дружеството работи и не са възникнали въпроси, свързани с отчетите.</w:t>
      </w:r>
    </w:p>
    <w:p w:rsidR="000940F2" w:rsidRPr="007820F5" w:rsidRDefault="000940F2" w:rsidP="000940F2">
      <w:pPr>
        <w:jc w:val="both"/>
        <w:rPr>
          <w:rFonts w:eastAsia="Times New Roman" w:cs="Calibri"/>
          <w:b/>
          <w:i/>
        </w:rPr>
      </w:pPr>
    </w:p>
    <w:p w:rsidR="0068172D" w:rsidRDefault="0068172D" w:rsidP="004A0CAD">
      <w:pPr>
        <w:jc w:val="both"/>
        <w:rPr>
          <w:lang w:val="be-BY"/>
        </w:rPr>
      </w:pPr>
    </w:p>
    <w:p w:rsidR="00965ADD" w:rsidRPr="00855530" w:rsidRDefault="00965ADD" w:rsidP="002228B1">
      <w:pPr>
        <w:pStyle w:val="NoSpacing"/>
        <w:shd w:val="clear" w:color="auto" w:fill="E36C0A"/>
        <w:autoSpaceDE w:val="0"/>
        <w:autoSpaceDN w:val="0"/>
        <w:adjustRightInd w:val="0"/>
        <w:jc w:val="both"/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VI</w:t>
      </w:r>
      <w:r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. ИНФОРМАЦИЯ ЗА СКЛЮЧЕНИ СЪЩЕСТВЕНИ СДЕЛКИ (</w:t>
      </w:r>
      <w:r w:rsidR="00C222B8"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съгл. </w:t>
      </w:r>
      <w:r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т. 3 от Приложение № 10)</w:t>
      </w:r>
    </w:p>
    <w:p w:rsidR="004A0CAD" w:rsidRDefault="004A0CAD" w:rsidP="00164295">
      <w:pPr>
        <w:jc w:val="both"/>
        <w:rPr>
          <w:rFonts w:eastAsia="Times New Roman" w:cs="Calibri"/>
          <w:lang w:eastAsia="bg-BG"/>
        </w:rPr>
      </w:pPr>
    </w:p>
    <w:p w:rsidR="000F480E" w:rsidRPr="006623F6" w:rsidRDefault="00587A90" w:rsidP="000F480E">
      <w:pPr>
        <w:tabs>
          <w:tab w:val="left" w:pos="0"/>
        </w:tabs>
        <w:ind w:right="180"/>
        <w:jc w:val="both"/>
      </w:pPr>
      <w:r>
        <w:t>През</w:t>
      </w:r>
      <w:r w:rsidR="00CA744F">
        <w:t xml:space="preserve"> отчетната 2018</w:t>
      </w:r>
      <w:r w:rsidR="009C033F">
        <w:t xml:space="preserve"> </w:t>
      </w:r>
      <w:r w:rsidR="000F480E">
        <w:t>г.</w:t>
      </w:r>
      <w:r w:rsidR="00373C82">
        <w:t xml:space="preserve"> </w:t>
      </w:r>
      <w:r w:rsidR="0068172D">
        <w:t>МБАЛ</w:t>
      </w:r>
      <w:r w:rsidR="0068172D">
        <w:rPr>
          <w:color w:val="000000"/>
          <w:kern w:val="2"/>
        </w:rPr>
        <w:t>„Свети Пантелеймон</w:t>
      </w:r>
      <w:r w:rsidR="000F480E" w:rsidRPr="00FD3526">
        <w:rPr>
          <w:color w:val="000000"/>
          <w:kern w:val="2"/>
        </w:rPr>
        <w:t>”</w:t>
      </w:r>
      <w:r w:rsidR="0068172D">
        <w:rPr>
          <w:color w:val="000000"/>
          <w:kern w:val="2"/>
        </w:rPr>
        <w:t>-Пловдив</w:t>
      </w:r>
      <w:r w:rsidR="00C33398">
        <w:rPr>
          <w:color w:val="000000"/>
          <w:kern w:val="2"/>
        </w:rPr>
        <w:t>“</w:t>
      </w:r>
      <w:r w:rsidR="000F480E" w:rsidRPr="00FD3526">
        <w:rPr>
          <w:color w:val="000000"/>
          <w:kern w:val="2"/>
        </w:rPr>
        <w:t xml:space="preserve"> </w:t>
      </w:r>
      <w:r w:rsidR="00C33398">
        <w:rPr>
          <w:color w:val="000000"/>
          <w:kern w:val="2"/>
        </w:rPr>
        <w:t>Е</w:t>
      </w:r>
      <w:r w:rsidR="00E4259A">
        <w:rPr>
          <w:color w:val="000000"/>
          <w:kern w:val="2"/>
        </w:rPr>
        <w:t>ОО</w:t>
      </w:r>
      <w:r w:rsidR="000F480E" w:rsidRPr="00FD3526">
        <w:rPr>
          <w:color w:val="000000"/>
          <w:kern w:val="2"/>
        </w:rPr>
        <w:t>Д</w:t>
      </w:r>
      <w:r w:rsidR="000F480E">
        <w:rPr>
          <w:color w:val="000000"/>
          <w:kern w:val="2"/>
        </w:rPr>
        <w:t xml:space="preserve"> </w:t>
      </w:r>
      <w:r w:rsidR="000F480E" w:rsidRPr="006623F6">
        <w:t xml:space="preserve">не </w:t>
      </w:r>
      <w:r w:rsidR="00E4259A">
        <w:t>е</w:t>
      </w:r>
      <w:r w:rsidR="0068172D">
        <w:t xml:space="preserve"> </w:t>
      </w:r>
      <w:r>
        <w:t>сключил</w:t>
      </w:r>
      <w:r w:rsidR="00E4259A">
        <w:t>о</w:t>
      </w:r>
      <w:r w:rsidR="0068172D">
        <w:t xml:space="preserve"> </w:t>
      </w:r>
      <w:r>
        <w:t>съществени сделки</w:t>
      </w:r>
      <w:r w:rsidR="0068172D">
        <w:t>.</w:t>
      </w:r>
    </w:p>
    <w:p w:rsidR="00E4259A" w:rsidRDefault="00E4259A" w:rsidP="000F480E">
      <w:pPr>
        <w:jc w:val="both"/>
        <w:rPr>
          <w:lang w:val="be-BY"/>
        </w:rPr>
      </w:pPr>
    </w:p>
    <w:p w:rsidR="007D6945" w:rsidRDefault="007D6945" w:rsidP="000F480E">
      <w:pPr>
        <w:jc w:val="both"/>
        <w:rPr>
          <w:lang w:val="be-BY"/>
        </w:rPr>
      </w:pPr>
    </w:p>
    <w:p w:rsidR="00587A90" w:rsidRPr="00855530" w:rsidRDefault="00587A90" w:rsidP="002228B1">
      <w:pPr>
        <w:pStyle w:val="NoSpacing"/>
        <w:shd w:val="clear" w:color="auto" w:fill="E36C0A"/>
        <w:autoSpaceDE w:val="0"/>
        <w:autoSpaceDN w:val="0"/>
        <w:adjustRightInd w:val="0"/>
        <w:jc w:val="both"/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V</w:t>
      </w:r>
      <w:r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I</w:t>
      </w:r>
      <w:r w:rsidR="00E4259A"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I</w:t>
      </w:r>
      <w:r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. СДЕЛКИ, СКЛЮЧЕНИ МЕЖДУ </w:t>
      </w:r>
      <w:r w:rsidR="00C33398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МБАЛ</w:t>
      </w:r>
      <w:r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„</w:t>
      </w:r>
      <w:r w:rsidR="00C33398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Свети Пантелеймон“-Пловдив</w:t>
      </w:r>
      <w:r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“ </w:t>
      </w:r>
      <w:r w:rsidR="00C33398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Е</w:t>
      </w:r>
      <w:r w:rsidR="00E4259A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ООД</w:t>
      </w:r>
      <w:r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и СВЪРЗАНИ ЛИЦА, СДЕЛКИ ИЗВЪН ОБИЧАЙНАТА МУ Д</w:t>
      </w:r>
      <w:r w:rsidR="00715AB3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Е</w:t>
      </w:r>
      <w:r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ЙНОСТ И СДЕЛКИ, КОИТО СЪЩЕСТВЕНО СЕ ОТКЛОНЯВАТ ОТ ПАЗАРНИТЕ УСЛОВИЯ</w:t>
      </w:r>
      <w:r w:rsidR="00715AB3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(</w:t>
      </w:r>
      <w:r w:rsidR="00C738D1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съгл. </w:t>
      </w:r>
      <w:r w:rsidR="00715AB3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т.4</w:t>
      </w:r>
      <w:r w:rsidR="00A7293B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 </w:t>
      </w:r>
      <w:r w:rsidR="00715AB3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от Приложение № 10)</w:t>
      </w:r>
    </w:p>
    <w:p w:rsidR="00715AB3" w:rsidRDefault="00715AB3" w:rsidP="00587A90">
      <w:pPr>
        <w:tabs>
          <w:tab w:val="left" w:pos="0"/>
        </w:tabs>
        <w:ind w:right="180"/>
        <w:jc w:val="both"/>
      </w:pPr>
    </w:p>
    <w:p w:rsidR="00715AB3" w:rsidRPr="005825A7" w:rsidRDefault="00715AB3" w:rsidP="002228B1">
      <w:pPr>
        <w:numPr>
          <w:ilvl w:val="0"/>
          <w:numId w:val="8"/>
        </w:numPr>
        <w:ind w:right="181"/>
        <w:jc w:val="both"/>
        <w:rPr>
          <w:rFonts w:cs="Arial"/>
          <w:b/>
          <w:bCs/>
          <w:i/>
          <w:iCs/>
          <w:color w:val="000000"/>
        </w:rPr>
      </w:pPr>
      <w:r w:rsidRPr="005825A7">
        <w:rPr>
          <w:rFonts w:cs="Arial"/>
          <w:b/>
          <w:bCs/>
          <w:i/>
          <w:iCs/>
          <w:color w:val="000000"/>
        </w:rPr>
        <w:t xml:space="preserve">Информация за </w:t>
      </w:r>
      <w:r>
        <w:rPr>
          <w:rFonts w:cs="Arial"/>
          <w:b/>
          <w:bCs/>
          <w:i/>
          <w:iCs/>
          <w:color w:val="000000"/>
        </w:rPr>
        <w:t>сключените сделки със свързани лица</w:t>
      </w:r>
    </w:p>
    <w:p w:rsidR="00587A90" w:rsidRDefault="00587A90" w:rsidP="000F480E">
      <w:pPr>
        <w:jc w:val="both"/>
        <w:rPr>
          <w:rFonts w:eastAsia="Times New Roman" w:cs="Calibri"/>
          <w:b/>
          <w:lang w:eastAsia="bg-BG"/>
        </w:rPr>
      </w:pPr>
    </w:p>
    <w:p w:rsidR="009C033F" w:rsidRPr="007D6945" w:rsidRDefault="009C033F" w:rsidP="009C033F">
      <w:pPr>
        <w:jc w:val="both"/>
        <w:rPr>
          <w:color w:val="FF0000"/>
        </w:rPr>
      </w:pPr>
      <w:r w:rsidRPr="007D6945">
        <w:rPr>
          <w:bCs/>
        </w:rPr>
        <w:t>МБАЛ „Свети Пантелеймон - Пловдив“ ЕООД</w:t>
      </w:r>
      <w:r w:rsidRPr="007D6945">
        <w:t xml:space="preserve"> е свързано лице с </w:t>
      </w:r>
      <w:r w:rsidRPr="007D6945">
        <w:rPr>
          <w:bCs/>
        </w:rPr>
        <w:t>МЦ „Свети Пантелеймон“ ЕООД</w:t>
      </w:r>
      <w:r w:rsidRPr="007D6945">
        <w:t>, поради обстоятелството, че притежава 100% от дяловете в капитала на последното.</w:t>
      </w:r>
    </w:p>
    <w:p w:rsidR="009C033F" w:rsidRPr="007D6945" w:rsidRDefault="009C033F" w:rsidP="009C033F">
      <w:pPr>
        <w:pStyle w:val="BodyText"/>
        <w:ind w:right="-134"/>
        <w:jc w:val="left"/>
        <w:rPr>
          <w:rFonts w:ascii="Calibri" w:hAnsi="Calibri"/>
          <w:sz w:val="22"/>
          <w:szCs w:val="22"/>
        </w:rPr>
      </w:pPr>
      <w:r w:rsidRPr="007D6945">
        <w:rPr>
          <w:rFonts w:ascii="Calibri" w:hAnsi="Calibri"/>
          <w:sz w:val="22"/>
          <w:szCs w:val="22"/>
        </w:rPr>
        <w:t>Видът и нетната стойност на сделките осъществени между свързаните лица са следните:</w:t>
      </w:r>
    </w:p>
    <w:p w:rsidR="009C033F" w:rsidRPr="007D6945" w:rsidRDefault="009C033F" w:rsidP="009C033F">
      <w:pPr>
        <w:tabs>
          <w:tab w:val="left" w:pos="9180"/>
          <w:tab w:val="left" w:pos="9360"/>
        </w:tabs>
        <w:ind w:right="22"/>
        <w:jc w:val="both"/>
        <w:rPr>
          <w:color w:val="FF000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13"/>
        <w:gridCol w:w="1248"/>
        <w:gridCol w:w="1248"/>
      </w:tblGrid>
      <w:tr w:rsidR="009C033F" w:rsidRPr="007D6945" w:rsidTr="009C033F">
        <w:trPr>
          <w:trHeight w:hRule="exact" w:val="667"/>
        </w:trPr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033F" w:rsidRPr="007D6945" w:rsidRDefault="009C033F" w:rsidP="00A90E11">
            <w:pPr>
              <w:pStyle w:val="xl54"/>
              <w:widowControl w:val="0"/>
              <w:snapToGrid w:val="0"/>
              <w:spacing w:before="0" w:after="0"/>
              <w:textAlignment w:val="auto"/>
              <w:rPr>
                <w:rFonts w:ascii="Calibri" w:hAnsi="Calibri"/>
                <w:b/>
                <w:bCs/>
                <w:lang w:val="bg-BG"/>
              </w:rPr>
            </w:pPr>
            <w:r w:rsidRPr="007D6945">
              <w:rPr>
                <w:rFonts w:ascii="Calibri" w:hAnsi="Calibri"/>
                <w:b/>
                <w:bCs/>
                <w:lang w:val="bg-BG"/>
              </w:rPr>
              <w:t>Продажба на услуги на МЦ „Свети Пантелеймон“ ЕООД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033F" w:rsidRPr="007D6945" w:rsidRDefault="009C033F" w:rsidP="00A90E11">
            <w:pPr>
              <w:snapToGrid w:val="0"/>
              <w:jc w:val="center"/>
              <w:rPr>
                <w:b/>
                <w:i/>
                <w:lang w:val="ru-RU"/>
              </w:rPr>
            </w:pPr>
            <w:r w:rsidRPr="007D6945">
              <w:rPr>
                <w:b/>
                <w:i/>
              </w:rPr>
              <w:t>31.12.20</w:t>
            </w:r>
            <w:r w:rsidRPr="007D6945">
              <w:rPr>
                <w:b/>
                <w:i/>
                <w:lang w:val="ru-RU"/>
              </w:rPr>
              <w:t>18</w:t>
            </w:r>
          </w:p>
          <w:p w:rsidR="009C033F" w:rsidRPr="007D6945" w:rsidRDefault="009C033F" w:rsidP="00A90E11">
            <w:pPr>
              <w:jc w:val="center"/>
              <w:rPr>
                <w:b/>
                <w:i/>
              </w:rPr>
            </w:pPr>
            <w:r w:rsidRPr="007D6945">
              <w:rPr>
                <w:b/>
                <w:i/>
              </w:rPr>
              <w:t>BGN ‘000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033F" w:rsidRPr="007D6945" w:rsidRDefault="009C033F" w:rsidP="00A90E11">
            <w:pPr>
              <w:snapToGrid w:val="0"/>
              <w:jc w:val="center"/>
              <w:rPr>
                <w:b/>
                <w:i/>
                <w:lang w:val="ru-RU"/>
              </w:rPr>
            </w:pPr>
            <w:r w:rsidRPr="007D6945">
              <w:rPr>
                <w:b/>
                <w:i/>
              </w:rPr>
              <w:t>31.12.20</w:t>
            </w:r>
            <w:r w:rsidRPr="007D6945">
              <w:rPr>
                <w:b/>
                <w:i/>
                <w:lang w:val="ru-RU"/>
              </w:rPr>
              <w:t>17</w:t>
            </w:r>
          </w:p>
          <w:p w:rsidR="009C033F" w:rsidRPr="007D6945" w:rsidRDefault="009C033F" w:rsidP="00A90E11">
            <w:pPr>
              <w:jc w:val="center"/>
              <w:rPr>
                <w:b/>
                <w:i/>
              </w:rPr>
            </w:pPr>
            <w:r w:rsidRPr="007D6945">
              <w:rPr>
                <w:b/>
                <w:i/>
              </w:rPr>
              <w:t>BGN ‘000</w:t>
            </w:r>
          </w:p>
        </w:tc>
      </w:tr>
      <w:tr w:rsidR="009C033F" w:rsidRPr="007D6945" w:rsidTr="00A90E11">
        <w:trPr>
          <w:trHeight w:hRule="exact" w:val="338"/>
        </w:trPr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033F" w:rsidRPr="007D6945" w:rsidRDefault="009C033F" w:rsidP="00A90E11">
            <w:pPr>
              <w:snapToGrid w:val="0"/>
            </w:pPr>
            <w:r w:rsidRPr="007D6945">
              <w:t>Наем на активи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033F" w:rsidRPr="007D6945" w:rsidRDefault="009C033F" w:rsidP="00A90E11">
            <w:pPr>
              <w:snapToGrid w:val="0"/>
              <w:jc w:val="right"/>
              <w:rPr>
                <w:b/>
                <w:bCs/>
                <w:iCs/>
              </w:rPr>
            </w:pPr>
            <w:r w:rsidRPr="007D6945">
              <w:rPr>
                <w:b/>
                <w:bCs/>
                <w:iCs/>
              </w:rPr>
              <w:t>19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033F" w:rsidRPr="007D6945" w:rsidRDefault="009C033F" w:rsidP="00A90E11">
            <w:pPr>
              <w:snapToGrid w:val="0"/>
              <w:jc w:val="right"/>
              <w:rPr>
                <w:b/>
                <w:bCs/>
                <w:iCs/>
              </w:rPr>
            </w:pPr>
            <w:r w:rsidRPr="007D6945">
              <w:rPr>
                <w:b/>
                <w:bCs/>
                <w:iCs/>
              </w:rPr>
              <w:t>19</w:t>
            </w:r>
          </w:p>
        </w:tc>
      </w:tr>
    </w:tbl>
    <w:p w:rsidR="009C033F" w:rsidRPr="007D6945" w:rsidRDefault="009C033F" w:rsidP="009C033F">
      <w:pPr>
        <w:jc w:val="both"/>
        <w:rPr>
          <w:b/>
          <w:bCs/>
        </w:rPr>
      </w:pPr>
    </w:p>
    <w:p w:rsidR="009C033F" w:rsidRPr="009C033F" w:rsidRDefault="009C033F" w:rsidP="009C033F">
      <w:pPr>
        <w:jc w:val="both"/>
        <w:rPr>
          <w:b/>
          <w:bCs/>
          <w:lang w:val="ru-RU"/>
        </w:rPr>
      </w:pPr>
      <w:r w:rsidRPr="007D6945">
        <w:t xml:space="preserve">Условията, при които са извършвани сделките не се отклоняват от пазарните цени за подобен вид сделки. </w:t>
      </w:r>
      <w:r w:rsidRPr="007D6945">
        <w:rPr>
          <w:lang w:val="ru-RU"/>
        </w:rPr>
        <w:t>Към 31.12.20</w:t>
      </w:r>
      <w:r w:rsidRPr="007D6945">
        <w:t>18</w:t>
      </w:r>
      <w:r w:rsidRPr="007D6945">
        <w:rPr>
          <w:lang w:val="ru-RU"/>
        </w:rPr>
        <w:t xml:space="preserve"> г. дружеството </w:t>
      </w:r>
      <w:r w:rsidRPr="007D6945">
        <w:t xml:space="preserve">има </w:t>
      </w:r>
      <w:r w:rsidRPr="007D6945">
        <w:rPr>
          <w:lang w:val="ru-RU"/>
        </w:rPr>
        <w:t xml:space="preserve">вземания от </w:t>
      </w:r>
      <w:r w:rsidRPr="007D6945">
        <w:rPr>
          <w:bCs/>
        </w:rPr>
        <w:t>МЦ „Свети Пантелеймон“ ЕООД</w:t>
      </w:r>
      <w:r w:rsidRPr="007D6945">
        <w:rPr>
          <w:lang w:val="ru-RU"/>
        </w:rPr>
        <w:t xml:space="preserve"> в размер на 3 хил. лв., като </w:t>
      </w:r>
      <w:r w:rsidRPr="007D6945">
        <w:t>няма задължения към последното</w:t>
      </w:r>
      <w:r w:rsidRPr="007D6945">
        <w:rPr>
          <w:lang w:val="ru-RU"/>
        </w:rPr>
        <w:t>.</w:t>
      </w:r>
    </w:p>
    <w:p w:rsidR="009C033F" w:rsidRPr="009C033F" w:rsidRDefault="009C033F" w:rsidP="000F480E">
      <w:pPr>
        <w:jc w:val="both"/>
        <w:rPr>
          <w:rFonts w:eastAsia="Times New Roman" w:cs="Calibri"/>
          <w:b/>
          <w:lang w:val="ru-RU" w:eastAsia="bg-BG"/>
        </w:rPr>
      </w:pPr>
    </w:p>
    <w:p w:rsidR="00715AB3" w:rsidRPr="005825A7" w:rsidRDefault="00715AB3" w:rsidP="002228B1">
      <w:pPr>
        <w:numPr>
          <w:ilvl w:val="0"/>
          <w:numId w:val="8"/>
        </w:numPr>
        <w:ind w:right="181"/>
        <w:jc w:val="both"/>
        <w:rPr>
          <w:rFonts w:cs="Arial"/>
          <w:b/>
          <w:bCs/>
          <w:i/>
          <w:iCs/>
          <w:color w:val="000000"/>
        </w:rPr>
      </w:pPr>
      <w:r w:rsidRPr="005825A7">
        <w:rPr>
          <w:rFonts w:cs="Arial"/>
          <w:b/>
          <w:bCs/>
          <w:i/>
          <w:iCs/>
          <w:color w:val="000000"/>
        </w:rPr>
        <w:t xml:space="preserve">Информация за </w:t>
      </w:r>
      <w:r>
        <w:rPr>
          <w:rFonts w:cs="Arial"/>
          <w:b/>
          <w:bCs/>
          <w:i/>
          <w:iCs/>
          <w:color w:val="000000"/>
        </w:rPr>
        <w:t>сключените сделки извън обичайната дейност</w:t>
      </w:r>
      <w:r w:rsidR="00ED2204" w:rsidRPr="0074615C">
        <w:rPr>
          <w:rFonts w:cs="Calibri"/>
          <w:b/>
        </w:rPr>
        <w:t>)</w:t>
      </w:r>
      <w:r w:rsidR="00ED2204">
        <w:rPr>
          <w:rFonts w:cs="Calibri"/>
          <w:b/>
        </w:rPr>
        <w:t>:</w:t>
      </w:r>
    </w:p>
    <w:p w:rsidR="00715AB3" w:rsidRDefault="00715AB3" w:rsidP="00715AB3">
      <w:pPr>
        <w:tabs>
          <w:tab w:val="left" w:pos="0"/>
        </w:tabs>
        <w:ind w:right="180"/>
        <w:jc w:val="both"/>
      </w:pPr>
    </w:p>
    <w:p w:rsidR="00715AB3" w:rsidRDefault="00715AB3" w:rsidP="00C33398">
      <w:pPr>
        <w:tabs>
          <w:tab w:val="left" w:pos="0"/>
        </w:tabs>
        <w:ind w:right="180"/>
        <w:jc w:val="both"/>
        <w:rPr>
          <w:rFonts w:eastAsia="Times New Roman" w:cs="Calibri"/>
          <w:b/>
          <w:lang w:eastAsia="bg-BG"/>
        </w:rPr>
      </w:pPr>
      <w:r>
        <w:t>През</w:t>
      </w:r>
      <w:r w:rsidR="000A2F9A">
        <w:t xml:space="preserve"> отче</w:t>
      </w:r>
      <w:r w:rsidR="00CA744F">
        <w:t>тната 2018</w:t>
      </w:r>
      <w:r w:rsidR="009C033F">
        <w:t xml:space="preserve"> </w:t>
      </w:r>
      <w:r>
        <w:t>г.</w:t>
      </w:r>
      <w:r w:rsidRPr="006623F6">
        <w:t xml:space="preserve"> </w:t>
      </w:r>
      <w:r w:rsidR="00C33398">
        <w:t>МБАЛ</w:t>
      </w:r>
      <w:r w:rsidRPr="00FD3526">
        <w:rPr>
          <w:color w:val="000000"/>
          <w:kern w:val="2"/>
        </w:rPr>
        <w:t>„</w:t>
      </w:r>
      <w:r w:rsidR="00C33398">
        <w:rPr>
          <w:color w:val="000000"/>
          <w:kern w:val="2"/>
        </w:rPr>
        <w:t>Свети Пантелеймон“-Пловдив</w:t>
      </w:r>
      <w:r w:rsidRPr="00FD3526">
        <w:rPr>
          <w:color w:val="000000"/>
          <w:kern w:val="2"/>
        </w:rPr>
        <w:t xml:space="preserve">” </w:t>
      </w:r>
      <w:r w:rsidR="00C33398">
        <w:rPr>
          <w:color w:val="000000"/>
          <w:kern w:val="2"/>
        </w:rPr>
        <w:t>Е</w:t>
      </w:r>
      <w:r w:rsidR="00E4259A">
        <w:rPr>
          <w:color w:val="000000"/>
          <w:kern w:val="2"/>
        </w:rPr>
        <w:t>ОО</w:t>
      </w:r>
      <w:r w:rsidRPr="00FD3526">
        <w:rPr>
          <w:color w:val="000000"/>
          <w:kern w:val="2"/>
        </w:rPr>
        <w:t>Д</w:t>
      </w:r>
      <w:r w:rsidR="00E4259A">
        <w:rPr>
          <w:color w:val="000000"/>
          <w:kern w:val="2"/>
        </w:rPr>
        <w:t xml:space="preserve"> </w:t>
      </w:r>
      <w:r w:rsidRPr="006623F6">
        <w:t xml:space="preserve">не </w:t>
      </w:r>
      <w:r>
        <w:t>е</w:t>
      </w:r>
      <w:r w:rsidRPr="006623F6">
        <w:t xml:space="preserve"> </w:t>
      </w:r>
      <w:r>
        <w:t>сключ</w:t>
      </w:r>
      <w:r w:rsidR="00ED2204">
        <w:t>вало</w:t>
      </w:r>
      <w:r w:rsidR="00C33398">
        <w:t xml:space="preserve"> </w:t>
      </w:r>
      <w:r w:rsidRPr="006623F6">
        <w:t xml:space="preserve"> </w:t>
      </w:r>
      <w:r>
        <w:t>сделки извън обичайн</w:t>
      </w:r>
      <w:r w:rsidR="00ED2204">
        <w:t>ите</w:t>
      </w:r>
      <w:r>
        <w:t xml:space="preserve"> му дейност</w:t>
      </w:r>
      <w:r w:rsidR="00ED2204">
        <w:t>и</w:t>
      </w:r>
      <w:r w:rsidR="00C33398">
        <w:t>.</w:t>
      </w:r>
      <w:r w:rsidR="00C33398">
        <w:rPr>
          <w:rFonts w:eastAsia="Times New Roman" w:cs="Calibri"/>
          <w:b/>
          <w:lang w:eastAsia="bg-BG"/>
        </w:rPr>
        <w:t xml:space="preserve"> </w:t>
      </w:r>
    </w:p>
    <w:p w:rsidR="00D62972" w:rsidRDefault="00D62972" w:rsidP="000F480E">
      <w:pPr>
        <w:jc w:val="both"/>
        <w:rPr>
          <w:rFonts w:eastAsia="Times New Roman" w:cs="Calibri"/>
          <w:b/>
          <w:lang w:eastAsia="bg-BG"/>
        </w:rPr>
      </w:pPr>
    </w:p>
    <w:p w:rsidR="00D62972" w:rsidRPr="005825A7" w:rsidRDefault="00D62972" w:rsidP="002228B1">
      <w:pPr>
        <w:numPr>
          <w:ilvl w:val="0"/>
          <w:numId w:val="8"/>
        </w:numPr>
        <w:ind w:right="181"/>
        <w:jc w:val="both"/>
        <w:rPr>
          <w:rFonts w:cs="Arial"/>
          <w:b/>
          <w:bCs/>
          <w:i/>
          <w:iCs/>
          <w:color w:val="000000"/>
        </w:rPr>
      </w:pPr>
      <w:r w:rsidRPr="005825A7">
        <w:rPr>
          <w:rFonts w:cs="Arial"/>
          <w:b/>
          <w:bCs/>
          <w:i/>
          <w:iCs/>
          <w:color w:val="000000"/>
        </w:rPr>
        <w:t xml:space="preserve">Информация за </w:t>
      </w:r>
      <w:r>
        <w:rPr>
          <w:rFonts w:cs="Arial"/>
          <w:b/>
          <w:bCs/>
          <w:i/>
          <w:iCs/>
          <w:color w:val="000000"/>
        </w:rPr>
        <w:t>сключените сделки, които съществено се отклоняват от пазарните условия</w:t>
      </w:r>
    </w:p>
    <w:p w:rsidR="00D62972" w:rsidRDefault="00D62972" w:rsidP="00D62972">
      <w:pPr>
        <w:tabs>
          <w:tab w:val="left" w:pos="0"/>
        </w:tabs>
        <w:ind w:right="180"/>
        <w:jc w:val="both"/>
      </w:pPr>
    </w:p>
    <w:p w:rsidR="00EC5CE2" w:rsidRDefault="00CA744F" w:rsidP="00C33398">
      <w:pPr>
        <w:tabs>
          <w:tab w:val="left" w:pos="0"/>
        </w:tabs>
        <w:ind w:right="180"/>
        <w:jc w:val="both"/>
        <w:rPr>
          <w:rFonts w:eastAsia="Times New Roman" w:cs="Calibri"/>
          <w:b/>
          <w:lang w:eastAsia="bg-BG"/>
        </w:rPr>
      </w:pPr>
      <w:r>
        <w:t>През отчетната 2018</w:t>
      </w:r>
      <w:r w:rsidR="00C4434B">
        <w:t xml:space="preserve"> </w:t>
      </w:r>
      <w:r w:rsidR="00D62972">
        <w:t>г.</w:t>
      </w:r>
      <w:r w:rsidR="00D62972" w:rsidRPr="006623F6">
        <w:t xml:space="preserve"> </w:t>
      </w:r>
      <w:r w:rsidR="00C33398">
        <w:t>МБАЛ</w:t>
      </w:r>
      <w:r w:rsidR="00C33398" w:rsidRPr="00FD3526">
        <w:rPr>
          <w:color w:val="000000"/>
          <w:kern w:val="2"/>
        </w:rPr>
        <w:t>„</w:t>
      </w:r>
      <w:r w:rsidR="00C33398">
        <w:rPr>
          <w:color w:val="000000"/>
          <w:kern w:val="2"/>
        </w:rPr>
        <w:t>Свети Пантелеймон“-Пловдив</w:t>
      </w:r>
      <w:r w:rsidR="00C33398" w:rsidRPr="00FD3526">
        <w:rPr>
          <w:color w:val="000000"/>
          <w:kern w:val="2"/>
        </w:rPr>
        <w:t xml:space="preserve">” </w:t>
      </w:r>
      <w:r w:rsidR="00C33398">
        <w:rPr>
          <w:color w:val="000000"/>
          <w:kern w:val="2"/>
        </w:rPr>
        <w:t>ЕОО</w:t>
      </w:r>
      <w:r w:rsidR="00C33398" w:rsidRPr="00FD3526">
        <w:rPr>
          <w:color w:val="000000"/>
          <w:kern w:val="2"/>
        </w:rPr>
        <w:t>Д</w:t>
      </w:r>
      <w:r w:rsidR="00E4259A">
        <w:rPr>
          <w:color w:val="000000"/>
          <w:kern w:val="2"/>
        </w:rPr>
        <w:t xml:space="preserve"> </w:t>
      </w:r>
      <w:r w:rsidR="00D62972" w:rsidRPr="006623F6">
        <w:t xml:space="preserve">не </w:t>
      </w:r>
      <w:r w:rsidR="00D62972">
        <w:t>е</w:t>
      </w:r>
      <w:r w:rsidR="00D62972" w:rsidRPr="006623F6">
        <w:t xml:space="preserve"> </w:t>
      </w:r>
      <w:r w:rsidR="00D62972">
        <w:t>сключ</w:t>
      </w:r>
      <w:r w:rsidR="00C4434B">
        <w:t>вало</w:t>
      </w:r>
      <w:r w:rsidR="00C33398">
        <w:t xml:space="preserve"> </w:t>
      </w:r>
      <w:r w:rsidR="00D62972" w:rsidRPr="006623F6">
        <w:t xml:space="preserve"> </w:t>
      </w:r>
      <w:r w:rsidR="00D62972">
        <w:t xml:space="preserve">сделки, които съществено </w:t>
      </w:r>
      <w:r w:rsidR="00C4434B">
        <w:t xml:space="preserve">да </w:t>
      </w:r>
      <w:r w:rsidR="00D62972">
        <w:t>се отклоняват от пазарните условия</w:t>
      </w:r>
      <w:r w:rsidR="00C33398">
        <w:t>.</w:t>
      </w:r>
    </w:p>
    <w:p w:rsidR="00EC5CE2" w:rsidRDefault="00EC5CE2" w:rsidP="00D62972">
      <w:pPr>
        <w:jc w:val="both"/>
        <w:rPr>
          <w:rFonts w:eastAsia="Times New Roman" w:cs="Calibri"/>
          <w:b/>
          <w:lang w:eastAsia="bg-BG"/>
        </w:rPr>
      </w:pPr>
    </w:p>
    <w:p w:rsidR="007D6945" w:rsidRDefault="007D6945" w:rsidP="00D62972">
      <w:pPr>
        <w:jc w:val="both"/>
        <w:rPr>
          <w:rFonts w:eastAsia="Times New Roman" w:cs="Calibri"/>
          <w:b/>
          <w:lang w:eastAsia="bg-BG"/>
        </w:rPr>
      </w:pPr>
    </w:p>
    <w:p w:rsidR="00D62972" w:rsidRPr="00855530" w:rsidRDefault="00E4259A" w:rsidP="002228B1">
      <w:pPr>
        <w:pStyle w:val="NoSpacing"/>
        <w:shd w:val="clear" w:color="auto" w:fill="E36C0A"/>
        <w:autoSpaceDE w:val="0"/>
        <w:autoSpaceDN w:val="0"/>
        <w:adjustRightInd w:val="0"/>
        <w:jc w:val="both"/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VIII</w:t>
      </w:r>
      <w:r w:rsidR="00D62972"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. </w:t>
      </w:r>
      <w:r w:rsidR="00514E23"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СЪБИТИЯ И ПОКАЗАТЕЛИ С НЕОБИЧАЕН ХАРАКТЕР</w:t>
      </w:r>
      <w:r w:rsidR="00D62972"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(съгл. т. </w:t>
      </w:r>
      <w:r w:rsidR="00514E23"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5 от Приложение № 10)</w:t>
      </w:r>
    </w:p>
    <w:p w:rsidR="00D62972" w:rsidRDefault="00D62972" w:rsidP="00D62972">
      <w:pPr>
        <w:jc w:val="both"/>
        <w:rPr>
          <w:rFonts w:eastAsia="Times New Roman" w:cs="Calibri"/>
          <w:b/>
          <w:lang w:eastAsia="bg-BG"/>
        </w:rPr>
      </w:pPr>
    </w:p>
    <w:p w:rsidR="00514E23" w:rsidRPr="00373C82" w:rsidRDefault="00CA744F" w:rsidP="00373C82">
      <w:pPr>
        <w:tabs>
          <w:tab w:val="left" w:pos="0"/>
        </w:tabs>
        <w:ind w:right="180"/>
        <w:jc w:val="both"/>
      </w:pPr>
      <w:r>
        <w:t>През отчетната 2018</w:t>
      </w:r>
      <w:r w:rsidR="00C738D1">
        <w:t xml:space="preserve"> </w:t>
      </w:r>
      <w:r w:rsidR="00E665FC">
        <w:t>г.</w:t>
      </w:r>
      <w:r w:rsidR="00E665FC" w:rsidRPr="006623F6">
        <w:t xml:space="preserve"> в </w:t>
      </w:r>
      <w:r w:rsidR="00C33398">
        <w:t>МБАЛ</w:t>
      </w:r>
      <w:r w:rsidR="00C33398" w:rsidRPr="00FD3526">
        <w:rPr>
          <w:color w:val="000000"/>
          <w:kern w:val="2"/>
        </w:rPr>
        <w:t>„</w:t>
      </w:r>
      <w:r w:rsidR="00C33398">
        <w:rPr>
          <w:color w:val="000000"/>
          <w:kern w:val="2"/>
        </w:rPr>
        <w:t>Свети Пантелеймон“-Пловдив</w:t>
      </w:r>
      <w:r w:rsidR="00C33398" w:rsidRPr="00FD3526">
        <w:rPr>
          <w:color w:val="000000"/>
          <w:kern w:val="2"/>
        </w:rPr>
        <w:t xml:space="preserve">” </w:t>
      </w:r>
      <w:r w:rsidR="00C33398">
        <w:rPr>
          <w:color w:val="000000"/>
          <w:kern w:val="2"/>
        </w:rPr>
        <w:t>ЕОО</w:t>
      </w:r>
      <w:r w:rsidR="00C33398" w:rsidRPr="00FD3526">
        <w:rPr>
          <w:color w:val="000000"/>
          <w:kern w:val="2"/>
        </w:rPr>
        <w:t>Д</w:t>
      </w:r>
      <w:r w:rsidR="00E665FC" w:rsidRPr="00FD3526">
        <w:rPr>
          <w:color w:val="000000"/>
          <w:kern w:val="2"/>
        </w:rPr>
        <w:t xml:space="preserve"> </w:t>
      </w:r>
      <w:r w:rsidR="004F3174">
        <w:rPr>
          <w:color w:val="000000"/>
          <w:kern w:val="2"/>
        </w:rPr>
        <w:t xml:space="preserve"> </w:t>
      </w:r>
      <w:r w:rsidR="00C33398">
        <w:t>не са се случили</w:t>
      </w:r>
      <w:r w:rsidR="00FF3425">
        <w:t xml:space="preserve"> събития</w:t>
      </w:r>
      <w:r w:rsidR="00C33398">
        <w:t xml:space="preserve"> с необичаен характер.</w:t>
      </w:r>
    </w:p>
    <w:p w:rsidR="00E665FC" w:rsidRDefault="00E665FC" w:rsidP="00514E23">
      <w:pPr>
        <w:jc w:val="both"/>
        <w:rPr>
          <w:rFonts w:eastAsia="Times New Roman" w:cs="Calibri"/>
          <w:b/>
          <w:lang w:eastAsia="bg-BG"/>
        </w:rPr>
      </w:pPr>
    </w:p>
    <w:p w:rsidR="007D6945" w:rsidRDefault="007D6945" w:rsidP="00514E23">
      <w:pPr>
        <w:jc w:val="both"/>
        <w:rPr>
          <w:rFonts w:eastAsia="Times New Roman" w:cs="Calibri"/>
          <w:b/>
          <w:lang w:eastAsia="bg-BG"/>
        </w:rPr>
      </w:pPr>
    </w:p>
    <w:p w:rsidR="00E665FC" w:rsidRPr="00855530" w:rsidRDefault="004F3174" w:rsidP="002228B1">
      <w:pPr>
        <w:pStyle w:val="NoSpacing"/>
        <w:shd w:val="clear" w:color="auto" w:fill="E36C0A"/>
        <w:autoSpaceDE w:val="0"/>
        <w:autoSpaceDN w:val="0"/>
        <w:adjustRightInd w:val="0"/>
        <w:jc w:val="both"/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I</w:t>
      </w:r>
      <w:r w:rsidR="00E665FC"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X</w:t>
      </w:r>
      <w:r w:rsidR="00E665FC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. СДЕЛКИ, ВОДЕНИ ИЗВЪНБАЛАНСОВО (съгл. т. 6 от Приложение № 10)</w:t>
      </w:r>
    </w:p>
    <w:p w:rsidR="00E665FC" w:rsidRDefault="00E665FC" w:rsidP="00E665FC">
      <w:pPr>
        <w:tabs>
          <w:tab w:val="left" w:pos="0"/>
        </w:tabs>
        <w:ind w:right="180"/>
        <w:jc w:val="both"/>
      </w:pPr>
    </w:p>
    <w:p w:rsidR="00E665FC" w:rsidRPr="006623F6" w:rsidRDefault="00CA744F" w:rsidP="00E665FC">
      <w:pPr>
        <w:tabs>
          <w:tab w:val="left" w:pos="0"/>
        </w:tabs>
        <w:ind w:right="180"/>
        <w:jc w:val="both"/>
      </w:pPr>
      <w:r>
        <w:t>През отчетната 2018</w:t>
      </w:r>
      <w:r w:rsidR="00C738D1">
        <w:t xml:space="preserve"> </w:t>
      </w:r>
      <w:r w:rsidR="00E665FC">
        <w:t>г.</w:t>
      </w:r>
      <w:r w:rsidR="00E665FC" w:rsidRPr="006623F6">
        <w:t xml:space="preserve"> </w:t>
      </w:r>
      <w:r w:rsidR="00C33398">
        <w:t>МБАЛ</w:t>
      </w:r>
      <w:r w:rsidR="00C33398" w:rsidRPr="00FD3526">
        <w:rPr>
          <w:color w:val="000000"/>
          <w:kern w:val="2"/>
        </w:rPr>
        <w:t>„</w:t>
      </w:r>
      <w:r w:rsidR="00C33398">
        <w:rPr>
          <w:color w:val="000000"/>
          <w:kern w:val="2"/>
        </w:rPr>
        <w:t>Свети Пантелеймон“-Пловдив</w:t>
      </w:r>
      <w:r w:rsidR="00C33398" w:rsidRPr="00FD3526">
        <w:rPr>
          <w:color w:val="000000"/>
          <w:kern w:val="2"/>
        </w:rPr>
        <w:t xml:space="preserve">” </w:t>
      </w:r>
      <w:r w:rsidR="00C33398">
        <w:rPr>
          <w:color w:val="000000"/>
          <w:kern w:val="2"/>
        </w:rPr>
        <w:t>ЕОО</w:t>
      </w:r>
      <w:r w:rsidR="00C33398" w:rsidRPr="00FD3526">
        <w:rPr>
          <w:color w:val="000000"/>
          <w:kern w:val="2"/>
        </w:rPr>
        <w:t>Д</w:t>
      </w:r>
      <w:r w:rsidR="00C33398">
        <w:rPr>
          <w:color w:val="000000"/>
          <w:kern w:val="2"/>
        </w:rPr>
        <w:t xml:space="preserve"> </w:t>
      </w:r>
      <w:r w:rsidR="00C33398">
        <w:t>не е сключ</w:t>
      </w:r>
      <w:r w:rsidR="00C738D1">
        <w:t>вало</w:t>
      </w:r>
      <w:r w:rsidR="0089078B">
        <w:t xml:space="preserve"> сделки, </w:t>
      </w:r>
      <w:r w:rsidR="00C738D1">
        <w:t>които да се отчитат</w:t>
      </w:r>
      <w:r w:rsidR="0089078B">
        <w:t xml:space="preserve"> извънбалансово</w:t>
      </w:r>
      <w:r w:rsidR="00C33398">
        <w:t>.</w:t>
      </w:r>
    </w:p>
    <w:p w:rsidR="00E665FC" w:rsidRDefault="00E665FC" w:rsidP="00E665FC">
      <w:pPr>
        <w:jc w:val="both"/>
        <w:rPr>
          <w:rFonts w:eastAsia="Times New Roman" w:cs="Calibri"/>
          <w:b/>
          <w:lang w:eastAsia="bg-BG"/>
        </w:rPr>
      </w:pPr>
    </w:p>
    <w:p w:rsidR="007D6945" w:rsidRDefault="007D6945" w:rsidP="00E665FC">
      <w:pPr>
        <w:jc w:val="both"/>
        <w:rPr>
          <w:rFonts w:eastAsia="Times New Roman" w:cs="Calibri"/>
          <w:b/>
          <w:lang w:eastAsia="bg-BG"/>
        </w:rPr>
      </w:pPr>
    </w:p>
    <w:p w:rsidR="007D6945" w:rsidRDefault="007D6945" w:rsidP="00E665FC">
      <w:pPr>
        <w:jc w:val="both"/>
        <w:rPr>
          <w:rFonts w:eastAsia="Times New Roman" w:cs="Calibri"/>
          <w:b/>
          <w:lang w:eastAsia="bg-BG"/>
        </w:rPr>
      </w:pPr>
    </w:p>
    <w:p w:rsidR="007D6945" w:rsidRDefault="007D6945" w:rsidP="00E665FC">
      <w:pPr>
        <w:jc w:val="both"/>
        <w:rPr>
          <w:rFonts w:eastAsia="Times New Roman" w:cs="Calibri"/>
          <w:b/>
          <w:lang w:eastAsia="bg-BG"/>
        </w:rPr>
      </w:pPr>
    </w:p>
    <w:p w:rsidR="007D6945" w:rsidRDefault="007D6945" w:rsidP="00E665FC">
      <w:pPr>
        <w:jc w:val="both"/>
        <w:rPr>
          <w:rFonts w:eastAsia="Times New Roman" w:cs="Calibri"/>
          <w:b/>
          <w:lang w:eastAsia="bg-BG"/>
        </w:rPr>
      </w:pPr>
    </w:p>
    <w:p w:rsidR="005154CE" w:rsidRDefault="005154CE" w:rsidP="00514E23">
      <w:pPr>
        <w:jc w:val="both"/>
        <w:rPr>
          <w:rFonts w:eastAsia="Times New Roman" w:cs="Calibri"/>
          <w:b/>
          <w:lang w:eastAsia="bg-BG"/>
        </w:rPr>
      </w:pPr>
    </w:p>
    <w:p w:rsidR="007D6945" w:rsidRPr="00855530" w:rsidRDefault="009F1450" w:rsidP="002228B1">
      <w:pPr>
        <w:pStyle w:val="NoSpacing"/>
        <w:shd w:val="clear" w:color="auto" w:fill="E36C0A"/>
        <w:autoSpaceDE w:val="0"/>
        <w:autoSpaceDN w:val="0"/>
        <w:adjustRightInd w:val="0"/>
        <w:jc w:val="both"/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X</w:t>
      </w:r>
      <w:r w:rsidR="005C348E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. ДЯЛОВИ УЧАСТИЯ</w:t>
      </w:r>
      <w:r w:rsidR="004B2230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на</w:t>
      </w:r>
      <w:r w:rsidR="00E9018A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МБАЛ „С</w:t>
      </w:r>
      <w:r w:rsidR="003D5167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ВЕТИ ПАНТЕЛЕЙМОН</w:t>
      </w:r>
      <w:r w:rsidR="00E9018A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“-П</w:t>
      </w:r>
      <w:r w:rsidR="003D5167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ЛОВДИВ</w:t>
      </w:r>
      <w:r w:rsidR="004B2230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“</w:t>
      </w:r>
      <w:r w:rsidR="007D6945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</w:t>
      </w:r>
      <w:r w:rsidR="00E9018A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Е</w:t>
      </w:r>
      <w:r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ООД</w:t>
      </w:r>
      <w:r w:rsidR="005C348E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, </w:t>
      </w:r>
      <w:r w:rsidR="004B2230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ОСНОВНИ ИНВЕСТИЦИИ В СТРАНАТА И ЧУЖБИНА, ИНВЕСТИЦИИ В ДЯЛОВИ ЦЕННИ КНИЖА </w:t>
      </w:r>
    </w:p>
    <w:p w:rsidR="005C348E" w:rsidRPr="00855530" w:rsidRDefault="004B2230" w:rsidP="002228B1">
      <w:pPr>
        <w:pStyle w:val="NoSpacing"/>
        <w:shd w:val="clear" w:color="auto" w:fill="E36C0A"/>
        <w:autoSpaceDE w:val="0"/>
        <w:autoSpaceDN w:val="0"/>
        <w:adjustRightInd w:val="0"/>
        <w:jc w:val="both"/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ИЗВЪН НЕГОВАТА ГРУПА ПРЕДПРИЯТИЯ И ИЗТОЧНИЦИТЕ / НАЧИНИТЕ НА ФИНАНСИРАНЕ </w:t>
      </w:r>
      <w:r w:rsidR="005154CE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(съгл. т. 7 от Приложение № 10)</w:t>
      </w:r>
    </w:p>
    <w:p w:rsidR="005C348E" w:rsidRDefault="005C348E" w:rsidP="00514E23">
      <w:pPr>
        <w:jc w:val="both"/>
        <w:rPr>
          <w:rFonts w:eastAsia="Times New Roman" w:cs="Calibri"/>
          <w:b/>
          <w:lang w:eastAsia="bg-BG"/>
        </w:rPr>
      </w:pPr>
    </w:p>
    <w:p w:rsidR="005154CE" w:rsidRDefault="005154CE" w:rsidP="002228B1">
      <w:pPr>
        <w:numPr>
          <w:ilvl w:val="0"/>
          <w:numId w:val="8"/>
        </w:numPr>
        <w:ind w:right="181"/>
        <w:jc w:val="both"/>
        <w:rPr>
          <w:rFonts w:cs="Arial"/>
          <w:b/>
          <w:bCs/>
          <w:i/>
          <w:iCs/>
          <w:color w:val="000000"/>
        </w:rPr>
      </w:pPr>
      <w:r w:rsidRPr="005825A7">
        <w:rPr>
          <w:rFonts w:cs="Arial"/>
          <w:b/>
          <w:bCs/>
          <w:i/>
          <w:iCs/>
          <w:color w:val="000000"/>
        </w:rPr>
        <w:t xml:space="preserve">Информация за </w:t>
      </w:r>
      <w:r>
        <w:rPr>
          <w:rFonts w:cs="Arial"/>
          <w:b/>
          <w:bCs/>
          <w:i/>
          <w:iCs/>
          <w:color w:val="000000"/>
        </w:rPr>
        <w:t>дялови участия</w:t>
      </w:r>
      <w:r w:rsidR="00373C82">
        <w:rPr>
          <w:rFonts w:cs="Arial"/>
          <w:b/>
          <w:bCs/>
          <w:i/>
          <w:iCs/>
          <w:color w:val="000000"/>
        </w:rPr>
        <w:t>:</w:t>
      </w:r>
    </w:p>
    <w:p w:rsidR="00373C82" w:rsidRDefault="00373C82" w:rsidP="00373C82">
      <w:pPr>
        <w:numPr>
          <w:ilvl w:val="0"/>
          <w:numId w:val="29"/>
        </w:numPr>
        <w:ind w:right="181"/>
        <w:jc w:val="both"/>
        <w:rPr>
          <w:rFonts w:cs="Arial"/>
          <w:b/>
          <w:bCs/>
          <w:i/>
          <w:iCs/>
          <w:color w:val="000000"/>
        </w:rPr>
      </w:pPr>
      <w:r>
        <w:rPr>
          <w:rFonts w:cs="Arial"/>
          <w:b/>
          <w:bCs/>
          <w:i/>
          <w:iCs/>
          <w:color w:val="000000"/>
        </w:rPr>
        <w:t>МЦ „Свети Пантелеймон“ЕООД ЕИК 202701870</w:t>
      </w:r>
    </w:p>
    <w:p w:rsidR="00373C82" w:rsidRDefault="00373C82" w:rsidP="00373C82">
      <w:pPr>
        <w:ind w:left="720" w:right="181"/>
        <w:jc w:val="both"/>
        <w:rPr>
          <w:rFonts w:cs="Arial"/>
          <w:b/>
          <w:bCs/>
          <w:i/>
          <w:iCs/>
          <w:color w:val="000000"/>
        </w:rPr>
      </w:pPr>
      <w:r>
        <w:rPr>
          <w:rFonts w:cs="Arial"/>
          <w:b/>
          <w:bCs/>
          <w:i/>
          <w:iCs/>
          <w:color w:val="000000"/>
        </w:rPr>
        <w:t>100% собственост на МБАЛ „Свети Пантелеймон“-Пловдив“</w:t>
      </w:r>
      <w:r w:rsidR="00F7194A">
        <w:rPr>
          <w:rFonts w:cs="Arial"/>
          <w:b/>
          <w:bCs/>
          <w:i/>
          <w:iCs/>
          <w:color w:val="000000"/>
        </w:rPr>
        <w:t xml:space="preserve"> </w:t>
      </w:r>
      <w:r>
        <w:rPr>
          <w:rFonts w:cs="Arial"/>
          <w:b/>
          <w:bCs/>
          <w:i/>
          <w:iCs/>
          <w:color w:val="000000"/>
        </w:rPr>
        <w:t>ЕООД</w:t>
      </w:r>
    </w:p>
    <w:p w:rsidR="00373C82" w:rsidRDefault="00373C82" w:rsidP="00373C82">
      <w:pPr>
        <w:ind w:left="720" w:right="181"/>
        <w:jc w:val="both"/>
        <w:rPr>
          <w:rFonts w:cs="Arial"/>
          <w:b/>
          <w:bCs/>
          <w:i/>
          <w:iCs/>
          <w:color w:val="000000"/>
        </w:rPr>
      </w:pPr>
      <w:r>
        <w:rPr>
          <w:rFonts w:cs="Arial"/>
          <w:b/>
          <w:bCs/>
          <w:i/>
          <w:iCs/>
          <w:color w:val="000000"/>
        </w:rPr>
        <w:t>С</w:t>
      </w:r>
      <w:r w:rsidR="00F7194A">
        <w:rPr>
          <w:rFonts w:cs="Arial"/>
          <w:b/>
          <w:bCs/>
          <w:i/>
          <w:iCs/>
          <w:color w:val="000000"/>
        </w:rPr>
        <w:t xml:space="preserve">ебестойност </w:t>
      </w:r>
      <w:r>
        <w:rPr>
          <w:rFonts w:cs="Arial"/>
          <w:b/>
          <w:bCs/>
          <w:i/>
          <w:iCs/>
          <w:color w:val="000000"/>
        </w:rPr>
        <w:t xml:space="preserve">на дяловото участие </w:t>
      </w:r>
      <w:r w:rsidR="00677A68">
        <w:rPr>
          <w:rFonts w:cs="Arial"/>
          <w:b/>
          <w:bCs/>
          <w:i/>
          <w:iCs/>
          <w:color w:val="000000"/>
        </w:rPr>
        <w:t>-</w:t>
      </w:r>
      <w:r>
        <w:rPr>
          <w:rFonts w:cs="Arial"/>
          <w:b/>
          <w:bCs/>
          <w:i/>
          <w:iCs/>
          <w:color w:val="000000"/>
        </w:rPr>
        <w:t xml:space="preserve"> 1</w:t>
      </w:r>
      <w:r w:rsidR="007A5547">
        <w:rPr>
          <w:rFonts w:cs="Arial"/>
          <w:b/>
          <w:bCs/>
          <w:i/>
          <w:iCs/>
          <w:color w:val="000000"/>
        </w:rPr>
        <w:t xml:space="preserve"> хил. </w:t>
      </w:r>
      <w:r>
        <w:rPr>
          <w:rFonts w:cs="Arial"/>
          <w:b/>
          <w:bCs/>
          <w:i/>
          <w:iCs/>
          <w:color w:val="000000"/>
        </w:rPr>
        <w:t>лв.</w:t>
      </w:r>
    </w:p>
    <w:p w:rsidR="00373C82" w:rsidRPr="005825A7" w:rsidRDefault="00373C82" w:rsidP="00373C82">
      <w:pPr>
        <w:ind w:right="181"/>
        <w:jc w:val="both"/>
        <w:rPr>
          <w:rFonts w:cs="Arial"/>
          <w:b/>
          <w:bCs/>
          <w:i/>
          <w:iCs/>
          <w:color w:val="000000"/>
        </w:rPr>
      </w:pPr>
    </w:p>
    <w:p w:rsidR="00045117" w:rsidRPr="005825A7" w:rsidRDefault="00045117" w:rsidP="002228B1">
      <w:pPr>
        <w:numPr>
          <w:ilvl w:val="0"/>
          <w:numId w:val="8"/>
        </w:numPr>
        <w:ind w:right="181"/>
        <w:jc w:val="both"/>
        <w:rPr>
          <w:rFonts w:cs="Arial"/>
          <w:b/>
          <w:bCs/>
          <w:i/>
          <w:iCs/>
          <w:color w:val="000000"/>
        </w:rPr>
      </w:pPr>
      <w:r w:rsidRPr="005825A7">
        <w:rPr>
          <w:rFonts w:cs="Arial"/>
          <w:b/>
          <w:bCs/>
          <w:i/>
          <w:iCs/>
          <w:color w:val="000000"/>
        </w:rPr>
        <w:t xml:space="preserve">Информация за </w:t>
      </w:r>
      <w:r>
        <w:rPr>
          <w:rFonts w:cs="Arial"/>
          <w:b/>
          <w:bCs/>
          <w:i/>
          <w:iCs/>
          <w:color w:val="000000"/>
        </w:rPr>
        <w:t>основните инвестиции в страната и чужбина</w:t>
      </w:r>
      <w:r w:rsidR="00E9018A">
        <w:rPr>
          <w:rFonts w:cs="Arial"/>
          <w:b/>
          <w:bCs/>
          <w:i/>
          <w:iCs/>
          <w:color w:val="000000"/>
        </w:rPr>
        <w:t xml:space="preserve"> </w:t>
      </w:r>
      <w:r w:rsidR="007822CE">
        <w:rPr>
          <w:rFonts w:cs="Arial"/>
          <w:b/>
          <w:bCs/>
          <w:i/>
          <w:iCs/>
          <w:color w:val="000000"/>
        </w:rPr>
        <w:t>-</w:t>
      </w:r>
      <w:r w:rsidR="00E9018A">
        <w:rPr>
          <w:rFonts w:cs="Arial"/>
          <w:b/>
          <w:bCs/>
          <w:i/>
          <w:iCs/>
          <w:color w:val="000000"/>
        </w:rPr>
        <w:t xml:space="preserve"> няма.</w:t>
      </w:r>
    </w:p>
    <w:p w:rsidR="009F1450" w:rsidRDefault="009F1450" w:rsidP="00045117">
      <w:pPr>
        <w:ind w:left="720" w:right="181"/>
        <w:jc w:val="both"/>
        <w:rPr>
          <w:rFonts w:eastAsia="Times New Roman" w:cs="Calibri"/>
          <w:b/>
          <w:lang w:eastAsia="bg-BG"/>
        </w:rPr>
      </w:pPr>
    </w:p>
    <w:p w:rsidR="00096141" w:rsidRPr="007822CE" w:rsidRDefault="00096141" w:rsidP="002228B1">
      <w:pPr>
        <w:numPr>
          <w:ilvl w:val="0"/>
          <w:numId w:val="8"/>
        </w:numPr>
        <w:ind w:right="181"/>
        <w:jc w:val="both"/>
        <w:rPr>
          <w:rFonts w:cs="Arial"/>
          <w:b/>
          <w:bCs/>
          <w:i/>
          <w:iCs/>
          <w:color w:val="000000"/>
        </w:rPr>
      </w:pPr>
      <w:r w:rsidRPr="005825A7">
        <w:rPr>
          <w:rFonts w:cs="Arial"/>
          <w:b/>
          <w:bCs/>
          <w:i/>
          <w:iCs/>
          <w:color w:val="000000"/>
        </w:rPr>
        <w:t xml:space="preserve">Информация за </w:t>
      </w:r>
      <w:r>
        <w:rPr>
          <w:rFonts w:cs="Arial"/>
          <w:b/>
          <w:bCs/>
          <w:i/>
          <w:iCs/>
          <w:color w:val="000000"/>
        </w:rPr>
        <w:t xml:space="preserve">инвестиции в дялови ценни книжа извън групата предприятия на </w:t>
      </w:r>
      <w:r w:rsidR="00E9018A">
        <w:t>МБАЛ</w:t>
      </w:r>
      <w:r w:rsidR="00E9018A" w:rsidRPr="007822CE">
        <w:rPr>
          <w:b/>
          <w:color w:val="000000"/>
          <w:kern w:val="2"/>
        </w:rPr>
        <w:t>„Свети Пантелеймон“-Пловдив” ЕООД</w:t>
      </w:r>
      <w:r w:rsidR="007822CE">
        <w:rPr>
          <w:b/>
          <w:color w:val="000000"/>
          <w:kern w:val="2"/>
        </w:rPr>
        <w:t xml:space="preserve"> -</w:t>
      </w:r>
      <w:r w:rsidR="00E9018A" w:rsidRPr="007822CE">
        <w:rPr>
          <w:b/>
          <w:color w:val="000000"/>
          <w:kern w:val="2"/>
        </w:rPr>
        <w:t xml:space="preserve"> няма.</w:t>
      </w:r>
    </w:p>
    <w:p w:rsidR="00096141" w:rsidRDefault="00096141" w:rsidP="00045117">
      <w:pPr>
        <w:ind w:left="720" w:right="181"/>
        <w:jc w:val="both"/>
        <w:rPr>
          <w:rFonts w:eastAsia="Times New Roman" w:cs="Calibri"/>
          <w:b/>
          <w:lang w:eastAsia="bg-BG"/>
        </w:rPr>
      </w:pPr>
    </w:p>
    <w:p w:rsidR="00096141" w:rsidRDefault="00096141" w:rsidP="00045117">
      <w:pPr>
        <w:ind w:left="720" w:right="181"/>
        <w:jc w:val="both"/>
        <w:rPr>
          <w:rFonts w:eastAsia="Times New Roman" w:cs="Calibri"/>
          <w:b/>
          <w:lang w:eastAsia="bg-BG"/>
        </w:rPr>
      </w:pPr>
    </w:p>
    <w:p w:rsidR="00096141" w:rsidRPr="00855530" w:rsidRDefault="009F1450" w:rsidP="002228B1">
      <w:pPr>
        <w:pStyle w:val="NoSpacing"/>
        <w:shd w:val="clear" w:color="auto" w:fill="E36C0A"/>
        <w:autoSpaceDE w:val="0"/>
        <w:autoSpaceDN w:val="0"/>
        <w:adjustRightInd w:val="0"/>
        <w:jc w:val="both"/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XI</w:t>
      </w:r>
      <w:r w:rsidR="00096141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. СКЛЮЧЕНИ от </w:t>
      </w:r>
      <w:r w:rsidR="002D7275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МБАЛ „СВЕТИ ПАНТЕЛЕЙМОН“-ПЛОВДИВ“</w:t>
      </w:r>
      <w:r w:rsidR="00096141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</w:t>
      </w:r>
      <w:r w:rsidR="00E9018A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Е</w:t>
      </w:r>
      <w:r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ООД</w:t>
      </w:r>
      <w:r w:rsidR="00096141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, ДЪЩЕРНО ДРУЖЕСТВО ИЛИ ДРУЖЕСТВО</w:t>
      </w:r>
      <w:r w:rsidR="00C96011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</w:t>
      </w:r>
      <w:r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МАЙКА</w:t>
      </w:r>
      <w:r w:rsidR="00096141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ДОГОВОРИ ЗА ЗАЕМ</w:t>
      </w:r>
      <w:r w:rsidR="004E536E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</w:t>
      </w:r>
      <w:r w:rsidR="004E536E"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в качеството на заемополучатели</w:t>
      </w:r>
      <w:r w:rsidR="00096141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(съгл. т. </w:t>
      </w:r>
      <w:r w:rsidR="005D0B47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8</w:t>
      </w:r>
      <w:r w:rsidR="00096141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от Приложение № 10)</w:t>
      </w:r>
    </w:p>
    <w:p w:rsidR="00096141" w:rsidRDefault="00096141" w:rsidP="00096141">
      <w:pPr>
        <w:jc w:val="both"/>
        <w:rPr>
          <w:rFonts w:eastAsia="Times New Roman" w:cs="Calibri"/>
          <w:b/>
          <w:lang w:eastAsia="bg-BG"/>
        </w:rPr>
      </w:pPr>
    </w:p>
    <w:p w:rsidR="00096141" w:rsidRPr="005825A7" w:rsidRDefault="00096141" w:rsidP="002228B1">
      <w:pPr>
        <w:numPr>
          <w:ilvl w:val="0"/>
          <w:numId w:val="8"/>
        </w:numPr>
        <w:ind w:right="181"/>
        <w:jc w:val="both"/>
        <w:rPr>
          <w:rFonts w:cs="Arial"/>
          <w:b/>
          <w:bCs/>
          <w:i/>
          <w:iCs/>
          <w:color w:val="000000"/>
        </w:rPr>
      </w:pPr>
      <w:r w:rsidRPr="005825A7">
        <w:rPr>
          <w:rFonts w:cs="Arial"/>
          <w:b/>
          <w:bCs/>
          <w:i/>
          <w:iCs/>
          <w:color w:val="000000"/>
        </w:rPr>
        <w:t xml:space="preserve">Информация за </w:t>
      </w:r>
      <w:r>
        <w:rPr>
          <w:rFonts w:cs="Arial"/>
          <w:b/>
          <w:bCs/>
          <w:i/>
          <w:iCs/>
          <w:color w:val="000000"/>
        </w:rPr>
        <w:t>сключени от</w:t>
      </w:r>
      <w:r w:rsidR="00E9018A">
        <w:rPr>
          <w:rFonts w:cs="Arial"/>
          <w:b/>
          <w:bCs/>
          <w:i/>
          <w:iCs/>
          <w:color w:val="000000"/>
        </w:rPr>
        <w:t xml:space="preserve"> МБАЛ „Свети Пантелеймон-Пловдив</w:t>
      </w:r>
      <w:r>
        <w:rPr>
          <w:rFonts w:cs="Arial"/>
          <w:b/>
          <w:bCs/>
          <w:i/>
          <w:iCs/>
          <w:color w:val="000000"/>
        </w:rPr>
        <w:t xml:space="preserve">“ </w:t>
      </w:r>
      <w:r w:rsidR="00E9018A">
        <w:rPr>
          <w:rFonts w:cs="Arial"/>
          <w:b/>
          <w:bCs/>
          <w:i/>
          <w:iCs/>
          <w:color w:val="000000"/>
        </w:rPr>
        <w:t>Е</w:t>
      </w:r>
      <w:r w:rsidR="00E50CB3">
        <w:rPr>
          <w:rFonts w:cs="Arial"/>
          <w:b/>
          <w:bCs/>
          <w:i/>
          <w:iCs/>
          <w:color w:val="000000"/>
        </w:rPr>
        <w:t>ОО</w:t>
      </w:r>
      <w:r>
        <w:rPr>
          <w:rFonts w:cs="Arial"/>
          <w:b/>
          <w:bCs/>
          <w:i/>
          <w:iCs/>
          <w:color w:val="000000"/>
        </w:rPr>
        <w:t>Д договори за заем</w:t>
      </w:r>
      <w:r w:rsidR="00E9018A">
        <w:rPr>
          <w:rFonts w:cs="Arial"/>
          <w:b/>
          <w:bCs/>
          <w:i/>
          <w:iCs/>
          <w:color w:val="000000"/>
        </w:rPr>
        <w:t xml:space="preserve"> </w:t>
      </w:r>
      <w:r w:rsidR="002D7275">
        <w:rPr>
          <w:rFonts w:cs="Arial"/>
          <w:b/>
          <w:bCs/>
          <w:i/>
          <w:iCs/>
          <w:color w:val="000000"/>
        </w:rPr>
        <w:t>-</w:t>
      </w:r>
      <w:r w:rsidR="00E9018A">
        <w:rPr>
          <w:rFonts w:cs="Arial"/>
          <w:b/>
          <w:bCs/>
          <w:i/>
          <w:iCs/>
          <w:color w:val="000000"/>
        </w:rPr>
        <w:t xml:space="preserve"> няма.</w:t>
      </w:r>
    </w:p>
    <w:p w:rsidR="00096141" w:rsidRDefault="00096141" w:rsidP="00045117">
      <w:pPr>
        <w:ind w:left="720" w:right="181"/>
        <w:jc w:val="both"/>
        <w:rPr>
          <w:rFonts w:eastAsia="Times New Roman" w:cs="Calibri"/>
          <w:b/>
          <w:lang w:eastAsia="bg-BG"/>
        </w:rPr>
      </w:pPr>
    </w:p>
    <w:p w:rsidR="00096141" w:rsidRPr="005825A7" w:rsidRDefault="00096141" w:rsidP="002228B1">
      <w:pPr>
        <w:numPr>
          <w:ilvl w:val="0"/>
          <w:numId w:val="8"/>
        </w:numPr>
        <w:ind w:right="181"/>
        <w:jc w:val="both"/>
        <w:rPr>
          <w:rFonts w:cs="Arial"/>
          <w:b/>
          <w:bCs/>
          <w:i/>
          <w:iCs/>
          <w:color w:val="000000"/>
        </w:rPr>
      </w:pPr>
      <w:r w:rsidRPr="005825A7">
        <w:rPr>
          <w:rFonts w:cs="Arial"/>
          <w:b/>
          <w:bCs/>
          <w:i/>
          <w:iCs/>
          <w:color w:val="000000"/>
        </w:rPr>
        <w:t xml:space="preserve">Информация за </w:t>
      </w:r>
      <w:r>
        <w:rPr>
          <w:rFonts w:cs="Arial"/>
          <w:b/>
          <w:bCs/>
          <w:i/>
          <w:iCs/>
          <w:color w:val="000000"/>
        </w:rPr>
        <w:t xml:space="preserve">сключени от </w:t>
      </w:r>
      <w:r w:rsidR="00C96011">
        <w:rPr>
          <w:rFonts w:cs="Arial"/>
          <w:b/>
          <w:bCs/>
          <w:i/>
          <w:iCs/>
          <w:color w:val="000000"/>
        </w:rPr>
        <w:t xml:space="preserve">дъщерно дружество </w:t>
      </w:r>
      <w:r w:rsidR="00E9018A">
        <w:rPr>
          <w:rFonts w:cs="Arial"/>
          <w:b/>
          <w:bCs/>
          <w:i/>
          <w:iCs/>
          <w:color w:val="000000"/>
        </w:rPr>
        <w:t>М</w:t>
      </w:r>
      <w:r w:rsidR="002D7275">
        <w:rPr>
          <w:rFonts w:cs="Arial"/>
          <w:b/>
          <w:bCs/>
          <w:i/>
          <w:iCs/>
          <w:color w:val="000000"/>
        </w:rPr>
        <w:t xml:space="preserve">Ц </w:t>
      </w:r>
      <w:r w:rsidR="00E9018A">
        <w:rPr>
          <w:rFonts w:cs="Arial"/>
          <w:b/>
          <w:bCs/>
          <w:i/>
          <w:iCs/>
          <w:color w:val="000000"/>
        </w:rPr>
        <w:t>„Свети Пантелеймон</w:t>
      </w:r>
      <w:r>
        <w:rPr>
          <w:rFonts w:cs="Arial"/>
          <w:b/>
          <w:bCs/>
          <w:i/>
          <w:iCs/>
          <w:color w:val="000000"/>
        </w:rPr>
        <w:t>“</w:t>
      </w:r>
      <w:r w:rsidR="00E9018A">
        <w:rPr>
          <w:rFonts w:cs="Arial"/>
          <w:b/>
          <w:bCs/>
          <w:i/>
          <w:iCs/>
          <w:color w:val="000000"/>
        </w:rPr>
        <w:t xml:space="preserve"> Е</w:t>
      </w:r>
      <w:r w:rsidR="00E50CB3">
        <w:rPr>
          <w:rFonts w:cs="Arial"/>
          <w:b/>
          <w:bCs/>
          <w:i/>
          <w:iCs/>
          <w:color w:val="000000"/>
        </w:rPr>
        <w:t>ОО</w:t>
      </w:r>
      <w:r>
        <w:rPr>
          <w:rFonts w:cs="Arial"/>
          <w:b/>
          <w:bCs/>
          <w:i/>
          <w:iCs/>
          <w:color w:val="000000"/>
        </w:rPr>
        <w:t>Д договори за заем</w:t>
      </w:r>
      <w:r w:rsidR="00E9018A">
        <w:rPr>
          <w:rFonts w:cs="Arial"/>
          <w:b/>
          <w:bCs/>
          <w:i/>
          <w:iCs/>
          <w:color w:val="000000"/>
        </w:rPr>
        <w:t xml:space="preserve"> </w:t>
      </w:r>
      <w:r w:rsidR="002D7275">
        <w:rPr>
          <w:rFonts w:cs="Arial"/>
          <w:b/>
          <w:bCs/>
          <w:i/>
          <w:iCs/>
          <w:color w:val="000000"/>
        </w:rPr>
        <w:t>-</w:t>
      </w:r>
      <w:r w:rsidR="00E9018A">
        <w:rPr>
          <w:rFonts w:cs="Arial"/>
          <w:b/>
          <w:bCs/>
          <w:i/>
          <w:iCs/>
          <w:color w:val="000000"/>
        </w:rPr>
        <w:t xml:space="preserve"> няма.</w:t>
      </w:r>
    </w:p>
    <w:p w:rsidR="00C96011" w:rsidRDefault="00C96011" w:rsidP="00C96011">
      <w:pPr>
        <w:ind w:left="720" w:right="181"/>
        <w:jc w:val="both"/>
        <w:rPr>
          <w:rFonts w:eastAsia="Times New Roman" w:cs="Calibri"/>
          <w:b/>
          <w:lang w:eastAsia="bg-BG"/>
        </w:rPr>
      </w:pPr>
    </w:p>
    <w:p w:rsidR="00C96011" w:rsidRPr="007D6945" w:rsidRDefault="00C96011" w:rsidP="002228B1">
      <w:pPr>
        <w:numPr>
          <w:ilvl w:val="0"/>
          <w:numId w:val="8"/>
        </w:numPr>
        <w:ind w:right="181"/>
        <w:jc w:val="both"/>
        <w:rPr>
          <w:rFonts w:cs="Arial"/>
          <w:b/>
          <w:bCs/>
          <w:i/>
          <w:iCs/>
          <w:color w:val="000000"/>
        </w:rPr>
      </w:pPr>
      <w:r w:rsidRPr="005825A7">
        <w:rPr>
          <w:rFonts w:cs="Arial"/>
          <w:b/>
          <w:bCs/>
          <w:i/>
          <w:iCs/>
          <w:color w:val="000000"/>
        </w:rPr>
        <w:t xml:space="preserve">Информация за </w:t>
      </w:r>
      <w:r>
        <w:rPr>
          <w:rFonts w:cs="Arial"/>
          <w:b/>
          <w:bCs/>
          <w:i/>
          <w:iCs/>
          <w:color w:val="000000"/>
        </w:rPr>
        <w:t xml:space="preserve">сключени от дружество майка на </w:t>
      </w:r>
      <w:r w:rsidR="00E9018A">
        <w:rPr>
          <w:rFonts w:cs="Arial"/>
          <w:b/>
          <w:bCs/>
          <w:i/>
          <w:iCs/>
          <w:color w:val="000000"/>
        </w:rPr>
        <w:t>МБАЛ„Свети Пантелеймон</w:t>
      </w:r>
      <w:r>
        <w:rPr>
          <w:rFonts w:cs="Arial"/>
          <w:b/>
          <w:bCs/>
          <w:i/>
          <w:iCs/>
          <w:color w:val="000000"/>
        </w:rPr>
        <w:t>“</w:t>
      </w:r>
      <w:r w:rsidR="00E9018A">
        <w:rPr>
          <w:rFonts w:cs="Arial"/>
          <w:b/>
          <w:bCs/>
          <w:i/>
          <w:iCs/>
          <w:color w:val="000000"/>
        </w:rPr>
        <w:t>-</w:t>
      </w:r>
      <w:r w:rsidR="00E9018A" w:rsidRPr="007D6945">
        <w:rPr>
          <w:rFonts w:cs="Arial"/>
          <w:b/>
          <w:bCs/>
          <w:i/>
          <w:iCs/>
          <w:color w:val="000000"/>
        </w:rPr>
        <w:t>Пловдив“</w:t>
      </w:r>
      <w:r w:rsidRPr="007D6945">
        <w:rPr>
          <w:rFonts w:cs="Arial"/>
          <w:b/>
          <w:bCs/>
          <w:i/>
          <w:iCs/>
          <w:color w:val="000000"/>
        </w:rPr>
        <w:t xml:space="preserve"> </w:t>
      </w:r>
      <w:r w:rsidR="00E9018A" w:rsidRPr="007D6945">
        <w:rPr>
          <w:rFonts w:cs="Arial"/>
          <w:b/>
          <w:bCs/>
          <w:i/>
          <w:iCs/>
          <w:color w:val="000000"/>
        </w:rPr>
        <w:t>Е</w:t>
      </w:r>
      <w:r w:rsidR="00E50CB3" w:rsidRPr="007D6945">
        <w:rPr>
          <w:rFonts w:cs="Arial"/>
          <w:b/>
          <w:bCs/>
          <w:i/>
          <w:iCs/>
          <w:color w:val="000000"/>
        </w:rPr>
        <w:t xml:space="preserve">ООД </w:t>
      </w:r>
      <w:r w:rsidRPr="007D6945">
        <w:rPr>
          <w:rFonts w:cs="Arial"/>
          <w:b/>
          <w:bCs/>
          <w:i/>
          <w:iCs/>
          <w:color w:val="000000"/>
        </w:rPr>
        <w:t>договори за заем</w:t>
      </w:r>
      <w:r w:rsidR="00E9018A" w:rsidRPr="007D6945">
        <w:rPr>
          <w:rFonts w:cs="Arial"/>
          <w:b/>
          <w:bCs/>
          <w:i/>
          <w:iCs/>
          <w:color w:val="000000"/>
        </w:rPr>
        <w:t xml:space="preserve"> </w:t>
      </w:r>
      <w:r w:rsidR="00B8433D" w:rsidRPr="007D6945">
        <w:rPr>
          <w:rFonts w:cs="Arial"/>
          <w:b/>
          <w:bCs/>
          <w:i/>
          <w:iCs/>
          <w:color w:val="000000"/>
        </w:rPr>
        <w:t>-</w:t>
      </w:r>
      <w:r w:rsidR="00E9018A" w:rsidRPr="007D6945">
        <w:rPr>
          <w:rFonts w:cs="Arial"/>
          <w:b/>
          <w:bCs/>
          <w:i/>
          <w:iCs/>
          <w:color w:val="000000"/>
        </w:rPr>
        <w:t xml:space="preserve"> н</w:t>
      </w:r>
      <w:r w:rsidR="007D6945">
        <w:rPr>
          <w:rFonts w:cs="Arial"/>
          <w:b/>
          <w:bCs/>
          <w:i/>
          <w:iCs/>
          <w:color w:val="000000"/>
        </w:rPr>
        <w:t>яма</w:t>
      </w:r>
      <w:r w:rsidR="00E9018A" w:rsidRPr="007D6945">
        <w:rPr>
          <w:rFonts w:cs="Arial"/>
          <w:b/>
          <w:bCs/>
          <w:i/>
          <w:iCs/>
          <w:color w:val="000000"/>
        </w:rPr>
        <w:t>.</w:t>
      </w:r>
    </w:p>
    <w:p w:rsidR="00C96011" w:rsidRDefault="00C96011" w:rsidP="00C96011">
      <w:pPr>
        <w:jc w:val="both"/>
        <w:rPr>
          <w:rFonts w:eastAsia="Times New Roman" w:cs="Calibri"/>
          <w:b/>
          <w:lang w:eastAsia="bg-BG"/>
        </w:rPr>
      </w:pPr>
    </w:p>
    <w:p w:rsidR="00E50CB3" w:rsidRDefault="00E50CB3" w:rsidP="00045117">
      <w:pPr>
        <w:ind w:left="720" w:right="181"/>
        <w:jc w:val="both"/>
        <w:rPr>
          <w:rFonts w:eastAsia="Times New Roman" w:cs="Calibri"/>
          <w:b/>
          <w:lang w:eastAsia="bg-BG"/>
        </w:rPr>
      </w:pPr>
    </w:p>
    <w:p w:rsidR="004E536E" w:rsidRPr="00855530" w:rsidRDefault="00E50CB3" w:rsidP="002228B1">
      <w:pPr>
        <w:pStyle w:val="NoSpacing"/>
        <w:shd w:val="clear" w:color="auto" w:fill="E36C0A"/>
        <w:autoSpaceDE w:val="0"/>
        <w:autoSpaceDN w:val="0"/>
        <w:adjustRightInd w:val="0"/>
        <w:jc w:val="both"/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XII</w:t>
      </w:r>
      <w:r w:rsidR="004E536E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. СКЛЮЧЕНИ от </w:t>
      </w:r>
      <w:r w:rsidR="00FA2B06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МБАЛ „СВЕТИ ПАНТЕЛЕЙМОН“- ПЛОВДИВ“</w:t>
      </w:r>
      <w:r w:rsidR="00BE594B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ЕООД</w:t>
      </w:r>
      <w:r w:rsidR="004E536E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, ДЪЩЕРНО ДРУЖЕСТВО ИЛИ ДРУЖЕСТВО </w:t>
      </w:r>
      <w:r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МАЙКА</w:t>
      </w:r>
      <w:r w:rsidR="004E536E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ДОГОВОРИ ЗА ЗАЕМ</w:t>
      </w:r>
      <w:r w:rsidR="004E536E"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в качеството на </w:t>
      </w:r>
      <w:r w:rsidR="004E536E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заемодатели (съгл. т. 9 от Приложение № 10)</w:t>
      </w:r>
    </w:p>
    <w:p w:rsidR="004E536E" w:rsidRDefault="004E536E" w:rsidP="004E536E">
      <w:pPr>
        <w:jc w:val="both"/>
        <w:rPr>
          <w:rFonts w:eastAsia="Times New Roman" w:cs="Calibri"/>
          <w:b/>
          <w:lang w:eastAsia="bg-BG"/>
        </w:rPr>
      </w:pPr>
    </w:p>
    <w:p w:rsidR="007D6945" w:rsidRDefault="007D6945" w:rsidP="004E536E">
      <w:pPr>
        <w:jc w:val="both"/>
        <w:rPr>
          <w:rFonts w:eastAsia="Times New Roman" w:cs="Calibri"/>
          <w:b/>
          <w:lang w:eastAsia="bg-BG"/>
        </w:rPr>
      </w:pPr>
    </w:p>
    <w:p w:rsidR="004E536E" w:rsidRPr="005825A7" w:rsidRDefault="004E536E" w:rsidP="002228B1">
      <w:pPr>
        <w:numPr>
          <w:ilvl w:val="0"/>
          <w:numId w:val="8"/>
        </w:numPr>
        <w:ind w:right="181"/>
        <w:jc w:val="both"/>
        <w:rPr>
          <w:rFonts w:cs="Arial"/>
          <w:b/>
          <w:bCs/>
          <w:i/>
          <w:iCs/>
          <w:color w:val="000000"/>
        </w:rPr>
      </w:pPr>
      <w:r w:rsidRPr="005825A7">
        <w:rPr>
          <w:rFonts w:cs="Arial"/>
          <w:b/>
          <w:bCs/>
          <w:i/>
          <w:iCs/>
          <w:color w:val="000000"/>
        </w:rPr>
        <w:t xml:space="preserve">Информация за </w:t>
      </w:r>
      <w:r>
        <w:rPr>
          <w:rFonts w:cs="Arial"/>
          <w:b/>
          <w:bCs/>
          <w:i/>
          <w:iCs/>
          <w:color w:val="000000"/>
        </w:rPr>
        <w:t>сключени от</w:t>
      </w:r>
      <w:r w:rsidR="00BE594B">
        <w:rPr>
          <w:rFonts w:cs="Arial"/>
          <w:b/>
          <w:bCs/>
          <w:i/>
          <w:iCs/>
          <w:color w:val="000000"/>
        </w:rPr>
        <w:t xml:space="preserve"> МБАЛ „Свети Пантелеймон“-Пловдив</w:t>
      </w:r>
      <w:r>
        <w:rPr>
          <w:rFonts w:cs="Arial"/>
          <w:b/>
          <w:bCs/>
          <w:i/>
          <w:iCs/>
          <w:color w:val="000000"/>
        </w:rPr>
        <w:t xml:space="preserve">“ </w:t>
      </w:r>
      <w:r w:rsidR="00BE594B">
        <w:rPr>
          <w:rFonts w:cs="Arial"/>
          <w:b/>
          <w:bCs/>
          <w:i/>
          <w:iCs/>
          <w:color w:val="000000"/>
        </w:rPr>
        <w:t>Е</w:t>
      </w:r>
      <w:r w:rsidR="00E50CB3">
        <w:rPr>
          <w:rFonts w:cs="Arial"/>
          <w:b/>
          <w:bCs/>
          <w:i/>
          <w:iCs/>
          <w:color w:val="000000"/>
        </w:rPr>
        <w:t xml:space="preserve">ООД </w:t>
      </w:r>
      <w:r>
        <w:rPr>
          <w:rFonts w:cs="Arial"/>
          <w:b/>
          <w:bCs/>
          <w:i/>
          <w:iCs/>
          <w:color w:val="000000"/>
        </w:rPr>
        <w:t>договори за заем</w:t>
      </w:r>
      <w:r w:rsidR="00BE594B">
        <w:rPr>
          <w:rFonts w:cs="Arial"/>
          <w:b/>
          <w:bCs/>
          <w:i/>
          <w:iCs/>
          <w:color w:val="000000"/>
        </w:rPr>
        <w:t xml:space="preserve"> </w:t>
      </w:r>
      <w:r w:rsidR="00F834E6">
        <w:rPr>
          <w:rFonts w:cs="Arial"/>
          <w:b/>
          <w:bCs/>
          <w:i/>
          <w:iCs/>
          <w:color w:val="000000"/>
        </w:rPr>
        <w:t>-</w:t>
      </w:r>
      <w:r w:rsidR="00BE594B">
        <w:rPr>
          <w:rFonts w:cs="Arial"/>
          <w:b/>
          <w:bCs/>
          <w:i/>
          <w:iCs/>
          <w:color w:val="000000"/>
        </w:rPr>
        <w:t xml:space="preserve"> няма.</w:t>
      </w:r>
    </w:p>
    <w:p w:rsidR="004E536E" w:rsidRDefault="004E536E" w:rsidP="004E536E">
      <w:pPr>
        <w:jc w:val="both"/>
        <w:rPr>
          <w:rFonts w:eastAsia="Times New Roman" w:cs="Calibri"/>
          <w:b/>
          <w:lang w:eastAsia="bg-BG"/>
        </w:rPr>
      </w:pPr>
    </w:p>
    <w:p w:rsidR="004E536E" w:rsidRDefault="004E536E" w:rsidP="004E536E">
      <w:pPr>
        <w:ind w:left="720" w:right="181"/>
        <w:jc w:val="both"/>
        <w:rPr>
          <w:rFonts w:eastAsia="Times New Roman" w:cs="Calibri"/>
          <w:b/>
          <w:lang w:eastAsia="bg-BG"/>
        </w:rPr>
      </w:pPr>
    </w:p>
    <w:p w:rsidR="004E536E" w:rsidRPr="005825A7" w:rsidRDefault="004E536E" w:rsidP="002228B1">
      <w:pPr>
        <w:numPr>
          <w:ilvl w:val="0"/>
          <w:numId w:val="8"/>
        </w:numPr>
        <w:ind w:right="181"/>
        <w:jc w:val="both"/>
        <w:rPr>
          <w:rFonts w:cs="Arial"/>
          <w:b/>
          <w:bCs/>
          <w:i/>
          <w:iCs/>
          <w:color w:val="000000"/>
        </w:rPr>
      </w:pPr>
      <w:r w:rsidRPr="005825A7">
        <w:rPr>
          <w:rFonts w:cs="Arial"/>
          <w:b/>
          <w:bCs/>
          <w:i/>
          <w:iCs/>
          <w:color w:val="000000"/>
        </w:rPr>
        <w:t xml:space="preserve">Информация за </w:t>
      </w:r>
      <w:r>
        <w:rPr>
          <w:rFonts w:cs="Arial"/>
          <w:b/>
          <w:bCs/>
          <w:i/>
          <w:iCs/>
          <w:color w:val="000000"/>
        </w:rPr>
        <w:t xml:space="preserve">сключени от дъщерно дружество на </w:t>
      </w:r>
      <w:r w:rsidR="00BE594B">
        <w:rPr>
          <w:rFonts w:cs="Arial"/>
          <w:b/>
          <w:bCs/>
          <w:i/>
          <w:iCs/>
          <w:color w:val="000000"/>
        </w:rPr>
        <w:t>МБАЛ„Свети Пантелеймон</w:t>
      </w:r>
      <w:r>
        <w:rPr>
          <w:rFonts w:cs="Arial"/>
          <w:b/>
          <w:bCs/>
          <w:i/>
          <w:iCs/>
          <w:color w:val="000000"/>
        </w:rPr>
        <w:t>“</w:t>
      </w:r>
      <w:r w:rsidR="00BE594B">
        <w:rPr>
          <w:rFonts w:cs="Arial"/>
          <w:b/>
          <w:bCs/>
          <w:i/>
          <w:iCs/>
          <w:color w:val="000000"/>
        </w:rPr>
        <w:t>-Пловдив“</w:t>
      </w:r>
      <w:r>
        <w:rPr>
          <w:rFonts w:cs="Arial"/>
          <w:b/>
          <w:bCs/>
          <w:i/>
          <w:iCs/>
          <w:color w:val="000000"/>
        </w:rPr>
        <w:t xml:space="preserve"> </w:t>
      </w:r>
      <w:r w:rsidR="00BE594B">
        <w:rPr>
          <w:rFonts w:cs="Arial"/>
          <w:b/>
          <w:bCs/>
          <w:i/>
          <w:iCs/>
          <w:color w:val="000000"/>
        </w:rPr>
        <w:t>Е</w:t>
      </w:r>
      <w:r w:rsidR="00E50CB3">
        <w:rPr>
          <w:rFonts w:cs="Arial"/>
          <w:b/>
          <w:bCs/>
          <w:i/>
          <w:iCs/>
          <w:color w:val="000000"/>
        </w:rPr>
        <w:t>ОО</w:t>
      </w:r>
      <w:r>
        <w:rPr>
          <w:rFonts w:cs="Arial"/>
          <w:b/>
          <w:bCs/>
          <w:i/>
          <w:iCs/>
          <w:color w:val="000000"/>
        </w:rPr>
        <w:t>Д договори за заем</w:t>
      </w:r>
      <w:r w:rsidR="00BE594B">
        <w:rPr>
          <w:rFonts w:cs="Arial"/>
          <w:b/>
          <w:bCs/>
          <w:i/>
          <w:iCs/>
          <w:color w:val="000000"/>
        </w:rPr>
        <w:t xml:space="preserve"> </w:t>
      </w:r>
      <w:r w:rsidR="00F834E6">
        <w:rPr>
          <w:rFonts w:cs="Arial"/>
          <w:b/>
          <w:bCs/>
          <w:i/>
          <w:iCs/>
          <w:color w:val="000000"/>
        </w:rPr>
        <w:t>-</w:t>
      </w:r>
      <w:r w:rsidR="00BE594B">
        <w:rPr>
          <w:rFonts w:cs="Arial"/>
          <w:b/>
          <w:bCs/>
          <w:i/>
          <w:iCs/>
          <w:color w:val="000000"/>
        </w:rPr>
        <w:t xml:space="preserve"> няма.</w:t>
      </w:r>
    </w:p>
    <w:p w:rsidR="004E536E" w:rsidRDefault="004E536E" w:rsidP="004E536E">
      <w:pPr>
        <w:jc w:val="both"/>
        <w:rPr>
          <w:rFonts w:eastAsia="Times New Roman" w:cs="Calibri"/>
          <w:b/>
          <w:lang w:eastAsia="bg-BG"/>
        </w:rPr>
      </w:pPr>
    </w:p>
    <w:p w:rsidR="004E536E" w:rsidRDefault="004E536E" w:rsidP="004E536E">
      <w:pPr>
        <w:ind w:left="720" w:right="181"/>
        <w:jc w:val="both"/>
        <w:rPr>
          <w:rFonts w:eastAsia="Times New Roman" w:cs="Calibri"/>
          <w:b/>
          <w:lang w:eastAsia="bg-BG"/>
        </w:rPr>
      </w:pPr>
    </w:p>
    <w:p w:rsidR="004E536E" w:rsidRPr="005825A7" w:rsidRDefault="004E536E" w:rsidP="002228B1">
      <w:pPr>
        <w:numPr>
          <w:ilvl w:val="0"/>
          <w:numId w:val="8"/>
        </w:numPr>
        <w:ind w:right="181"/>
        <w:jc w:val="both"/>
        <w:rPr>
          <w:rFonts w:cs="Arial"/>
          <w:b/>
          <w:bCs/>
          <w:i/>
          <w:iCs/>
          <w:color w:val="000000"/>
        </w:rPr>
      </w:pPr>
      <w:r w:rsidRPr="005825A7">
        <w:rPr>
          <w:rFonts w:cs="Arial"/>
          <w:b/>
          <w:bCs/>
          <w:i/>
          <w:iCs/>
          <w:color w:val="000000"/>
        </w:rPr>
        <w:t xml:space="preserve">Информация за </w:t>
      </w:r>
      <w:r>
        <w:rPr>
          <w:rFonts w:cs="Arial"/>
          <w:b/>
          <w:bCs/>
          <w:i/>
          <w:iCs/>
          <w:color w:val="000000"/>
        </w:rPr>
        <w:t xml:space="preserve">сключени от дружество майка на </w:t>
      </w:r>
      <w:r w:rsidR="00BE594B">
        <w:rPr>
          <w:rFonts w:cs="Arial"/>
          <w:b/>
          <w:bCs/>
          <w:i/>
          <w:iCs/>
          <w:color w:val="000000"/>
        </w:rPr>
        <w:t>МБАЛ„Свети Пантелеймон</w:t>
      </w:r>
      <w:r>
        <w:rPr>
          <w:rFonts w:cs="Arial"/>
          <w:b/>
          <w:bCs/>
          <w:i/>
          <w:iCs/>
          <w:color w:val="000000"/>
        </w:rPr>
        <w:t>“</w:t>
      </w:r>
      <w:r w:rsidR="00BE594B">
        <w:rPr>
          <w:rFonts w:cs="Arial"/>
          <w:b/>
          <w:bCs/>
          <w:i/>
          <w:iCs/>
          <w:color w:val="000000"/>
        </w:rPr>
        <w:t>Пловдив“</w:t>
      </w:r>
      <w:r>
        <w:rPr>
          <w:rFonts w:cs="Arial"/>
          <w:b/>
          <w:bCs/>
          <w:i/>
          <w:iCs/>
          <w:color w:val="000000"/>
        </w:rPr>
        <w:t xml:space="preserve"> </w:t>
      </w:r>
      <w:r w:rsidR="00BE594B">
        <w:rPr>
          <w:rFonts w:cs="Arial"/>
          <w:b/>
          <w:bCs/>
          <w:i/>
          <w:iCs/>
          <w:color w:val="000000"/>
        </w:rPr>
        <w:t>Е</w:t>
      </w:r>
      <w:r w:rsidR="00E50CB3">
        <w:rPr>
          <w:rFonts w:cs="Arial"/>
          <w:b/>
          <w:bCs/>
          <w:i/>
          <w:iCs/>
          <w:color w:val="000000"/>
        </w:rPr>
        <w:t xml:space="preserve">ООД </w:t>
      </w:r>
      <w:r>
        <w:rPr>
          <w:rFonts w:cs="Arial"/>
          <w:b/>
          <w:bCs/>
          <w:i/>
          <w:iCs/>
          <w:color w:val="000000"/>
        </w:rPr>
        <w:t>договори за заем</w:t>
      </w:r>
      <w:r w:rsidR="00BE594B">
        <w:rPr>
          <w:rFonts w:cs="Arial"/>
          <w:b/>
          <w:bCs/>
          <w:i/>
          <w:iCs/>
          <w:color w:val="000000"/>
        </w:rPr>
        <w:t xml:space="preserve"> </w:t>
      </w:r>
      <w:r w:rsidR="00F834E6">
        <w:rPr>
          <w:rFonts w:cs="Arial"/>
          <w:b/>
          <w:bCs/>
          <w:i/>
          <w:iCs/>
          <w:color w:val="000000"/>
        </w:rPr>
        <w:t>-</w:t>
      </w:r>
      <w:r w:rsidR="00BE594B">
        <w:rPr>
          <w:rFonts w:cs="Arial"/>
          <w:b/>
          <w:bCs/>
          <w:i/>
          <w:iCs/>
          <w:color w:val="000000"/>
        </w:rPr>
        <w:t xml:space="preserve"> няма.</w:t>
      </w:r>
    </w:p>
    <w:p w:rsidR="004E536E" w:rsidRDefault="004E536E" w:rsidP="004E536E">
      <w:pPr>
        <w:jc w:val="both"/>
        <w:rPr>
          <w:rFonts w:eastAsia="Times New Roman" w:cs="Calibri"/>
          <w:b/>
          <w:lang w:eastAsia="bg-BG"/>
        </w:rPr>
      </w:pPr>
    </w:p>
    <w:p w:rsidR="004E536E" w:rsidRDefault="004E536E" w:rsidP="00045117">
      <w:pPr>
        <w:ind w:left="720" w:right="181"/>
        <w:jc w:val="both"/>
        <w:rPr>
          <w:rFonts w:eastAsia="Times New Roman" w:cs="Calibri"/>
          <w:b/>
          <w:lang w:eastAsia="bg-BG"/>
        </w:rPr>
      </w:pPr>
    </w:p>
    <w:p w:rsidR="004E536E" w:rsidRPr="005825A7" w:rsidRDefault="004E536E" w:rsidP="002228B1">
      <w:pPr>
        <w:numPr>
          <w:ilvl w:val="0"/>
          <w:numId w:val="8"/>
        </w:numPr>
        <w:ind w:right="181"/>
        <w:jc w:val="both"/>
        <w:rPr>
          <w:rFonts w:cs="Arial"/>
          <w:b/>
          <w:bCs/>
          <w:i/>
          <w:iCs/>
          <w:color w:val="000000"/>
        </w:rPr>
      </w:pPr>
      <w:r w:rsidRPr="005825A7">
        <w:rPr>
          <w:rFonts w:cs="Arial"/>
          <w:b/>
          <w:bCs/>
          <w:i/>
          <w:iCs/>
          <w:color w:val="000000"/>
        </w:rPr>
        <w:t xml:space="preserve">Информация за </w:t>
      </w:r>
      <w:r>
        <w:rPr>
          <w:rFonts w:cs="Arial"/>
          <w:b/>
          <w:bCs/>
          <w:i/>
          <w:iCs/>
          <w:color w:val="000000"/>
        </w:rPr>
        <w:t>предоставени гаранции, вкл</w:t>
      </w:r>
      <w:r w:rsidR="00D86A64">
        <w:rPr>
          <w:rFonts w:cs="Arial"/>
          <w:b/>
          <w:bCs/>
          <w:i/>
          <w:iCs/>
          <w:color w:val="000000"/>
        </w:rPr>
        <w:t>ю</w:t>
      </w:r>
      <w:r>
        <w:rPr>
          <w:rFonts w:cs="Arial"/>
          <w:b/>
          <w:bCs/>
          <w:i/>
          <w:iCs/>
          <w:color w:val="000000"/>
        </w:rPr>
        <w:t>чително на свързани лица</w:t>
      </w:r>
      <w:r w:rsidR="00BE594B">
        <w:rPr>
          <w:rFonts w:cs="Arial"/>
          <w:b/>
          <w:bCs/>
          <w:i/>
          <w:iCs/>
          <w:color w:val="000000"/>
        </w:rPr>
        <w:t xml:space="preserve"> </w:t>
      </w:r>
      <w:r w:rsidR="00F834E6">
        <w:rPr>
          <w:rFonts w:cs="Arial"/>
          <w:b/>
          <w:bCs/>
          <w:i/>
          <w:iCs/>
          <w:color w:val="000000"/>
        </w:rPr>
        <w:t>-</w:t>
      </w:r>
      <w:r w:rsidR="00BE594B">
        <w:rPr>
          <w:rFonts w:cs="Arial"/>
          <w:b/>
          <w:bCs/>
          <w:i/>
          <w:iCs/>
          <w:color w:val="000000"/>
        </w:rPr>
        <w:t xml:space="preserve"> няма.</w:t>
      </w:r>
    </w:p>
    <w:p w:rsidR="00C87F57" w:rsidRDefault="00C87F57" w:rsidP="00D86A64">
      <w:pPr>
        <w:jc w:val="both"/>
        <w:rPr>
          <w:rFonts w:eastAsia="Times New Roman" w:cs="Calibri"/>
          <w:b/>
          <w:lang w:eastAsia="bg-BG"/>
        </w:rPr>
      </w:pPr>
    </w:p>
    <w:p w:rsidR="00C87F57" w:rsidRPr="00855530" w:rsidRDefault="00E50CB3" w:rsidP="002228B1">
      <w:pPr>
        <w:pStyle w:val="NoSpacing"/>
        <w:shd w:val="clear" w:color="auto" w:fill="E36C0A"/>
        <w:autoSpaceDE w:val="0"/>
        <w:autoSpaceDN w:val="0"/>
        <w:adjustRightInd w:val="0"/>
        <w:jc w:val="both"/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lastRenderedPageBreak/>
        <w:t>XIII</w:t>
      </w:r>
      <w:r w:rsidR="00C87F57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. АНАЛИЗ НА СЪОТНОШЕНИЕТО МЕЖДУ ПОСТИГНАТИТЕ ФИНАНСОВИ РЕЗУЛТАТИ, отразени във финансовия отчет за финансовата година и</w:t>
      </w:r>
      <w:r w:rsidR="00BE594B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</w:t>
      </w:r>
      <w:r w:rsidR="00C87F57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по-рано ПУБЛИКУВАНИ ПРОГНОЗИ ЗА ТЕЗИ РЕЗУЛТАТИ (съгл. т. 1</w:t>
      </w:r>
      <w:r w:rsidR="00E2171B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1</w:t>
      </w:r>
      <w:r w:rsidR="00C87F57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от Приложение № 10)</w:t>
      </w:r>
    </w:p>
    <w:p w:rsidR="00C87F57" w:rsidRDefault="00C87F57" w:rsidP="00C87F57">
      <w:pPr>
        <w:jc w:val="both"/>
      </w:pPr>
    </w:p>
    <w:p w:rsidR="0058569C" w:rsidRDefault="0058569C" w:rsidP="00C87F57">
      <w:pPr>
        <w:jc w:val="both"/>
      </w:pPr>
    </w:p>
    <w:p w:rsidR="00CA744F" w:rsidRDefault="00CA744F" w:rsidP="00C87F57">
      <w:pPr>
        <w:jc w:val="both"/>
      </w:pPr>
    </w:p>
    <w:tbl>
      <w:tblPr>
        <w:tblW w:w="77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0"/>
        <w:gridCol w:w="1600"/>
        <w:gridCol w:w="1240"/>
      </w:tblGrid>
      <w:tr w:rsidR="00DE422E" w:rsidRPr="00DE422E" w:rsidTr="00DE422E">
        <w:trPr>
          <w:trHeight w:val="285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E422E" w:rsidRPr="00DE422E" w:rsidRDefault="00DE422E" w:rsidP="00DE422E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E422E" w:rsidRPr="00DE422E" w:rsidRDefault="00DE422E" w:rsidP="00DE422E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E422E" w:rsidRPr="00DE422E" w:rsidRDefault="00DE422E" w:rsidP="00DE422E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E422E">
              <w:rPr>
                <w:rFonts w:eastAsia="Times New Roman" w:cs="Calibri"/>
                <w:sz w:val="20"/>
                <w:szCs w:val="20"/>
                <w:lang w:eastAsia="bg-BG"/>
              </w:rPr>
              <w:t>хил.лв</w:t>
            </w:r>
          </w:p>
        </w:tc>
      </w:tr>
      <w:tr w:rsidR="00DE422E" w:rsidRPr="00DE422E" w:rsidTr="00DE422E">
        <w:trPr>
          <w:trHeight w:val="285"/>
        </w:trPr>
        <w:tc>
          <w:tcPr>
            <w:tcW w:w="4880" w:type="dxa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DE422E" w:rsidRPr="00DE422E" w:rsidRDefault="00DE422E" w:rsidP="00DE422E">
            <w:pPr>
              <w:jc w:val="center"/>
              <w:rPr>
                <w:rFonts w:eastAsia="Times New Roman" w:cs="Calibri"/>
                <w:color w:val="FFFFFF"/>
                <w:sz w:val="20"/>
                <w:szCs w:val="20"/>
                <w:lang w:eastAsia="bg-BG"/>
              </w:rPr>
            </w:pPr>
            <w:r w:rsidRPr="00DE422E">
              <w:rPr>
                <w:rFonts w:eastAsia="Times New Roman" w:cs="Calibri"/>
                <w:color w:val="FFFFFF"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160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DE422E" w:rsidRPr="00DE422E" w:rsidRDefault="00DE422E" w:rsidP="00DE422E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DE42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 xml:space="preserve">Прогноза </w:t>
            </w:r>
          </w:p>
        </w:tc>
        <w:tc>
          <w:tcPr>
            <w:tcW w:w="124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DE422E" w:rsidRPr="00DE422E" w:rsidRDefault="00DE422E" w:rsidP="00DE422E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DE42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2018</w:t>
            </w:r>
          </w:p>
        </w:tc>
      </w:tr>
      <w:tr w:rsidR="00DE422E" w:rsidRPr="00DE422E" w:rsidTr="00DE422E">
        <w:trPr>
          <w:trHeight w:val="285"/>
        </w:trPr>
        <w:tc>
          <w:tcPr>
            <w:tcW w:w="48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E422E" w:rsidRPr="00DE422E" w:rsidRDefault="00DE422E" w:rsidP="00DE422E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E422E">
              <w:rPr>
                <w:rFonts w:eastAsia="Times New Roman" w:cs="Calibri"/>
                <w:sz w:val="20"/>
                <w:szCs w:val="20"/>
                <w:lang w:eastAsia="bg-BG"/>
              </w:rPr>
              <w:t>Общо приходи</w:t>
            </w:r>
          </w:p>
        </w:tc>
        <w:tc>
          <w:tcPr>
            <w:tcW w:w="16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E422E" w:rsidRPr="00DE422E" w:rsidRDefault="00DE422E" w:rsidP="00DE422E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E422E">
              <w:rPr>
                <w:rFonts w:eastAsia="Times New Roman" w:cs="Calibri"/>
                <w:sz w:val="20"/>
                <w:szCs w:val="20"/>
                <w:lang w:eastAsia="bg-BG"/>
              </w:rPr>
              <w:t>8064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E422E" w:rsidRPr="00DE422E" w:rsidRDefault="00DE422E" w:rsidP="00DE422E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E422E">
              <w:rPr>
                <w:rFonts w:eastAsia="Times New Roman" w:cs="Calibri"/>
                <w:sz w:val="20"/>
                <w:szCs w:val="20"/>
                <w:lang w:eastAsia="bg-BG"/>
              </w:rPr>
              <w:t>8063</w:t>
            </w:r>
          </w:p>
        </w:tc>
      </w:tr>
      <w:tr w:rsidR="00DE422E" w:rsidRPr="00DE422E" w:rsidTr="00DE422E">
        <w:trPr>
          <w:trHeight w:val="285"/>
        </w:trPr>
        <w:tc>
          <w:tcPr>
            <w:tcW w:w="48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FFFFFF"/>
            <w:noWrap/>
            <w:vAlign w:val="bottom"/>
          </w:tcPr>
          <w:p w:rsidR="00DE422E" w:rsidRPr="00DE422E" w:rsidRDefault="00DE422E" w:rsidP="00DE422E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E422E">
              <w:rPr>
                <w:rFonts w:eastAsia="Times New Roman" w:cs="Calibri"/>
                <w:sz w:val="20"/>
                <w:szCs w:val="20"/>
                <w:lang w:eastAsia="bg-BG"/>
              </w:rPr>
              <w:t>Общо разходи</w:t>
            </w:r>
          </w:p>
        </w:tc>
        <w:tc>
          <w:tcPr>
            <w:tcW w:w="16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FFFF"/>
            <w:noWrap/>
            <w:vAlign w:val="bottom"/>
          </w:tcPr>
          <w:p w:rsidR="00DE422E" w:rsidRPr="00DE422E" w:rsidRDefault="00DE422E" w:rsidP="00DE422E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E422E">
              <w:rPr>
                <w:rFonts w:eastAsia="Times New Roman" w:cs="Calibri"/>
                <w:sz w:val="20"/>
                <w:szCs w:val="20"/>
                <w:lang w:eastAsia="bg-BG"/>
              </w:rPr>
              <w:t>8027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FFFF"/>
            <w:noWrap/>
            <w:vAlign w:val="bottom"/>
          </w:tcPr>
          <w:p w:rsidR="00DE422E" w:rsidRPr="00DE422E" w:rsidRDefault="00DE422E" w:rsidP="00DE422E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E422E">
              <w:rPr>
                <w:rFonts w:eastAsia="Times New Roman" w:cs="Calibri"/>
                <w:sz w:val="20"/>
                <w:szCs w:val="20"/>
                <w:lang w:eastAsia="bg-BG"/>
              </w:rPr>
              <w:t>8013</w:t>
            </w:r>
          </w:p>
        </w:tc>
      </w:tr>
      <w:tr w:rsidR="00DE422E" w:rsidRPr="00DE422E" w:rsidTr="00DE422E">
        <w:trPr>
          <w:trHeight w:val="285"/>
        </w:trPr>
        <w:tc>
          <w:tcPr>
            <w:tcW w:w="48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E422E" w:rsidRPr="00DE422E" w:rsidRDefault="00DE422E" w:rsidP="00DE422E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E422E">
              <w:rPr>
                <w:rFonts w:eastAsia="Times New Roman" w:cs="Calibri"/>
                <w:sz w:val="20"/>
                <w:szCs w:val="20"/>
                <w:lang w:eastAsia="bg-BG"/>
              </w:rPr>
              <w:t>Финансов резултат</w:t>
            </w:r>
          </w:p>
        </w:tc>
        <w:tc>
          <w:tcPr>
            <w:tcW w:w="16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E422E" w:rsidRPr="00DE422E" w:rsidRDefault="00DE422E" w:rsidP="00DE422E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E422E">
              <w:rPr>
                <w:rFonts w:eastAsia="Times New Roman" w:cs="Calibri"/>
                <w:sz w:val="20"/>
                <w:szCs w:val="20"/>
                <w:lang w:eastAsia="bg-BG"/>
              </w:rPr>
              <w:t>37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E422E" w:rsidRPr="00DE422E" w:rsidRDefault="00DE422E" w:rsidP="00DE422E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E422E">
              <w:rPr>
                <w:rFonts w:eastAsia="Times New Roman" w:cs="Calibri"/>
                <w:sz w:val="20"/>
                <w:szCs w:val="20"/>
                <w:lang w:eastAsia="bg-BG"/>
              </w:rPr>
              <w:t>49</w:t>
            </w:r>
          </w:p>
        </w:tc>
      </w:tr>
    </w:tbl>
    <w:p w:rsidR="00CA744F" w:rsidRDefault="00CA744F" w:rsidP="00C87F57">
      <w:pPr>
        <w:jc w:val="both"/>
      </w:pPr>
    </w:p>
    <w:p w:rsidR="0058569C" w:rsidRDefault="0058569C" w:rsidP="00C87F57">
      <w:pPr>
        <w:jc w:val="both"/>
      </w:pPr>
    </w:p>
    <w:p w:rsidR="00E646D3" w:rsidRDefault="00855530" w:rsidP="00C87F57">
      <w:pPr>
        <w:jc w:val="both"/>
      </w:pPr>
      <w:r>
        <w:rPr>
          <w:noProof/>
          <w:lang w:eastAsia="bg-BG"/>
        </w:rPr>
        <w:drawing>
          <wp:inline distT="0" distB="0" distL="0" distR="0">
            <wp:extent cx="4989195" cy="2961640"/>
            <wp:effectExtent l="0" t="0" r="0" b="0"/>
            <wp:docPr id="14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50CB3" w:rsidRDefault="00E50CB3" w:rsidP="004D6C21">
      <w:pPr>
        <w:jc w:val="center"/>
        <w:rPr>
          <w:noProof/>
          <w:lang w:eastAsia="bg-BG"/>
        </w:rPr>
      </w:pPr>
    </w:p>
    <w:p w:rsidR="004D6C21" w:rsidRDefault="004D6C21" w:rsidP="004D6C21">
      <w:pPr>
        <w:jc w:val="both"/>
        <w:rPr>
          <w:color w:val="000000"/>
          <w:kern w:val="2"/>
        </w:rPr>
      </w:pPr>
      <w:r>
        <w:rPr>
          <w:noProof/>
          <w:lang w:eastAsia="bg-BG"/>
        </w:rPr>
        <w:t>Посочените по-горе съотношения между постигнатите финансови резултати, посочени в Г</w:t>
      </w:r>
      <w:r w:rsidR="00A558D7">
        <w:rPr>
          <w:noProof/>
          <w:lang w:eastAsia="bg-BG"/>
        </w:rPr>
        <w:t>одишния финансов отчет</w:t>
      </w:r>
      <w:r>
        <w:rPr>
          <w:noProof/>
          <w:lang w:eastAsia="bg-BG"/>
        </w:rPr>
        <w:t xml:space="preserve"> </w:t>
      </w:r>
      <w:r w:rsidR="00F16CC3">
        <w:rPr>
          <w:noProof/>
          <w:lang w:eastAsia="bg-BG"/>
        </w:rPr>
        <w:t xml:space="preserve">МБАЛ </w:t>
      </w:r>
      <w:r w:rsidR="00F16CC3">
        <w:rPr>
          <w:color w:val="000000"/>
          <w:kern w:val="2"/>
        </w:rPr>
        <w:t>„Свети Пантелеймон“-Пловдив</w:t>
      </w:r>
      <w:r w:rsidRPr="00FD3526">
        <w:rPr>
          <w:color w:val="000000"/>
          <w:kern w:val="2"/>
        </w:rPr>
        <w:t xml:space="preserve">” </w:t>
      </w:r>
      <w:r w:rsidR="00F16CC3">
        <w:rPr>
          <w:color w:val="000000"/>
          <w:kern w:val="2"/>
        </w:rPr>
        <w:t>Е</w:t>
      </w:r>
      <w:r w:rsidR="00E50CB3">
        <w:rPr>
          <w:color w:val="000000"/>
          <w:kern w:val="2"/>
        </w:rPr>
        <w:t>ОО</w:t>
      </w:r>
      <w:r w:rsidRPr="00FD3526">
        <w:rPr>
          <w:color w:val="000000"/>
          <w:kern w:val="2"/>
        </w:rPr>
        <w:t>Д</w:t>
      </w:r>
      <w:r w:rsidR="00E50CB3">
        <w:rPr>
          <w:color w:val="000000"/>
          <w:kern w:val="2"/>
        </w:rPr>
        <w:t xml:space="preserve"> </w:t>
      </w:r>
      <w:r w:rsidR="00DE422E">
        <w:rPr>
          <w:color w:val="000000"/>
          <w:kern w:val="2"/>
        </w:rPr>
        <w:t>за 2018</w:t>
      </w:r>
      <w:r w:rsidR="00A558D7">
        <w:rPr>
          <w:color w:val="000000"/>
          <w:kern w:val="2"/>
        </w:rPr>
        <w:t xml:space="preserve"> </w:t>
      </w:r>
      <w:r>
        <w:rPr>
          <w:color w:val="000000"/>
          <w:kern w:val="2"/>
        </w:rPr>
        <w:t>г.</w:t>
      </w:r>
      <w:r w:rsidR="00A558D7">
        <w:rPr>
          <w:color w:val="000000"/>
          <w:kern w:val="2"/>
        </w:rPr>
        <w:t xml:space="preserve"> и разликите</w:t>
      </w:r>
      <w:r>
        <w:rPr>
          <w:color w:val="000000"/>
          <w:kern w:val="2"/>
        </w:rPr>
        <w:t xml:space="preserve"> спрямо публикуваните по-рано прогнози </w:t>
      </w:r>
      <w:r w:rsidR="000342C4">
        <w:rPr>
          <w:color w:val="000000"/>
          <w:kern w:val="2"/>
        </w:rPr>
        <w:t>за тези резултати се дължат на заработените клинични пътеки по договор с РЗОК.</w:t>
      </w:r>
    </w:p>
    <w:p w:rsidR="00E50CB3" w:rsidRDefault="00E50CB3" w:rsidP="004D6C21">
      <w:pPr>
        <w:jc w:val="both"/>
        <w:rPr>
          <w:lang w:val="be-BY"/>
        </w:rPr>
      </w:pPr>
    </w:p>
    <w:p w:rsidR="00E2171B" w:rsidRPr="00855530" w:rsidRDefault="001548C1" w:rsidP="002228B1">
      <w:pPr>
        <w:pStyle w:val="NoSpacing"/>
        <w:shd w:val="clear" w:color="auto" w:fill="E36C0A"/>
        <w:autoSpaceDE w:val="0"/>
        <w:autoSpaceDN w:val="0"/>
        <w:adjustRightInd w:val="0"/>
        <w:jc w:val="both"/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X</w:t>
      </w:r>
      <w:r w:rsidR="00E50CB3"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I</w:t>
      </w:r>
      <w:r w:rsidR="00E2171B"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V</w:t>
      </w:r>
      <w:r w:rsidR="00E2171B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. </w:t>
      </w:r>
      <w:r w:rsidR="00102813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АНАЛИЗ И ОЦЕНКА НА ПОЛИТИКАТА </w:t>
      </w:r>
      <w:r w:rsidR="00A41CF9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ОТНОСНО УПРАВЛЕНИЕ НА ФИНАНСОВИТЕ РЕСУРСИ</w:t>
      </w:r>
      <w:r w:rsidR="00102813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</w:t>
      </w:r>
      <w:r w:rsidR="00E2171B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(</w:t>
      </w:r>
      <w:r w:rsidR="00A41CF9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съгл. чл.39, т.8 от ЗС и </w:t>
      </w:r>
      <w:r w:rsidR="00E2171B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т. 1</w:t>
      </w:r>
      <w:r w:rsidR="00A41CF9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2</w:t>
      </w:r>
      <w:r w:rsidR="00E2171B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от Приложение № 10)</w:t>
      </w:r>
    </w:p>
    <w:p w:rsidR="00A41CF9" w:rsidRPr="006623F6" w:rsidRDefault="00A41CF9" w:rsidP="00A41CF9">
      <w:pPr>
        <w:tabs>
          <w:tab w:val="left" w:pos="0"/>
        </w:tabs>
        <w:ind w:right="114" w:firstLine="180"/>
        <w:jc w:val="both"/>
      </w:pPr>
    </w:p>
    <w:p w:rsidR="00A41CF9" w:rsidRPr="00F51E2A" w:rsidRDefault="00A41CF9" w:rsidP="002228B1">
      <w:pPr>
        <w:numPr>
          <w:ilvl w:val="0"/>
          <w:numId w:val="9"/>
        </w:numPr>
        <w:tabs>
          <w:tab w:val="left" w:pos="284"/>
          <w:tab w:val="left" w:pos="4365"/>
        </w:tabs>
        <w:autoSpaceDE w:val="0"/>
        <w:autoSpaceDN w:val="0"/>
        <w:adjustRightInd w:val="0"/>
        <w:ind w:left="284" w:right="114" w:hanging="284"/>
        <w:jc w:val="both"/>
        <w:rPr>
          <w:rFonts w:eastAsia="Times New Roman" w:cs="Calibri"/>
          <w:b/>
        </w:rPr>
      </w:pPr>
      <w:r w:rsidRPr="00F51E2A">
        <w:rPr>
          <w:rFonts w:eastAsia="Times New Roman" w:cs="Calibri"/>
          <w:b/>
        </w:rPr>
        <w:t xml:space="preserve">Политиката  относно управление на финансовите ресурси на </w:t>
      </w:r>
      <w:r w:rsidR="000342C4">
        <w:rPr>
          <w:rFonts w:eastAsia="Times New Roman" w:cs="Calibri"/>
          <w:b/>
        </w:rPr>
        <w:t>МБАЛ</w:t>
      </w:r>
      <w:r w:rsidR="00676C9F">
        <w:rPr>
          <w:rFonts w:eastAsia="Times New Roman" w:cs="Calibri"/>
          <w:b/>
        </w:rPr>
        <w:t>„Свети Пантелеймон</w:t>
      </w:r>
      <w:r w:rsidRPr="00F51E2A">
        <w:rPr>
          <w:rFonts w:eastAsia="Times New Roman" w:cs="Calibri"/>
          <w:b/>
        </w:rPr>
        <w:t>”</w:t>
      </w:r>
      <w:r w:rsidR="00676C9F">
        <w:rPr>
          <w:rFonts w:eastAsia="Times New Roman" w:cs="Calibri"/>
          <w:b/>
        </w:rPr>
        <w:t>-Пловдив“</w:t>
      </w:r>
      <w:r w:rsidRPr="00F51E2A">
        <w:rPr>
          <w:rFonts w:eastAsia="Times New Roman" w:cs="Calibri"/>
          <w:b/>
        </w:rPr>
        <w:t xml:space="preserve"> </w:t>
      </w:r>
      <w:r w:rsidR="00676C9F">
        <w:rPr>
          <w:rFonts w:eastAsia="Times New Roman" w:cs="Calibri"/>
          <w:b/>
        </w:rPr>
        <w:t>Е</w:t>
      </w:r>
      <w:r w:rsidR="00E50CB3">
        <w:rPr>
          <w:rFonts w:eastAsia="Times New Roman" w:cs="Calibri"/>
          <w:b/>
        </w:rPr>
        <w:t xml:space="preserve">ООД </w:t>
      </w:r>
      <w:r w:rsidRPr="00F51E2A">
        <w:rPr>
          <w:rFonts w:eastAsia="Times New Roman" w:cs="Calibri"/>
          <w:b/>
        </w:rPr>
        <w:t>касае способността му да:</w:t>
      </w:r>
    </w:p>
    <w:p w:rsidR="00A41CF9" w:rsidRPr="006623F6" w:rsidRDefault="00A41CF9" w:rsidP="000D4887">
      <w:pPr>
        <w:numPr>
          <w:ilvl w:val="0"/>
          <w:numId w:val="28"/>
        </w:numPr>
        <w:tabs>
          <w:tab w:val="left" w:pos="283"/>
          <w:tab w:val="left" w:pos="567"/>
        </w:tabs>
        <w:autoSpaceDE w:val="0"/>
        <w:autoSpaceDN w:val="0"/>
        <w:adjustRightInd w:val="0"/>
        <w:ind w:right="114"/>
        <w:jc w:val="both"/>
      </w:pPr>
      <w:r w:rsidRPr="006623F6">
        <w:t xml:space="preserve">изпълнява задълженията си </w:t>
      </w:r>
      <w:r w:rsidR="00A558D7">
        <w:t>свое</w:t>
      </w:r>
      <w:r w:rsidRPr="006623F6">
        <w:t>временно;</w:t>
      </w:r>
    </w:p>
    <w:p w:rsidR="00A41CF9" w:rsidRPr="006623F6" w:rsidRDefault="00A41CF9" w:rsidP="000D4887">
      <w:pPr>
        <w:numPr>
          <w:ilvl w:val="0"/>
          <w:numId w:val="28"/>
        </w:numPr>
        <w:tabs>
          <w:tab w:val="left" w:pos="283"/>
          <w:tab w:val="left" w:pos="567"/>
        </w:tabs>
        <w:autoSpaceDE w:val="0"/>
        <w:autoSpaceDN w:val="0"/>
        <w:adjustRightInd w:val="0"/>
        <w:ind w:right="114"/>
        <w:jc w:val="both"/>
      </w:pPr>
      <w:r w:rsidRPr="006623F6">
        <w:t>реализира добра събираемост на вземанията;</w:t>
      </w:r>
    </w:p>
    <w:p w:rsidR="00A41CF9" w:rsidRPr="006623F6" w:rsidRDefault="00A41CF9" w:rsidP="000D4887">
      <w:pPr>
        <w:numPr>
          <w:ilvl w:val="0"/>
          <w:numId w:val="28"/>
        </w:numPr>
        <w:tabs>
          <w:tab w:val="left" w:pos="283"/>
          <w:tab w:val="left" w:pos="567"/>
        </w:tabs>
        <w:autoSpaceDE w:val="0"/>
        <w:autoSpaceDN w:val="0"/>
        <w:adjustRightInd w:val="0"/>
        <w:ind w:right="114"/>
        <w:jc w:val="both"/>
      </w:pPr>
      <w:r w:rsidRPr="006623F6">
        <w:t>генерира приходи, а оттам и печалба;</w:t>
      </w:r>
    </w:p>
    <w:p w:rsidR="00A41CF9" w:rsidRPr="006623F6" w:rsidRDefault="00A41CF9" w:rsidP="000D4887">
      <w:pPr>
        <w:numPr>
          <w:ilvl w:val="0"/>
          <w:numId w:val="28"/>
        </w:numPr>
        <w:tabs>
          <w:tab w:val="left" w:pos="283"/>
          <w:tab w:val="left" w:pos="567"/>
        </w:tabs>
        <w:autoSpaceDE w:val="0"/>
        <w:autoSpaceDN w:val="0"/>
        <w:adjustRightInd w:val="0"/>
        <w:ind w:right="114"/>
        <w:jc w:val="both"/>
      </w:pPr>
      <w:r w:rsidRPr="006623F6">
        <w:t>да ин</w:t>
      </w:r>
      <w:r>
        <w:t>вестира в рентабилни инвестиции.</w:t>
      </w:r>
    </w:p>
    <w:p w:rsidR="00A41CF9" w:rsidRPr="006623F6" w:rsidRDefault="00A41CF9" w:rsidP="00A41CF9">
      <w:pPr>
        <w:tabs>
          <w:tab w:val="left" w:pos="283"/>
          <w:tab w:val="left" w:pos="4365"/>
        </w:tabs>
        <w:autoSpaceDE w:val="0"/>
        <w:autoSpaceDN w:val="0"/>
        <w:adjustRightInd w:val="0"/>
        <w:ind w:left="113" w:right="114"/>
        <w:jc w:val="both"/>
      </w:pPr>
    </w:p>
    <w:p w:rsidR="00A41CF9" w:rsidRPr="00F51E2A" w:rsidRDefault="00A41CF9" w:rsidP="002228B1">
      <w:pPr>
        <w:numPr>
          <w:ilvl w:val="0"/>
          <w:numId w:val="9"/>
        </w:numPr>
        <w:tabs>
          <w:tab w:val="left" w:pos="283"/>
          <w:tab w:val="left" w:pos="4365"/>
        </w:tabs>
        <w:autoSpaceDE w:val="0"/>
        <w:autoSpaceDN w:val="0"/>
        <w:adjustRightInd w:val="0"/>
        <w:ind w:left="284" w:right="114" w:hanging="284"/>
        <w:jc w:val="both"/>
        <w:rPr>
          <w:rFonts w:eastAsia="Times New Roman" w:cs="Calibri"/>
          <w:b/>
        </w:rPr>
      </w:pPr>
      <w:r w:rsidRPr="00F51E2A">
        <w:rPr>
          <w:rFonts w:eastAsia="Times New Roman" w:cs="Calibri"/>
          <w:b/>
        </w:rPr>
        <w:t xml:space="preserve">Политиката относно управление на финансовите ресурси на </w:t>
      </w:r>
      <w:r w:rsidR="00676C9F">
        <w:rPr>
          <w:rFonts w:eastAsia="Times New Roman" w:cs="Calibri"/>
          <w:b/>
        </w:rPr>
        <w:t>МБАЛ</w:t>
      </w:r>
      <w:r w:rsidR="00A558D7">
        <w:rPr>
          <w:rFonts w:eastAsia="Times New Roman" w:cs="Calibri"/>
          <w:b/>
        </w:rPr>
        <w:t xml:space="preserve"> </w:t>
      </w:r>
      <w:r w:rsidR="00676C9F">
        <w:rPr>
          <w:rFonts w:eastAsia="Times New Roman" w:cs="Calibri"/>
          <w:b/>
        </w:rPr>
        <w:t>„Свети Пантелеймон</w:t>
      </w:r>
      <w:r w:rsidRPr="00F51E2A">
        <w:rPr>
          <w:rFonts w:eastAsia="Times New Roman" w:cs="Calibri"/>
          <w:b/>
        </w:rPr>
        <w:t>”</w:t>
      </w:r>
      <w:r w:rsidR="00676C9F">
        <w:rPr>
          <w:rFonts w:eastAsia="Times New Roman" w:cs="Calibri"/>
          <w:b/>
        </w:rPr>
        <w:t>-Пловдив“</w:t>
      </w:r>
      <w:r w:rsidRPr="00F51E2A">
        <w:rPr>
          <w:rFonts w:eastAsia="Times New Roman" w:cs="Calibri"/>
          <w:b/>
        </w:rPr>
        <w:t xml:space="preserve"> </w:t>
      </w:r>
      <w:r w:rsidR="00676C9F">
        <w:rPr>
          <w:rFonts w:eastAsia="Times New Roman" w:cs="Calibri"/>
          <w:b/>
        </w:rPr>
        <w:t>Е</w:t>
      </w:r>
      <w:r w:rsidR="00E50CB3">
        <w:rPr>
          <w:rFonts w:eastAsia="Times New Roman" w:cs="Calibri"/>
          <w:b/>
        </w:rPr>
        <w:t xml:space="preserve">ООД </w:t>
      </w:r>
      <w:r w:rsidRPr="00F51E2A">
        <w:rPr>
          <w:rFonts w:eastAsia="Times New Roman" w:cs="Calibri"/>
          <w:b/>
        </w:rPr>
        <w:t>отчита влиянието на ключови фактори като:</w:t>
      </w:r>
    </w:p>
    <w:p w:rsidR="00A41CF9" w:rsidRPr="00A41CF9" w:rsidRDefault="00A41CF9" w:rsidP="000D4887">
      <w:pPr>
        <w:numPr>
          <w:ilvl w:val="0"/>
          <w:numId w:val="28"/>
        </w:numPr>
        <w:tabs>
          <w:tab w:val="left" w:pos="283"/>
          <w:tab w:val="left" w:pos="567"/>
        </w:tabs>
        <w:autoSpaceDE w:val="0"/>
        <w:autoSpaceDN w:val="0"/>
        <w:adjustRightInd w:val="0"/>
        <w:ind w:right="114"/>
        <w:jc w:val="both"/>
      </w:pPr>
      <w:r w:rsidRPr="00A41CF9">
        <w:t>междуфирмените вземания и задължения;</w:t>
      </w:r>
    </w:p>
    <w:p w:rsidR="00A41CF9" w:rsidRPr="00A41CF9" w:rsidRDefault="00A41CF9" w:rsidP="000D4887">
      <w:pPr>
        <w:numPr>
          <w:ilvl w:val="0"/>
          <w:numId w:val="28"/>
        </w:numPr>
        <w:tabs>
          <w:tab w:val="left" w:pos="283"/>
          <w:tab w:val="left" w:pos="567"/>
        </w:tabs>
        <w:autoSpaceDE w:val="0"/>
        <w:autoSpaceDN w:val="0"/>
        <w:adjustRightInd w:val="0"/>
        <w:ind w:right="114"/>
        <w:jc w:val="both"/>
      </w:pPr>
      <w:r w:rsidRPr="00A41CF9">
        <w:t>събираемост на вземанията;</w:t>
      </w:r>
    </w:p>
    <w:p w:rsidR="00A41CF9" w:rsidRPr="00A41CF9" w:rsidRDefault="00A41CF9" w:rsidP="000D4887">
      <w:pPr>
        <w:numPr>
          <w:ilvl w:val="0"/>
          <w:numId w:val="28"/>
        </w:numPr>
        <w:tabs>
          <w:tab w:val="left" w:pos="283"/>
          <w:tab w:val="left" w:pos="567"/>
        </w:tabs>
        <w:autoSpaceDE w:val="0"/>
        <w:autoSpaceDN w:val="0"/>
        <w:adjustRightInd w:val="0"/>
        <w:ind w:right="114"/>
        <w:jc w:val="both"/>
      </w:pPr>
      <w:r w:rsidRPr="00A41CF9">
        <w:t>ценова политика;</w:t>
      </w:r>
    </w:p>
    <w:p w:rsidR="00A41CF9" w:rsidRPr="00A41CF9" w:rsidRDefault="00A41CF9" w:rsidP="000D4887">
      <w:pPr>
        <w:numPr>
          <w:ilvl w:val="0"/>
          <w:numId w:val="28"/>
        </w:numPr>
        <w:tabs>
          <w:tab w:val="left" w:pos="283"/>
          <w:tab w:val="left" w:pos="567"/>
        </w:tabs>
        <w:autoSpaceDE w:val="0"/>
        <w:autoSpaceDN w:val="0"/>
        <w:adjustRightInd w:val="0"/>
        <w:ind w:right="114"/>
        <w:jc w:val="both"/>
      </w:pPr>
      <w:r w:rsidRPr="00A41CF9">
        <w:lastRenderedPageBreak/>
        <w:t>търговска политика;</w:t>
      </w:r>
    </w:p>
    <w:p w:rsidR="00A41CF9" w:rsidRPr="00A41CF9" w:rsidRDefault="00676C9F" w:rsidP="000D4887">
      <w:pPr>
        <w:numPr>
          <w:ilvl w:val="0"/>
          <w:numId w:val="28"/>
        </w:numPr>
        <w:tabs>
          <w:tab w:val="left" w:pos="283"/>
          <w:tab w:val="left" w:pos="567"/>
        </w:tabs>
        <w:autoSpaceDE w:val="0"/>
        <w:autoSpaceDN w:val="0"/>
        <w:adjustRightInd w:val="0"/>
        <w:ind w:right="114"/>
        <w:jc w:val="both"/>
      </w:pPr>
      <w:r>
        <w:t>данъчна политика</w:t>
      </w:r>
      <w:r w:rsidR="00A41CF9" w:rsidRPr="00A41CF9">
        <w:t>;</w:t>
      </w:r>
    </w:p>
    <w:p w:rsidR="00A41CF9" w:rsidRPr="00A41CF9" w:rsidRDefault="00A41CF9" w:rsidP="000D4887">
      <w:pPr>
        <w:numPr>
          <w:ilvl w:val="0"/>
          <w:numId w:val="28"/>
        </w:numPr>
        <w:tabs>
          <w:tab w:val="left" w:pos="283"/>
          <w:tab w:val="left" w:pos="567"/>
        </w:tabs>
        <w:autoSpaceDE w:val="0"/>
        <w:autoSpaceDN w:val="0"/>
        <w:adjustRightInd w:val="0"/>
        <w:ind w:right="114"/>
        <w:jc w:val="both"/>
      </w:pPr>
      <w:r w:rsidRPr="00A41CF9">
        <w:t>плащане на санкции;</w:t>
      </w:r>
    </w:p>
    <w:p w:rsidR="00A41CF9" w:rsidRPr="00A41CF9" w:rsidRDefault="00A41CF9" w:rsidP="000D4887">
      <w:pPr>
        <w:numPr>
          <w:ilvl w:val="0"/>
          <w:numId w:val="28"/>
        </w:numPr>
        <w:tabs>
          <w:tab w:val="left" w:pos="283"/>
          <w:tab w:val="left" w:pos="567"/>
        </w:tabs>
        <w:autoSpaceDE w:val="0"/>
        <w:autoSpaceDN w:val="0"/>
        <w:adjustRightInd w:val="0"/>
        <w:ind w:right="114"/>
        <w:jc w:val="both"/>
      </w:pPr>
      <w:r w:rsidRPr="00A41CF9">
        <w:t>конкурентоспособността на дружеството;</w:t>
      </w:r>
    </w:p>
    <w:p w:rsidR="00A41CF9" w:rsidRPr="00A41CF9" w:rsidRDefault="00A41CF9" w:rsidP="00676C9F">
      <w:pPr>
        <w:numPr>
          <w:ilvl w:val="0"/>
          <w:numId w:val="28"/>
        </w:numPr>
        <w:tabs>
          <w:tab w:val="left" w:pos="283"/>
          <w:tab w:val="left" w:pos="567"/>
        </w:tabs>
        <w:autoSpaceDE w:val="0"/>
        <w:autoSpaceDN w:val="0"/>
        <w:adjustRightInd w:val="0"/>
        <w:ind w:right="114"/>
        <w:jc w:val="both"/>
      </w:pPr>
      <w:r w:rsidRPr="00A41CF9">
        <w:t xml:space="preserve">взаимоотношения </w:t>
      </w:r>
      <w:r w:rsidR="00676C9F">
        <w:t>с финансово-кредитни институции.</w:t>
      </w:r>
    </w:p>
    <w:p w:rsidR="00A41CF9" w:rsidRPr="006623F6" w:rsidRDefault="00A41CF9" w:rsidP="00A41CF9">
      <w:pPr>
        <w:tabs>
          <w:tab w:val="left" w:pos="283"/>
          <w:tab w:val="left" w:pos="4365"/>
        </w:tabs>
        <w:autoSpaceDE w:val="0"/>
        <w:autoSpaceDN w:val="0"/>
        <w:adjustRightInd w:val="0"/>
        <w:ind w:left="113" w:right="114"/>
        <w:jc w:val="both"/>
      </w:pPr>
    </w:p>
    <w:p w:rsidR="00A41CF9" w:rsidRPr="0098464D" w:rsidRDefault="00A41CF9" w:rsidP="002228B1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ind w:left="284" w:right="114" w:hanging="284"/>
        <w:jc w:val="both"/>
      </w:pPr>
      <w:r>
        <w:rPr>
          <w:b/>
          <w:color w:val="000000"/>
        </w:rPr>
        <w:t>Политиката</w:t>
      </w:r>
      <w:r w:rsidRPr="00C82C77">
        <w:rPr>
          <w:b/>
          <w:color w:val="000000"/>
        </w:rPr>
        <w:t xml:space="preserve"> </w:t>
      </w:r>
      <w:r>
        <w:rPr>
          <w:b/>
          <w:color w:val="000000"/>
        </w:rPr>
        <w:t xml:space="preserve"> относно управление на финансовите ресурси на </w:t>
      </w:r>
      <w:r w:rsidR="00676C9F">
        <w:rPr>
          <w:b/>
          <w:color w:val="000000"/>
        </w:rPr>
        <w:t>МБАЛ</w:t>
      </w:r>
      <w:r w:rsidR="00676C9F">
        <w:rPr>
          <w:b/>
          <w:color w:val="000000"/>
          <w:kern w:val="2"/>
        </w:rPr>
        <w:t>„Свети Пантелеймон</w:t>
      </w:r>
      <w:r w:rsidRPr="00A41CF9">
        <w:rPr>
          <w:b/>
          <w:color w:val="000000"/>
          <w:kern w:val="2"/>
        </w:rPr>
        <w:t>”</w:t>
      </w:r>
      <w:r w:rsidR="00676C9F">
        <w:rPr>
          <w:b/>
          <w:color w:val="000000"/>
          <w:kern w:val="2"/>
        </w:rPr>
        <w:t>-Пловдив“</w:t>
      </w:r>
      <w:r w:rsidRPr="00A41CF9">
        <w:rPr>
          <w:b/>
          <w:color w:val="000000"/>
          <w:kern w:val="2"/>
        </w:rPr>
        <w:t xml:space="preserve"> </w:t>
      </w:r>
      <w:r w:rsidR="00676C9F">
        <w:rPr>
          <w:b/>
          <w:color w:val="000000"/>
          <w:kern w:val="2"/>
        </w:rPr>
        <w:t>Е</w:t>
      </w:r>
      <w:r w:rsidR="00E50CB3">
        <w:rPr>
          <w:b/>
          <w:color w:val="000000"/>
          <w:kern w:val="2"/>
        </w:rPr>
        <w:t xml:space="preserve">ООД </w:t>
      </w:r>
      <w:r w:rsidRPr="00C82C77">
        <w:rPr>
          <w:b/>
          <w:color w:val="000000"/>
        </w:rPr>
        <w:t>включва следните принципи:</w:t>
      </w:r>
    </w:p>
    <w:p w:rsidR="00A41CF9" w:rsidRPr="00A41CF9" w:rsidRDefault="00A41CF9" w:rsidP="000D4887">
      <w:pPr>
        <w:numPr>
          <w:ilvl w:val="0"/>
          <w:numId w:val="28"/>
        </w:numPr>
        <w:tabs>
          <w:tab w:val="left" w:pos="283"/>
          <w:tab w:val="left" w:pos="567"/>
        </w:tabs>
        <w:autoSpaceDE w:val="0"/>
        <w:autoSpaceDN w:val="0"/>
        <w:adjustRightInd w:val="0"/>
        <w:ind w:right="114"/>
        <w:jc w:val="both"/>
      </w:pPr>
      <w:r w:rsidRPr="00A41CF9">
        <w:t>стриктно спазване на действащото законодателство;</w:t>
      </w:r>
    </w:p>
    <w:p w:rsidR="00A41CF9" w:rsidRPr="00A41CF9" w:rsidRDefault="00A41CF9" w:rsidP="000D4887">
      <w:pPr>
        <w:numPr>
          <w:ilvl w:val="0"/>
          <w:numId w:val="28"/>
        </w:numPr>
        <w:tabs>
          <w:tab w:val="left" w:pos="283"/>
          <w:tab w:val="left" w:pos="567"/>
        </w:tabs>
        <w:autoSpaceDE w:val="0"/>
        <w:autoSpaceDN w:val="0"/>
        <w:adjustRightInd w:val="0"/>
        <w:ind w:right="114"/>
        <w:jc w:val="both"/>
      </w:pPr>
      <w:r w:rsidRPr="00A41CF9">
        <w:t>мониторинг на ключови финансови показатели;</w:t>
      </w:r>
    </w:p>
    <w:p w:rsidR="00A41CF9" w:rsidRPr="00A41CF9" w:rsidRDefault="00A41CF9" w:rsidP="000D4887">
      <w:pPr>
        <w:numPr>
          <w:ilvl w:val="0"/>
          <w:numId w:val="28"/>
        </w:numPr>
        <w:tabs>
          <w:tab w:val="left" w:pos="283"/>
          <w:tab w:val="left" w:pos="567"/>
        </w:tabs>
        <w:autoSpaceDE w:val="0"/>
        <w:autoSpaceDN w:val="0"/>
        <w:adjustRightInd w:val="0"/>
        <w:ind w:right="114"/>
        <w:jc w:val="both"/>
      </w:pPr>
      <w:r w:rsidRPr="00A41CF9">
        <w:t>обезпечаване на мениджмънта с финансово - счетоводна информация за вземане на решения;</w:t>
      </w:r>
    </w:p>
    <w:p w:rsidR="00A41CF9" w:rsidRPr="00A41CF9" w:rsidRDefault="00A41CF9" w:rsidP="000D4887">
      <w:pPr>
        <w:numPr>
          <w:ilvl w:val="0"/>
          <w:numId w:val="28"/>
        </w:numPr>
        <w:tabs>
          <w:tab w:val="left" w:pos="283"/>
          <w:tab w:val="left" w:pos="567"/>
        </w:tabs>
        <w:autoSpaceDE w:val="0"/>
        <w:autoSpaceDN w:val="0"/>
        <w:adjustRightInd w:val="0"/>
        <w:ind w:right="114"/>
        <w:jc w:val="both"/>
      </w:pPr>
      <w:r w:rsidRPr="00A41CF9">
        <w:t>своевременно осигуряване на необходимите финансови ресурси за развитие на дружеството при възможно най-изгодни условия;</w:t>
      </w:r>
    </w:p>
    <w:p w:rsidR="00A41CF9" w:rsidRPr="00A41CF9" w:rsidRDefault="00A41CF9" w:rsidP="000D4887">
      <w:pPr>
        <w:numPr>
          <w:ilvl w:val="0"/>
          <w:numId w:val="28"/>
        </w:numPr>
        <w:tabs>
          <w:tab w:val="left" w:pos="283"/>
          <w:tab w:val="left" w:pos="567"/>
        </w:tabs>
        <w:autoSpaceDE w:val="0"/>
        <w:autoSpaceDN w:val="0"/>
        <w:adjustRightInd w:val="0"/>
        <w:ind w:right="114"/>
        <w:jc w:val="both"/>
      </w:pPr>
      <w:r w:rsidRPr="00A41CF9">
        <w:t>ефективно инвестиране на разполагаемите ресурси (собствени и привлечени);</w:t>
      </w:r>
    </w:p>
    <w:p w:rsidR="00A41CF9" w:rsidRPr="00A41CF9" w:rsidRDefault="00A41CF9" w:rsidP="000D4887">
      <w:pPr>
        <w:numPr>
          <w:ilvl w:val="0"/>
          <w:numId w:val="28"/>
        </w:numPr>
        <w:tabs>
          <w:tab w:val="left" w:pos="283"/>
          <w:tab w:val="left" w:pos="567"/>
        </w:tabs>
        <w:autoSpaceDE w:val="0"/>
        <w:autoSpaceDN w:val="0"/>
        <w:adjustRightInd w:val="0"/>
        <w:ind w:right="114"/>
        <w:jc w:val="both"/>
      </w:pPr>
      <w:r w:rsidRPr="00A41CF9">
        <w:t>управление на капитала и активите на дружествата (включително и привлечените капитали);</w:t>
      </w:r>
    </w:p>
    <w:p w:rsidR="00A41CF9" w:rsidRPr="00A41CF9" w:rsidRDefault="00A41CF9" w:rsidP="000D4887">
      <w:pPr>
        <w:numPr>
          <w:ilvl w:val="0"/>
          <w:numId w:val="28"/>
        </w:numPr>
        <w:tabs>
          <w:tab w:val="left" w:pos="283"/>
          <w:tab w:val="left" w:pos="567"/>
        </w:tabs>
        <w:autoSpaceDE w:val="0"/>
        <w:autoSpaceDN w:val="0"/>
        <w:adjustRightInd w:val="0"/>
        <w:ind w:right="114"/>
        <w:jc w:val="both"/>
      </w:pPr>
      <w:r w:rsidRPr="00A41CF9">
        <w:t>финансово обезпечаване на съхранението и просперитета на дружеството.</w:t>
      </w:r>
    </w:p>
    <w:p w:rsidR="00EC5CE2" w:rsidRDefault="00EC5CE2" w:rsidP="00A41CF9">
      <w:pPr>
        <w:tabs>
          <w:tab w:val="left" w:pos="283"/>
          <w:tab w:val="left" w:pos="4365"/>
        </w:tabs>
        <w:autoSpaceDE w:val="0"/>
        <w:autoSpaceDN w:val="0"/>
        <w:adjustRightInd w:val="0"/>
        <w:ind w:left="113" w:right="114"/>
        <w:jc w:val="both"/>
      </w:pPr>
    </w:p>
    <w:p w:rsidR="0078263F" w:rsidRDefault="0078263F" w:rsidP="00A41CF9">
      <w:pPr>
        <w:tabs>
          <w:tab w:val="left" w:pos="283"/>
          <w:tab w:val="left" w:pos="4365"/>
        </w:tabs>
        <w:autoSpaceDE w:val="0"/>
        <w:autoSpaceDN w:val="0"/>
        <w:adjustRightInd w:val="0"/>
        <w:ind w:left="113" w:right="114"/>
        <w:jc w:val="both"/>
      </w:pPr>
    </w:p>
    <w:p w:rsidR="00EC5CE2" w:rsidRPr="005825A7" w:rsidRDefault="00EC5CE2" w:rsidP="002228B1">
      <w:pPr>
        <w:numPr>
          <w:ilvl w:val="0"/>
          <w:numId w:val="8"/>
        </w:numPr>
        <w:ind w:right="181"/>
        <w:jc w:val="both"/>
        <w:rPr>
          <w:rFonts w:cs="Arial"/>
          <w:b/>
          <w:bCs/>
          <w:i/>
          <w:iCs/>
          <w:color w:val="000000"/>
        </w:rPr>
      </w:pPr>
      <w:r w:rsidRPr="005825A7">
        <w:rPr>
          <w:rFonts w:cs="Arial"/>
          <w:b/>
          <w:bCs/>
          <w:i/>
          <w:iCs/>
          <w:color w:val="000000"/>
        </w:rPr>
        <w:t xml:space="preserve">Информация за </w:t>
      </w:r>
      <w:r w:rsidR="006E6FED">
        <w:rPr>
          <w:rFonts w:cs="Arial"/>
          <w:b/>
          <w:bCs/>
          <w:i/>
          <w:iCs/>
          <w:color w:val="000000"/>
        </w:rPr>
        <w:t>задълженията</w:t>
      </w:r>
      <w:r>
        <w:rPr>
          <w:rFonts w:cs="Arial"/>
          <w:b/>
          <w:bCs/>
          <w:i/>
          <w:iCs/>
          <w:color w:val="000000"/>
        </w:rPr>
        <w:t xml:space="preserve"> на </w:t>
      </w:r>
      <w:r w:rsidR="00676C9F">
        <w:rPr>
          <w:rFonts w:cs="Arial"/>
          <w:b/>
          <w:bCs/>
          <w:i/>
          <w:iCs/>
          <w:color w:val="000000"/>
        </w:rPr>
        <w:t>МБАЛ</w:t>
      </w:r>
      <w:r w:rsidR="003D5E65">
        <w:rPr>
          <w:rFonts w:cs="Arial"/>
          <w:b/>
          <w:bCs/>
          <w:i/>
          <w:iCs/>
          <w:color w:val="000000"/>
        </w:rPr>
        <w:t xml:space="preserve"> </w:t>
      </w:r>
      <w:r w:rsidR="00676C9F">
        <w:rPr>
          <w:rFonts w:cs="Arial"/>
          <w:b/>
          <w:bCs/>
          <w:i/>
          <w:iCs/>
          <w:color w:val="000000"/>
        </w:rPr>
        <w:t>„Свети Пантелеймон</w:t>
      </w:r>
      <w:r>
        <w:rPr>
          <w:rFonts w:cs="Arial"/>
          <w:b/>
          <w:bCs/>
          <w:i/>
          <w:iCs/>
          <w:color w:val="000000"/>
        </w:rPr>
        <w:t>“</w:t>
      </w:r>
      <w:r w:rsidR="00676C9F">
        <w:rPr>
          <w:rFonts w:cs="Arial"/>
          <w:b/>
          <w:bCs/>
          <w:i/>
          <w:iCs/>
          <w:color w:val="000000"/>
        </w:rPr>
        <w:t>-</w:t>
      </w:r>
      <w:r w:rsidR="003D5E65">
        <w:rPr>
          <w:rFonts w:cs="Arial"/>
          <w:b/>
          <w:bCs/>
          <w:i/>
          <w:iCs/>
          <w:color w:val="000000"/>
        </w:rPr>
        <w:t xml:space="preserve"> </w:t>
      </w:r>
      <w:r w:rsidR="00676C9F">
        <w:rPr>
          <w:rFonts w:cs="Arial"/>
          <w:b/>
          <w:bCs/>
          <w:i/>
          <w:iCs/>
          <w:color w:val="000000"/>
        </w:rPr>
        <w:t>Пловдив“</w:t>
      </w:r>
      <w:r>
        <w:rPr>
          <w:rFonts w:cs="Arial"/>
          <w:b/>
          <w:bCs/>
          <w:i/>
          <w:iCs/>
          <w:color w:val="000000"/>
        </w:rPr>
        <w:t xml:space="preserve"> </w:t>
      </w:r>
      <w:r w:rsidR="00676C9F">
        <w:rPr>
          <w:rFonts w:cs="Arial"/>
          <w:b/>
          <w:bCs/>
          <w:i/>
          <w:iCs/>
          <w:color w:val="000000"/>
        </w:rPr>
        <w:t>Е</w:t>
      </w:r>
      <w:r w:rsidR="00E50CB3">
        <w:rPr>
          <w:rFonts w:cs="Arial"/>
          <w:b/>
          <w:bCs/>
          <w:i/>
          <w:iCs/>
          <w:color w:val="000000"/>
        </w:rPr>
        <w:t xml:space="preserve">ООД </w:t>
      </w:r>
      <w:r w:rsidR="006E6FED">
        <w:rPr>
          <w:rFonts w:cs="Arial"/>
          <w:b/>
          <w:bCs/>
          <w:i/>
          <w:iCs/>
          <w:color w:val="000000"/>
        </w:rPr>
        <w:t>и възможностите за тяхното обслужване</w:t>
      </w:r>
      <w:r w:rsidRPr="005825A7">
        <w:rPr>
          <w:rFonts w:cs="Arial"/>
          <w:b/>
          <w:bCs/>
          <w:i/>
          <w:iCs/>
          <w:color w:val="000000"/>
        </w:rPr>
        <w:t>:</w:t>
      </w:r>
    </w:p>
    <w:p w:rsidR="00EC5CE2" w:rsidRPr="006623F6" w:rsidRDefault="00EC5CE2" w:rsidP="00A41CF9">
      <w:pPr>
        <w:tabs>
          <w:tab w:val="left" w:pos="283"/>
          <w:tab w:val="left" w:pos="4365"/>
        </w:tabs>
        <w:autoSpaceDE w:val="0"/>
        <w:autoSpaceDN w:val="0"/>
        <w:adjustRightInd w:val="0"/>
        <w:ind w:left="113" w:right="114"/>
        <w:jc w:val="both"/>
      </w:pPr>
    </w:p>
    <w:p w:rsidR="00A41CF9" w:rsidRDefault="0078263F" w:rsidP="00A41CF9">
      <w:pPr>
        <w:tabs>
          <w:tab w:val="left" w:pos="0"/>
        </w:tabs>
        <w:ind w:right="114"/>
        <w:jc w:val="both"/>
        <w:rPr>
          <w:color w:val="000000"/>
          <w:kern w:val="2"/>
        </w:rPr>
      </w:pPr>
      <w:r>
        <w:t xml:space="preserve"> МБАЛ</w:t>
      </w:r>
      <w:r w:rsidR="0083168E" w:rsidRPr="006623F6">
        <w:t xml:space="preserve"> </w:t>
      </w:r>
      <w:r>
        <w:rPr>
          <w:color w:val="000000"/>
          <w:kern w:val="2"/>
        </w:rPr>
        <w:t>„Свети Пантелеймон</w:t>
      </w:r>
      <w:r w:rsidR="0083168E" w:rsidRPr="00FD3526">
        <w:rPr>
          <w:color w:val="000000"/>
          <w:kern w:val="2"/>
        </w:rPr>
        <w:t>”</w:t>
      </w:r>
      <w:r>
        <w:rPr>
          <w:color w:val="000000"/>
          <w:kern w:val="2"/>
        </w:rPr>
        <w:t>-Пловдив“</w:t>
      </w:r>
      <w:r w:rsidR="0083168E" w:rsidRPr="00FD3526">
        <w:rPr>
          <w:color w:val="000000"/>
          <w:kern w:val="2"/>
        </w:rPr>
        <w:t xml:space="preserve"> </w:t>
      </w:r>
      <w:r>
        <w:rPr>
          <w:color w:val="000000"/>
          <w:kern w:val="2"/>
        </w:rPr>
        <w:t>Е</w:t>
      </w:r>
      <w:r w:rsidR="00E50CB3">
        <w:rPr>
          <w:color w:val="000000"/>
          <w:kern w:val="2"/>
        </w:rPr>
        <w:t>ОО</w:t>
      </w:r>
      <w:r w:rsidR="0083168E" w:rsidRPr="00FD3526">
        <w:rPr>
          <w:color w:val="000000"/>
          <w:kern w:val="2"/>
        </w:rPr>
        <w:t>Д</w:t>
      </w:r>
      <w:r w:rsidR="0083168E">
        <w:rPr>
          <w:color w:val="000000"/>
          <w:kern w:val="2"/>
        </w:rPr>
        <w:t xml:space="preserve"> има следните</w:t>
      </w:r>
      <w:r>
        <w:rPr>
          <w:color w:val="000000"/>
          <w:kern w:val="2"/>
        </w:rPr>
        <w:t xml:space="preserve"> </w:t>
      </w:r>
      <w:r w:rsidR="0083168E">
        <w:rPr>
          <w:color w:val="000000"/>
          <w:kern w:val="2"/>
        </w:rPr>
        <w:t xml:space="preserve"> задълж</w:t>
      </w:r>
      <w:r w:rsidR="008C6678">
        <w:rPr>
          <w:color w:val="000000"/>
          <w:kern w:val="2"/>
        </w:rPr>
        <w:t>е</w:t>
      </w:r>
      <w:r w:rsidR="0083168E">
        <w:rPr>
          <w:color w:val="000000"/>
          <w:kern w:val="2"/>
        </w:rPr>
        <w:t>ния:</w:t>
      </w:r>
    </w:p>
    <w:p w:rsidR="00E646D3" w:rsidRDefault="008C6678" w:rsidP="008C6678">
      <w:pPr>
        <w:tabs>
          <w:tab w:val="left" w:pos="0"/>
        </w:tabs>
        <w:ind w:right="114"/>
        <w:jc w:val="both"/>
        <w:rPr>
          <w:color w:val="000000"/>
          <w:kern w:val="2"/>
        </w:rPr>
      </w:pPr>
      <w:r>
        <w:rPr>
          <w:color w:val="000000"/>
          <w:kern w:val="2"/>
        </w:rPr>
        <w:tab/>
      </w:r>
    </w:p>
    <w:p w:rsidR="0078263F" w:rsidRDefault="008C6678" w:rsidP="008C6678">
      <w:pPr>
        <w:tabs>
          <w:tab w:val="left" w:pos="0"/>
        </w:tabs>
        <w:ind w:right="114"/>
        <w:jc w:val="both"/>
        <w:rPr>
          <w:rFonts w:eastAsia="Times New Roman" w:cs="Calibri"/>
          <w:b/>
          <w:lang w:eastAsia="bg-BG"/>
        </w:rPr>
      </w:pPr>
      <w:r>
        <w:rPr>
          <w:color w:val="000000"/>
          <w:kern w:val="2"/>
        </w:rPr>
        <w:tab/>
      </w:r>
      <w:r w:rsidR="003D5E65">
        <w:rPr>
          <w:color w:val="000000"/>
          <w:kern w:val="2"/>
        </w:rPr>
        <w:tab/>
      </w:r>
      <w:r w:rsidR="003D5E65">
        <w:rPr>
          <w:color w:val="000000"/>
          <w:kern w:val="2"/>
        </w:rPr>
        <w:tab/>
      </w:r>
      <w:r w:rsidR="003D5E65">
        <w:rPr>
          <w:color w:val="000000"/>
          <w:kern w:val="2"/>
        </w:rPr>
        <w:tab/>
      </w:r>
      <w:r w:rsidR="003D5E65">
        <w:rPr>
          <w:color w:val="000000"/>
          <w:kern w:val="2"/>
        </w:rPr>
        <w:tab/>
      </w:r>
      <w:r w:rsidR="003D5E65">
        <w:rPr>
          <w:color w:val="000000"/>
          <w:kern w:val="2"/>
        </w:rPr>
        <w:tab/>
      </w:r>
      <w:r w:rsidR="003D5E65">
        <w:rPr>
          <w:color w:val="000000"/>
          <w:kern w:val="2"/>
        </w:rPr>
        <w:tab/>
      </w:r>
      <w:r w:rsidR="003D5E65">
        <w:rPr>
          <w:color w:val="000000"/>
          <w:kern w:val="2"/>
        </w:rPr>
        <w:tab/>
      </w:r>
      <w:r w:rsidR="003D5E65">
        <w:rPr>
          <w:color w:val="000000"/>
          <w:kern w:val="2"/>
        </w:rPr>
        <w:tab/>
      </w:r>
      <w:r w:rsidR="003D5E65">
        <w:rPr>
          <w:color w:val="000000"/>
          <w:kern w:val="2"/>
        </w:rPr>
        <w:tab/>
        <w:t>в хил. лв.</w:t>
      </w:r>
    </w:p>
    <w:tbl>
      <w:tblPr>
        <w:tblW w:w="0" w:type="auto"/>
        <w:jc w:val="center"/>
        <w:tblInd w:w="-1351" w:type="dxa"/>
        <w:tblBorders>
          <w:top w:val="double" w:sz="4" w:space="0" w:color="E36C0A"/>
          <w:left w:val="double" w:sz="4" w:space="0" w:color="E36C0A"/>
          <w:bottom w:val="double" w:sz="4" w:space="0" w:color="E36C0A"/>
          <w:right w:val="double" w:sz="4" w:space="0" w:color="E36C0A"/>
          <w:insideH w:val="double" w:sz="4" w:space="0" w:color="E36C0A"/>
          <w:insideV w:val="double" w:sz="4" w:space="0" w:color="E36C0A"/>
        </w:tblBorders>
        <w:tblLook w:val="0000" w:firstRow="0" w:lastRow="0" w:firstColumn="0" w:lastColumn="0" w:noHBand="0" w:noVBand="0"/>
      </w:tblPr>
      <w:tblGrid>
        <w:gridCol w:w="2098"/>
        <w:gridCol w:w="1486"/>
        <w:gridCol w:w="1442"/>
        <w:gridCol w:w="1698"/>
      </w:tblGrid>
      <w:tr w:rsidR="006E6FED" w:rsidRPr="00587A90" w:rsidTr="002228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98" w:type="dxa"/>
            <w:shd w:val="clear" w:color="auto" w:fill="E36C0A"/>
            <w:vAlign w:val="center"/>
          </w:tcPr>
          <w:p w:rsidR="006E6FED" w:rsidRPr="00F51E2A" w:rsidRDefault="006E6FED" w:rsidP="006D7E9F">
            <w:pPr>
              <w:pStyle w:val="Heading7"/>
              <w:spacing w:before="0" w:after="0"/>
              <w:jc w:val="center"/>
              <w:rPr>
                <w:b/>
                <w:bCs/>
                <w:i/>
                <w:color w:val="FFFFFF"/>
                <w:sz w:val="22"/>
                <w:szCs w:val="22"/>
              </w:rPr>
            </w:pPr>
            <w:r w:rsidRPr="00F51E2A">
              <w:rPr>
                <w:b/>
                <w:bCs/>
                <w:i/>
                <w:color w:val="FFFFFF"/>
                <w:sz w:val="22"/>
                <w:szCs w:val="22"/>
              </w:rPr>
              <w:t>Вид</w:t>
            </w:r>
          </w:p>
        </w:tc>
        <w:tc>
          <w:tcPr>
            <w:tcW w:w="1486" w:type="dxa"/>
            <w:shd w:val="clear" w:color="auto" w:fill="E36C0A"/>
            <w:vAlign w:val="center"/>
          </w:tcPr>
          <w:p w:rsidR="006E6FED" w:rsidRPr="00F51E2A" w:rsidRDefault="006E6FED" w:rsidP="006D7E9F">
            <w:pPr>
              <w:pStyle w:val="Heading7"/>
              <w:spacing w:before="0" w:after="0"/>
              <w:jc w:val="center"/>
              <w:rPr>
                <w:b/>
                <w:bCs/>
                <w:i/>
                <w:color w:val="FFFFFF"/>
                <w:sz w:val="22"/>
                <w:szCs w:val="22"/>
              </w:rPr>
            </w:pPr>
            <w:r w:rsidRPr="00F51E2A">
              <w:rPr>
                <w:b/>
                <w:bCs/>
                <w:i/>
                <w:color w:val="FFFFFF"/>
                <w:sz w:val="22"/>
                <w:szCs w:val="22"/>
              </w:rPr>
              <w:t>Стойност</w:t>
            </w:r>
          </w:p>
        </w:tc>
        <w:tc>
          <w:tcPr>
            <w:tcW w:w="1442" w:type="dxa"/>
            <w:shd w:val="clear" w:color="auto" w:fill="E36C0A"/>
            <w:vAlign w:val="center"/>
          </w:tcPr>
          <w:p w:rsidR="006E6FED" w:rsidRPr="00F51E2A" w:rsidRDefault="006E6FED" w:rsidP="006D7E9F">
            <w:pPr>
              <w:pStyle w:val="Heading7"/>
              <w:spacing w:before="0" w:after="0"/>
              <w:jc w:val="center"/>
              <w:rPr>
                <w:b/>
                <w:bCs/>
                <w:i/>
                <w:color w:val="FFFFFF"/>
                <w:sz w:val="22"/>
                <w:szCs w:val="22"/>
              </w:rPr>
            </w:pPr>
            <w:r w:rsidRPr="00F51E2A">
              <w:rPr>
                <w:b/>
                <w:bCs/>
                <w:i/>
                <w:color w:val="FFFFFF"/>
                <w:sz w:val="22"/>
                <w:szCs w:val="22"/>
              </w:rPr>
              <w:t>Основание</w:t>
            </w:r>
          </w:p>
        </w:tc>
        <w:tc>
          <w:tcPr>
            <w:tcW w:w="1698" w:type="dxa"/>
            <w:shd w:val="clear" w:color="auto" w:fill="E36C0A"/>
            <w:vAlign w:val="center"/>
          </w:tcPr>
          <w:p w:rsidR="006E6FED" w:rsidRPr="00F51E2A" w:rsidRDefault="006E6FED" w:rsidP="006D7E9F">
            <w:pPr>
              <w:pStyle w:val="Heading7"/>
              <w:spacing w:before="0" w:after="0"/>
              <w:jc w:val="center"/>
              <w:rPr>
                <w:b/>
                <w:bCs/>
                <w:i/>
                <w:color w:val="FFFFFF"/>
                <w:sz w:val="22"/>
                <w:szCs w:val="22"/>
              </w:rPr>
            </w:pPr>
            <w:r w:rsidRPr="00F51E2A">
              <w:rPr>
                <w:b/>
                <w:bCs/>
                <w:i/>
                <w:color w:val="FFFFFF"/>
                <w:sz w:val="22"/>
                <w:szCs w:val="22"/>
              </w:rPr>
              <w:t>Срок на погасяване</w:t>
            </w:r>
          </w:p>
        </w:tc>
      </w:tr>
      <w:tr w:rsidR="006E6FED" w:rsidRPr="005825A7" w:rsidTr="002228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98" w:type="dxa"/>
          </w:tcPr>
          <w:p w:rsidR="006E6FED" w:rsidRPr="009323A8" w:rsidRDefault="009323A8" w:rsidP="006D7E9F">
            <w:pPr>
              <w:pStyle w:val="Heading7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към доставчици</w:t>
            </w:r>
          </w:p>
        </w:tc>
        <w:tc>
          <w:tcPr>
            <w:tcW w:w="1486" w:type="dxa"/>
            <w:vAlign w:val="center"/>
          </w:tcPr>
          <w:p w:rsidR="006E6FED" w:rsidRPr="009323A8" w:rsidRDefault="00DE422E" w:rsidP="006D7E9F">
            <w:pPr>
              <w:pStyle w:val="Heading7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244</w:t>
            </w:r>
          </w:p>
        </w:tc>
        <w:tc>
          <w:tcPr>
            <w:tcW w:w="1442" w:type="dxa"/>
            <w:vAlign w:val="center"/>
          </w:tcPr>
          <w:p w:rsidR="006E6FED" w:rsidRPr="009323A8" w:rsidRDefault="009323A8" w:rsidP="006D7E9F">
            <w:pPr>
              <w:pStyle w:val="Heading7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договори</w:t>
            </w:r>
          </w:p>
        </w:tc>
        <w:tc>
          <w:tcPr>
            <w:tcW w:w="1698" w:type="dxa"/>
          </w:tcPr>
          <w:p w:rsidR="006E6FED" w:rsidRPr="009323A8" w:rsidRDefault="009323A8" w:rsidP="006D7E9F">
            <w:pPr>
              <w:pStyle w:val="Heading7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месечно</w:t>
            </w:r>
          </w:p>
        </w:tc>
      </w:tr>
      <w:tr w:rsidR="006E6FED" w:rsidRPr="005825A7" w:rsidTr="002228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98" w:type="dxa"/>
          </w:tcPr>
          <w:p w:rsidR="006E6FED" w:rsidRPr="009323A8" w:rsidRDefault="009323A8" w:rsidP="006D7E9F">
            <w:pPr>
              <w:pStyle w:val="Heading7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други</w:t>
            </w:r>
          </w:p>
        </w:tc>
        <w:tc>
          <w:tcPr>
            <w:tcW w:w="1486" w:type="dxa"/>
            <w:vAlign w:val="center"/>
          </w:tcPr>
          <w:p w:rsidR="006E6FED" w:rsidRPr="009323A8" w:rsidRDefault="00DE422E" w:rsidP="008C6678">
            <w:pPr>
              <w:pStyle w:val="Heading7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733</w:t>
            </w:r>
          </w:p>
        </w:tc>
        <w:tc>
          <w:tcPr>
            <w:tcW w:w="1442" w:type="dxa"/>
            <w:vAlign w:val="center"/>
          </w:tcPr>
          <w:p w:rsidR="006E6FED" w:rsidRPr="009323A8" w:rsidRDefault="009323A8" w:rsidP="006D7E9F">
            <w:pPr>
              <w:pStyle w:val="Heading7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договори</w:t>
            </w:r>
          </w:p>
        </w:tc>
        <w:tc>
          <w:tcPr>
            <w:tcW w:w="1698" w:type="dxa"/>
          </w:tcPr>
          <w:p w:rsidR="006E6FED" w:rsidRPr="009323A8" w:rsidRDefault="009323A8" w:rsidP="006D7E9F">
            <w:pPr>
              <w:pStyle w:val="Heading7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договор</w:t>
            </w:r>
          </w:p>
        </w:tc>
      </w:tr>
      <w:tr w:rsidR="006E6FED" w:rsidRPr="005825A7" w:rsidTr="002228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98" w:type="dxa"/>
          </w:tcPr>
          <w:p w:rsidR="006E6FED" w:rsidRPr="00F51E2A" w:rsidRDefault="006E6FED" w:rsidP="006D7E9F">
            <w:pPr>
              <w:pStyle w:val="Heading7"/>
              <w:spacing w:before="0" w:after="0"/>
              <w:rPr>
                <w:sz w:val="22"/>
                <w:szCs w:val="22"/>
                <w:lang w:val="en-US"/>
              </w:rPr>
            </w:pPr>
          </w:p>
        </w:tc>
        <w:tc>
          <w:tcPr>
            <w:tcW w:w="1486" w:type="dxa"/>
            <w:vAlign w:val="center"/>
          </w:tcPr>
          <w:p w:rsidR="006E6FED" w:rsidRPr="00F51E2A" w:rsidRDefault="006E6FED" w:rsidP="006D7E9F">
            <w:pPr>
              <w:pStyle w:val="Heading7"/>
              <w:spacing w:before="0" w:after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42" w:type="dxa"/>
            <w:vAlign w:val="center"/>
          </w:tcPr>
          <w:p w:rsidR="006E6FED" w:rsidRPr="00F51E2A" w:rsidRDefault="006E6FED" w:rsidP="006D7E9F">
            <w:pPr>
              <w:pStyle w:val="Heading7"/>
              <w:spacing w:before="0" w:after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698" w:type="dxa"/>
          </w:tcPr>
          <w:p w:rsidR="006E6FED" w:rsidRPr="00F51E2A" w:rsidRDefault="006E6FED" w:rsidP="006D7E9F">
            <w:pPr>
              <w:pStyle w:val="Heading7"/>
              <w:spacing w:before="0" w:after="0"/>
              <w:rPr>
                <w:sz w:val="22"/>
                <w:szCs w:val="22"/>
                <w:lang w:val="en-US"/>
              </w:rPr>
            </w:pPr>
          </w:p>
        </w:tc>
      </w:tr>
    </w:tbl>
    <w:p w:rsidR="006E6FED" w:rsidRDefault="006E6FED" w:rsidP="004D6C21">
      <w:pPr>
        <w:jc w:val="both"/>
        <w:rPr>
          <w:rFonts w:eastAsia="Times New Roman" w:cs="Calibri"/>
          <w:b/>
          <w:lang w:eastAsia="bg-BG"/>
        </w:rPr>
      </w:pPr>
    </w:p>
    <w:p w:rsidR="00E646D3" w:rsidRDefault="00E646D3" w:rsidP="004D6C21">
      <w:pPr>
        <w:jc w:val="both"/>
        <w:rPr>
          <w:rFonts w:eastAsia="Times New Roman" w:cs="Calibri"/>
          <w:b/>
          <w:lang w:eastAsia="bg-BG"/>
        </w:rPr>
      </w:pPr>
    </w:p>
    <w:p w:rsidR="00E646D3" w:rsidRDefault="00E646D3" w:rsidP="004D6C21">
      <w:pPr>
        <w:jc w:val="both"/>
        <w:rPr>
          <w:rFonts w:eastAsia="Times New Roman" w:cs="Calibri"/>
          <w:b/>
          <w:lang w:eastAsia="bg-BG"/>
        </w:rPr>
      </w:pPr>
    </w:p>
    <w:p w:rsidR="006E6FED" w:rsidRDefault="009323A8" w:rsidP="004D6C21">
      <w:pPr>
        <w:jc w:val="both"/>
        <w:rPr>
          <w:rFonts w:eastAsia="Times New Roman" w:cs="Calibri"/>
          <w:b/>
          <w:lang w:eastAsia="bg-BG"/>
        </w:rPr>
      </w:pPr>
      <w:r>
        <w:t>МБАЛ</w:t>
      </w:r>
      <w:r w:rsidRPr="006623F6">
        <w:t xml:space="preserve"> </w:t>
      </w:r>
      <w:r>
        <w:rPr>
          <w:color w:val="000000"/>
          <w:kern w:val="2"/>
        </w:rPr>
        <w:t>„Свети Пантелеймон</w:t>
      </w:r>
      <w:r w:rsidRPr="00FD3526">
        <w:rPr>
          <w:color w:val="000000"/>
          <w:kern w:val="2"/>
        </w:rPr>
        <w:t>”</w:t>
      </w:r>
      <w:r>
        <w:rPr>
          <w:color w:val="000000"/>
          <w:kern w:val="2"/>
        </w:rPr>
        <w:t>-Пловдив“</w:t>
      </w:r>
      <w:r w:rsidRPr="00FD3526">
        <w:rPr>
          <w:color w:val="000000"/>
          <w:kern w:val="2"/>
        </w:rPr>
        <w:t xml:space="preserve"> </w:t>
      </w:r>
      <w:r>
        <w:rPr>
          <w:color w:val="000000"/>
          <w:kern w:val="2"/>
        </w:rPr>
        <w:t>ЕОО</w:t>
      </w:r>
      <w:r w:rsidRPr="00FD3526">
        <w:rPr>
          <w:color w:val="000000"/>
          <w:kern w:val="2"/>
        </w:rPr>
        <w:t>Д</w:t>
      </w:r>
      <w:r>
        <w:rPr>
          <w:color w:val="000000"/>
          <w:kern w:val="2"/>
        </w:rPr>
        <w:t xml:space="preserve"> </w:t>
      </w:r>
      <w:r w:rsidR="006E6FED">
        <w:rPr>
          <w:color w:val="000000"/>
          <w:kern w:val="2"/>
        </w:rPr>
        <w:t>има следните възможности за тяхното покриване:</w:t>
      </w:r>
    </w:p>
    <w:p w:rsidR="006E6FED" w:rsidRDefault="006E6FED" w:rsidP="004D6C21">
      <w:pPr>
        <w:jc w:val="both"/>
        <w:rPr>
          <w:rFonts w:eastAsia="Times New Roman" w:cs="Calibri"/>
          <w:b/>
          <w:lang w:eastAsia="bg-BG"/>
        </w:rPr>
      </w:pPr>
    </w:p>
    <w:p w:rsidR="00E646D3" w:rsidRDefault="00E646D3" w:rsidP="004D6C21">
      <w:pPr>
        <w:jc w:val="both"/>
        <w:rPr>
          <w:rFonts w:eastAsia="Times New Roman" w:cs="Calibri"/>
          <w:b/>
          <w:lang w:eastAsia="bg-BG"/>
        </w:rPr>
      </w:pPr>
    </w:p>
    <w:tbl>
      <w:tblPr>
        <w:tblW w:w="0" w:type="auto"/>
        <w:jc w:val="center"/>
        <w:tblInd w:w="-2598" w:type="dxa"/>
        <w:tblBorders>
          <w:top w:val="double" w:sz="4" w:space="0" w:color="E36C0A"/>
          <w:left w:val="double" w:sz="4" w:space="0" w:color="E36C0A"/>
          <w:bottom w:val="double" w:sz="4" w:space="0" w:color="E36C0A"/>
          <w:right w:val="double" w:sz="4" w:space="0" w:color="E36C0A"/>
          <w:insideH w:val="double" w:sz="4" w:space="0" w:color="E36C0A"/>
          <w:insideV w:val="double" w:sz="4" w:space="0" w:color="E36C0A"/>
        </w:tblBorders>
        <w:tblLook w:val="0000" w:firstRow="0" w:lastRow="0" w:firstColumn="0" w:lastColumn="0" w:noHBand="0" w:noVBand="0"/>
      </w:tblPr>
      <w:tblGrid>
        <w:gridCol w:w="2439"/>
        <w:gridCol w:w="2263"/>
        <w:gridCol w:w="2248"/>
        <w:gridCol w:w="2270"/>
      </w:tblGrid>
      <w:tr w:rsidR="006E6FED" w:rsidRPr="00F51E2A" w:rsidTr="002228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39" w:type="dxa"/>
            <w:shd w:val="clear" w:color="auto" w:fill="E36C0A"/>
            <w:vAlign w:val="center"/>
          </w:tcPr>
          <w:p w:rsidR="006E6FED" w:rsidRPr="00F51E2A" w:rsidRDefault="006E6FED" w:rsidP="00671A32">
            <w:pPr>
              <w:pStyle w:val="Heading7"/>
              <w:spacing w:before="0" w:after="0"/>
              <w:jc w:val="center"/>
              <w:rPr>
                <w:b/>
                <w:bCs/>
                <w:i/>
                <w:color w:val="FFFFFF"/>
                <w:sz w:val="22"/>
                <w:szCs w:val="22"/>
              </w:rPr>
            </w:pPr>
            <w:r>
              <w:rPr>
                <w:b/>
                <w:bCs/>
                <w:i/>
                <w:color w:val="FFFFFF"/>
                <w:sz w:val="22"/>
                <w:szCs w:val="22"/>
              </w:rPr>
              <w:t>Стойност на вземанията</w:t>
            </w:r>
          </w:p>
        </w:tc>
        <w:tc>
          <w:tcPr>
            <w:tcW w:w="2263" w:type="dxa"/>
            <w:shd w:val="clear" w:color="auto" w:fill="E36C0A"/>
            <w:vAlign w:val="center"/>
          </w:tcPr>
          <w:p w:rsidR="006E6FED" w:rsidRPr="00F51E2A" w:rsidRDefault="006E6FED" w:rsidP="00671A32">
            <w:pPr>
              <w:pStyle w:val="Heading7"/>
              <w:spacing w:before="0" w:after="0"/>
              <w:jc w:val="center"/>
              <w:rPr>
                <w:b/>
                <w:bCs/>
                <w:i/>
                <w:color w:val="FFFFFF"/>
                <w:sz w:val="22"/>
                <w:szCs w:val="22"/>
              </w:rPr>
            </w:pPr>
            <w:r>
              <w:rPr>
                <w:b/>
                <w:bCs/>
                <w:i/>
                <w:color w:val="FFFFFF"/>
                <w:sz w:val="22"/>
                <w:szCs w:val="22"/>
              </w:rPr>
              <w:t>Стойност на паричните средства</w:t>
            </w:r>
          </w:p>
        </w:tc>
        <w:tc>
          <w:tcPr>
            <w:tcW w:w="2248" w:type="dxa"/>
            <w:shd w:val="clear" w:color="auto" w:fill="E36C0A"/>
            <w:vAlign w:val="center"/>
          </w:tcPr>
          <w:p w:rsidR="006E6FED" w:rsidRPr="00F51E2A" w:rsidRDefault="006E6FED" w:rsidP="00671A32">
            <w:pPr>
              <w:pStyle w:val="Heading7"/>
              <w:spacing w:before="0" w:after="0"/>
              <w:jc w:val="center"/>
              <w:rPr>
                <w:b/>
                <w:bCs/>
                <w:i/>
                <w:color w:val="FFFFFF"/>
                <w:sz w:val="22"/>
                <w:szCs w:val="22"/>
              </w:rPr>
            </w:pPr>
            <w:r>
              <w:rPr>
                <w:b/>
                <w:bCs/>
                <w:i/>
                <w:color w:val="FFFFFF"/>
                <w:sz w:val="22"/>
                <w:szCs w:val="22"/>
              </w:rPr>
              <w:t>Стойност на задълженията</w:t>
            </w:r>
          </w:p>
        </w:tc>
        <w:tc>
          <w:tcPr>
            <w:tcW w:w="2270" w:type="dxa"/>
            <w:shd w:val="clear" w:color="auto" w:fill="E36C0A"/>
            <w:vAlign w:val="center"/>
          </w:tcPr>
          <w:p w:rsidR="006E6FED" w:rsidRPr="00F51E2A" w:rsidRDefault="006E6FED" w:rsidP="00671A32">
            <w:pPr>
              <w:pStyle w:val="Heading7"/>
              <w:spacing w:before="0" w:after="0"/>
              <w:jc w:val="center"/>
              <w:rPr>
                <w:b/>
                <w:bCs/>
                <w:i/>
                <w:color w:val="FFFFFF"/>
                <w:sz w:val="22"/>
                <w:szCs w:val="22"/>
              </w:rPr>
            </w:pPr>
            <w:r>
              <w:rPr>
                <w:b/>
                <w:bCs/>
                <w:i/>
                <w:color w:val="FFFFFF"/>
                <w:sz w:val="22"/>
                <w:szCs w:val="22"/>
              </w:rPr>
              <w:t>Възможност да обслужването на задълженията</w:t>
            </w:r>
          </w:p>
        </w:tc>
      </w:tr>
      <w:tr w:rsidR="006E6FED" w:rsidRPr="00F51E2A" w:rsidTr="009323A8">
        <w:tblPrEx>
          <w:tblCellMar>
            <w:top w:w="0" w:type="dxa"/>
            <w:bottom w:w="0" w:type="dxa"/>
          </w:tblCellMar>
        </w:tblPrEx>
        <w:trPr>
          <w:trHeight w:val="415"/>
          <w:jc w:val="center"/>
        </w:trPr>
        <w:tc>
          <w:tcPr>
            <w:tcW w:w="2439" w:type="dxa"/>
            <w:shd w:val="clear" w:color="auto" w:fill="E36C0A"/>
            <w:vAlign w:val="center"/>
          </w:tcPr>
          <w:p w:rsidR="006E6FED" w:rsidRDefault="006E6FED" w:rsidP="00671A32">
            <w:pPr>
              <w:pStyle w:val="Heading7"/>
              <w:spacing w:before="0" w:after="0"/>
              <w:jc w:val="center"/>
              <w:rPr>
                <w:b/>
                <w:bCs/>
                <w:i/>
                <w:color w:val="FFFFFF"/>
                <w:sz w:val="22"/>
                <w:szCs w:val="22"/>
              </w:rPr>
            </w:pPr>
            <w:r>
              <w:rPr>
                <w:b/>
                <w:bCs/>
                <w:i/>
                <w:color w:val="FFFFFF"/>
                <w:sz w:val="22"/>
                <w:szCs w:val="22"/>
              </w:rPr>
              <w:t>(1)</w:t>
            </w:r>
          </w:p>
        </w:tc>
        <w:tc>
          <w:tcPr>
            <w:tcW w:w="2263" w:type="dxa"/>
            <w:shd w:val="clear" w:color="auto" w:fill="E36C0A"/>
            <w:vAlign w:val="center"/>
          </w:tcPr>
          <w:p w:rsidR="006E6FED" w:rsidRDefault="006E6FED" w:rsidP="00671A32">
            <w:pPr>
              <w:pStyle w:val="Heading7"/>
              <w:spacing w:before="0" w:after="0"/>
              <w:jc w:val="center"/>
              <w:rPr>
                <w:b/>
                <w:bCs/>
                <w:i/>
                <w:color w:val="FFFFFF"/>
                <w:sz w:val="22"/>
                <w:szCs w:val="22"/>
              </w:rPr>
            </w:pPr>
            <w:r>
              <w:rPr>
                <w:b/>
                <w:bCs/>
                <w:i/>
                <w:color w:val="FFFFFF"/>
                <w:sz w:val="22"/>
                <w:szCs w:val="22"/>
              </w:rPr>
              <w:t>(2)</w:t>
            </w:r>
          </w:p>
        </w:tc>
        <w:tc>
          <w:tcPr>
            <w:tcW w:w="2248" w:type="dxa"/>
            <w:shd w:val="clear" w:color="auto" w:fill="E36C0A"/>
            <w:vAlign w:val="center"/>
          </w:tcPr>
          <w:p w:rsidR="006E6FED" w:rsidRDefault="006E6FED" w:rsidP="00671A32">
            <w:pPr>
              <w:pStyle w:val="Heading7"/>
              <w:spacing w:before="0" w:after="0"/>
              <w:jc w:val="center"/>
              <w:rPr>
                <w:b/>
                <w:bCs/>
                <w:i/>
                <w:color w:val="FFFFFF"/>
                <w:sz w:val="22"/>
                <w:szCs w:val="22"/>
              </w:rPr>
            </w:pPr>
            <w:r>
              <w:rPr>
                <w:b/>
                <w:bCs/>
                <w:i/>
                <w:color w:val="FFFFFF"/>
                <w:sz w:val="22"/>
                <w:szCs w:val="22"/>
              </w:rPr>
              <w:t>(3)</w:t>
            </w:r>
          </w:p>
        </w:tc>
        <w:tc>
          <w:tcPr>
            <w:tcW w:w="2270" w:type="dxa"/>
            <w:shd w:val="clear" w:color="auto" w:fill="E36C0A"/>
            <w:vAlign w:val="center"/>
          </w:tcPr>
          <w:p w:rsidR="006E6FED" w:rsidRDefault="006E6FED" w:rsidP="00671A32">
            <w:pPr>
              <w:pStyle w:val="Heading7"/>
              <w:spacing w:before="0" w:after="0"/>
              <w:jc w:val="center"/>
              <w:rPr>
                <w:b/>
                <w:bCs/>
                <w:i/>
                <w:color w:val="FFFFFF"/>
                <w:sz w:val="22"/>
                <w:szCs w:val="22"/>
              </w:rPr>
            </w:pPr>
            <w:r>
              <w:rPr>
                <w:b/>
                <w:bCs/>
                <w:i/>
                <w:color w:val="FFFFFF"/>
                <w:sz w:val="22"/>
                <w:szCs w:val="22"/>
              </w:rPr>
              <w:t>(4) = (1+2 -3)</w:t>
            </w:r>
          </w:p>
        </w:tc>
      </w:tr>
      <w:tr w:rsidR="006E6FED" w:rsidRPr="00F51E2A" w:rsidTr="002228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39" w:type="dxa"/>
          </w:tcPr>
          <w:p w:rsidR="006E6FED" w:rsidRPr="009323A8" w:rsidRDefault="00DE422E" w:rsidP="008C6678">
            <w:pPr>
              <w:pStyle w:val="Heading7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678</w:t>
            </w:r>
          </w:p>
        </w:tc>
        <w:tc>
          <w:tcPr>
            <w:tcW w:w="2263" w:type="dxa"/>
            <w:vAlign w:val="center"/>
          </w:tcPr>
          <w:p w:rsidR="006E6FED" w:rsidRPr="009323A8" w:rsidRDefault="00DE422E" w:rsidP="00671A32">
            <w:pPr>
              <w:pStyle w:val="Heading7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563</w:t>
            </w:r>
          </w:p>
        </w:tc>
        <w:tc>
          <w:tcPr>
            <w:tcW w:w="2248" w:type="dxa"/>
            <w:vAlign w:val="center"/>
          </w:tcPr>
          <w:p w:rsidR="006E6FED" w:rsidRPr="009323A8" w:rsidRDefault="00DE422E" w:rsidP="00671A32">
            <w:pPr>
              <w:pStyle w:val="Heading7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977</w:t>
            </w:r>
          </w:p>
        </w:tc>
        <w:tc>
          <w:tcPr>
            <w:tcW w:w="2270" w:type="dxa"/>
          </w:tcPr>
          <w:p w:rsidR="006E6FED" w:rsidRPr="009323A8" w:rsidRDefault="00DE422E" w:rsidP="009323A8">
            <w:pPr>
              <w:pStyle w:val="Heading7"/>
              <w:spacing w:before="0" w:after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264</w:t>
            </w:r>
          </w:p>
        </w:tc>
      </w:tr>
    </w:tbl>
    <w:p w:rsidR="006E6FED" w:rsidRDefault="006E6FED" w:rsidP="004D6C21">
      <w:pPr>
        <w:jc w:val="both"/>
        <w:rPr>
          <w:rFonts w:eastAsia="Times New Roman" w:cs="Calibri"/>
          <w:b/>
          <w:lang w:eastAsia="bg-BG"/>
        </w:rPr>
      </w:pPr>
    </w:p>
    <w:p w:rsidR="006E6FED" w:rsidRPr="00501D08" w:rsidRDefault="006E6FED" w:rsidP="009323A8">
      <w:pPr>
        <w:jc w:val="both"/>
        <w:rPr>
          <w:rFonts w:eastAsia="Times New Roman" w:cs="Calibri"/>
          <w:b/>
          <w:lang w:eastAsia="bg-BG"/>
        </w:rPr>
      </w:pPr>
      <w:r w:rsidRPr="006E6FED">
        <w:rPr>
          <w:rFonts w:eastAsia="Times New Roman" w:cs="Calibri"/>
          <w:lang w:eastAsia="bg-BG"/>
        </w:rPr>
        <w:t xml:space="preserve">От таблицата по-горе е видно, че </w:t>
      </w:r>
      <w:r w:rsidR="003D5E65">
        <w:rPr>
          <w:rFonts w:eastAsia="Times New Roman" w:cs="Calibri"/>
          <w:lang w:eastAsia="bg-BG"/>
        </w:rPr>
        <w:t>сумата</w:t>
      </w:r>
      <w:r w:rsidR="008732E2">
        <w:rPr>
          <w:rFonts w:eastAsia="Times New Roman" w:cs="Calibri"/>
          <w:lang w:eastAsia="bg-BG"/>
        </w:rPr>
        <w:t xml:space="preserve"> на вземанията и паричните средства</w:t>
      </w:r>
      <w:r w:rsidR="009323A8">
        <w:rPr>
          <w:rFonts w:eastAsia="Times New Roman" w:cs="Calibri"/>
          <w:lang w:eastAsia="bg-BG"/>
        </w:rPr>
        <w:t xml:space="preserve"> е </w:t>
      </w:r>
      <w:r>
        <w:rPr>
          <w:rFonts w:eastAsia="Times New Roman" w:cs="Calibri"/>
          <w:lang w:eastAsia="bg-BG"/>
        </w:rPr>
        <w:t xml:space="preserve"> </w:t>
      </w:r>
      <w:r w:rsidR="003D5E65">
        <w:rPr>
          <w:rFonts w:eastAsia="Times New Roman" w:cs="Calibri"/>
          <w:lang w:eastAsia="bg-BG"/>
        </w:rPr>
        <w:t xml:space="preserve">в </w:t>
      </w:r>
      <w:r w:rsidRPr="006E6FED">
        <w:rPr>
          <w:rFonts w:eastAsia="Times New Roman" w:cs="Calibri"/>
          <w:b/>
          <w:lang w:eastAsia="bg-BG"/>
        </w:rPr>
        <w:t>по-голям</w:t>
      </w:r>
      <w:r w:rsidR="008732E2">
        <w:rPr>
          <w:rFonts w:eastAsia="Times New Roman" w:cs="Calibri"/>
          <w:lang w:eastAsia="bg-BG"/>
        </w:rPr>
        <w:t xml:space="preserve"> </w:t>
      </w:r>
      <w:r w:rsidR="003D5E65">
        <w:rPr>
          <w:rFonts w:eastAsia="Times New Roman" w:cs="Calibri"/>
          <w:lang w:eastAsia="bg-BG"/>
        </w:rPr>
        <w:t xml:space="preserve">размер </w:t>
      </w:r>
      <w:r w:rsidR="008732E2">
        <w:rPr>
          <w:rFonts w:eastAsia="Times New Roman" w:cs="Calibri"/>
          <w:lang w:eastAsia="bg-BG"/>
        </w:rPr>
        <w:t>от стойността на задълженията</w:t>
      </w:r>
      <w:r w:rsidRPr="006E6FED">
        <w:rPr>
          <w:rFonts w:eastAsia="Times New Roman" w:cs="Calibri"/>
          <w:lang w:eastAsia="bg-BG"/>
        </w:rPr>
        <w:t xml:space="preserve"> на  </w:t>
      </w:r>
      <w:r w:rsidR="009323A8">
        <w:t>МБАЛ</w:t>
      </w:r>
      <w:r w:rsidR="009323A8" w:rsidRPr="006623F6">
        <w:t xml:space="preserve"> </w:t>
      </w:r>
      <w:r w:rsidR="009323A8">
        <w:rPr>
          <w:color w:val="000000"/>
          <w:kern w:val="2"/>
        </w:rPr>
        <w:t>„Свети Пантелеймон</w:t>
      </w:r>
      <w:r w:rsidR="009323A8" w:rsidRPr="00FD3526">
        <w:rPr>
          <w:color w:val="000000"/>
          <w:kern w:val="2"/>
        </w:rPr>
        <w:t>”</w:t>
      </w:r>
      <w:r w:rsidR="009323A8">
        <w:rPr>
          <w:color w:val="000000"/>
          <w:kern w:val="2"/>
        </w:rPr>
        <w:t>-</w:t>
      </w:r>
      <w:r w:rsidR="003D5E65">
        <w:rPr>
          <w:color w:val="000000"/>
          <w:kern w:val="2"/>
        </w:rPr>
        <w:t xml:space="preserve"> </w:t>
      </w:r>
      <w:r w:rsidR="009323A8">
        <w:rPr>
          <w:color w:val="000000"/>
          <w:kern w:val="2"/>
        </w:rPr>
        <w:t>Пловдив“</w:t>
      </w:r>
      <w:r w:rsidR="009323A8" w:rsidRPr="00FD3526">
        <w:rPr>
          <w:color w:val="000000"/>
          <w:kern w:val="2"/>
        </w:rPr>
        <w:t xml:space="preserve"> </w:t>
      </w:r>
      <w:r w:rsidR="009323A8">
        <w:rPr>
          <w:color w:val="000000"/>
          <w:kern w:val="2"/>
        </w:rPr>
        <w:t>ЕОО</w:t>
      </w:r>
      <w:r w:rsidR="009323A8" w:rsidRPr="00FD3526">
        <w:rPr>
          <w:color w:val="000000"/>
          <w:kern w:val="2"/>
        </w:rPr>
        <w:t>Д</w:t>
      </w:r>
      <w:r w:rsidR="008732E2">
        <w:rPr>
          <w:color w:val="000000"/>
          <w:kern w:val="2"/>
        </w:rPr>
        <w:t>.</w:t>
      </w:r>
    </w:p>
    <w:p w:rsidR="006E6FED" w:rsidRPr="00583736" w:rsidRDefault="006E6FED" w:rsidP="004D6C21">
      <w:pPr>
        <w:jc w:val="both"/>
        <w:rPr>
          <w:rFonts w:eastAsia="Times New Roman" w:cs="Calibri"/>
          <w:b/>
          <w:lang w:eastAsia="bg-BG"/>
        </w:rPr>
      </w:pPr>
    </w:p>
    <w:p w:rsidR="00A51EC3" w:rsidRDefault="00A51EC3" w:rsidP="004D6C21">
      <w:pPr>
        <w:jc w:val="both"/>
        <w:rPr>
          <w:color w:val="000000"/>
          <w:kern w:val="2"/>
        </w:rPr>
      </w:pPr>
      <w:r w:rsidRPr="006D7E9F">
        <w:rPr>
          <w:rFonts w:eastAsia="Times New Roman" w:cs="Calibri"/>
          <w:lang w:eastAsia="bg-BG"/>
        </w:rPr>
        <w:t xml:space="preserve">Евентуалните </w:t>
      </w:r>
      <w:r w:rsidR="008732E2">
        <w:rPr>
          <w:rFonts w:eastAsia="Times New Roman" w:cs="Calibri"/>
          <w:b/>
          <w:lang w:eastAsia="bg-BG"/>
        </w:rPr>
        <w:t>заплахи</w:t>
      </w:r>
      <w:r w:rsidRPr="006D7E9F">
        <w:rPr>
          <w:rFonts w:eastAsia="Times New Roman" w:cs="Calibri"/>
          <w:lang w:eastAsia="bg-BG"/>
        </w:rPr>
        <w:t>, пред които</w:t>
      </w:r>
      <w:r>
        <w:rPr>
          <w:rFonts w:eastAsia="Times New Roman" w:cs="Calibri"/>
          <w:b/>
          <w:lang w:eastAsia="bg-BG"/>
        </w:rPr>
        <w:t xml:space="preserve"> </w:t>
      </w:r>
      <w:r w:rsidRPr="006623F6">
        <w:t xml:space="preserve"> </w:t>
      </w:r>
      <w:r w:rsidR="00EE50DF">
        <w:t>МБАЛ</w:t>
      </w:r>
      <w:r w:rsidR="00EE50DF">
        <w:rPr>
          <w:color w:val="000000"/>
          <w:kern w:val="2"/>
        </w:rPr>
        <w:t>„.Свети Пантелеймон</w:t>
      </w:r>
      <w:r w:rsidRPr="00FD3526">
        <w:rPr>
          <w:color w:val="000000"/>
          <w:kern w:val="2"/>
        </w:rPr>
        <w:t>”</w:t>
      </w:r>
      <w:r w:rsidR="00EE50DF">
        <w:rPr>
          <w:color w:val="000000"/>
          <w:kern w:val="2"/>
        </w:rPr>
        <w:t>-Пловдив“</w:t>
      </w:r>
      <w:r w:rsidRPr="00FD3526">
        <w:rPr>
          <w:color w:val="000000"/>
          <w:kern w:val="2"/>
        </w:rPr>
        <w:t xml:space="preserve"> </w:t>
      </w:r>
      <w:r w:rsidR="00EE50DF">
        <w:rPr>
          <w:color w:val="000000"/>
          <w:kern w:val="2"/>
        </w:rPr>
        <w:t>Е</w:t>
      </w:r>
      <w:r w:rsidR="00E50CB3">
        <w:rPr>
          <w:color w:val="000000"/>
          <w:kern w:val="2"/>
        </w:rPr>
        <w:t>ОО</w:t>
      </w:r>
      <w:r w:rsidRPr="00FD3526">
        <w:rPr>
          <w:color w:val="000000"/>
          <w:kern w:val="2"/>
        </w:rPr>
        <w:t>Д</w:t>
      </w:r>
      <w:r>
        <w:rPr>
          <w:color w:val="000000"/>
          <w:kern w:val="2"/>
        </w:rPr>
        <w:t xml:space="preserve"> може да се изправи, включително влиянието и неговата експозиц</w:t>
      </w:r>
      <w:r w:rsidR="00EE50DF">
        <w:rPr>
          <w:color w:val="000000"/>
          <w:kern w:val="2"/>
        </w:rPr>
        <w:t>и</w:t>
      </w:r>
      <w:r>
        <w:rPr>
          <w:color w:val="000000"/>
          <w:kern w:val="2"/>
        </w:rPr>
        <w:t>я по отношение на ценовия, кредитния и ликвидния риск и риска на паричния поток са посочени в т.</w:t>
      </w:r>
      <w:r w:rsidR="003D5E65">
        <w:rPr>
          <w:color w:val="000000"/>
          <w:kern w:val="2"/>
        </w:rPr>
        <w:t xml:space="preserve"> </w:t>
      </w:r>
      <w:r>
        <w:rPr>
          <w:color w:val="000000"/>
          <w:kern w:val="2"/>
          <w:lang w:val="en-US"/>
        </w:rPr>
        <w:t>II</w:t>
      </w:r>
      <w:r>
        <w:rPr>
          <w:color w:val="000000"/>
          <w:kern w:val="2"/>
        </w:rPr>
        <w:t xml:space="preserve"> „Характеристика на дейността“,</w:t>
      </w:r>
      <w:r w:rsidR="00E7790D">
        <w:rPr>
          <w:color w:val="000000"/>
          <w:kern w:val="2"/>
        </w:rPr>
        <w:t xml:space="preserve">  </w:t>
      </w:r>
      <w:r>
        <w:rPr>
          <w:color w:val="000000"/>
          <w:kern w:val="2"/>
        </w:rPr>
        <w:t xml:space="preserve"> </w:t>
      </w:r>
      <w:r w:rsidR="003D5E65">
        <w:rPr>
          <w:color w:val="000000"/>
          <w:kern w:val="2"/>
        </w:rPr>
        <w:t xml:space="preserve">           </w:t>
      </w:r>
      <w:r>
        <w:rPr>
          <w:color w:val="000000"/>
          <w:kern w:val="2"/>
        </w:rPr>
        <w:t xml:space="preserve">т. „Рискове, пред които дружеството е изправено“ на настоящия Годишен доклад за дейността. </w:t>
      </w:r>
    </w:p>
    <w:p w:rsidR="006D7E9F" w:rsidRDefault="006D7E9F" w:rsidP="004D6C21">
      <w:pPr>
        <w:jc w:val="both"/>
        <w:rPr>
          <w:color w:val="000000"/>
          <w:kern w:val="2"/>
        </w:rPr>
      </w:pPr>
    </w:p>
    <w:p w:rsidR="00E7790D" w:rsidRDefault="00E7790D" w:rsidP="004D6C21">
      <w:pPr>
        <w:jc w:val="both"/>
        <w:rPr>
          <w:color w:val="000000"/>
          <w:kern w:val="2"/>
        </w:rPr>
      </w:pPr>
    </w:p>
    <w:p w:rsidR="00213ABA" w:rsidRDefault="006D7E9F" w:rsidP="00213ABA">
      <w:pPr>
        <w:jc w:val="both"/>
        <w:rPr>
          <w:rFonts w:eastAsia="Times New Roman" w:cs="Calibri"/>
          <w:b/>
          <w:lang w:eastAsia="bg-BG"/>
        </w:rPr>
      </w:pPr>
      <w:r>
        <w:rPr>
          <w:rFonts w:eastAsia="Times New Roman" w:cs="Calibri"/>
          <w:b/>
          <w:lang w:eastAsia="bg-BG"/>
        </w:rPr>
        <w:t xml:space="preserve"> </w:t>
      </w:r>
    </w:p>
    <w:p w:rsidR="001548C1" w:rsidRPr="00855530" w:rsidRDefault="00BF1EA1" w:rsidP="002228B1">
      <w:pPr>
        <w:pStyle w:val="NoSpacing"/>
        <w:shd w:val="clear" w:color="auto" w:fill="E36C0A"/>
        <w:autoSpaceDE w:val="0"/>
        <w:autoSpaceDN w:val="0"/>
        <w:adjustRightInd w:val="0"/>
        <w:jc w:val="both"/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XV</w:t>
      </w:r>
      <w:r w:rsidR="001548C1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. ОЦЕНКА НА ВЪЗМОЖНОСТИТЕ ЗА РЕАЛИЗАЦИЯ НА ИНВЕСТИЦИОННИ НАМЕРЕНИЯ (</w:t>
      </w:r>
      <w:r w:rsidR="00C222B8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съгл. </w:t>
      </w:r>
      <w:r w:rsidR="001548C1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т. 13 от Приложение № 10)</w:t>
      </w:r>
    </w:p>
    <w:p w:rsidR="001548C1" w:rsidRDefault="001548C1" w:rsidP="00213ABA">
      <w:pPr>
        <w:jc w:val="both"/>
      </w:pPr>
    </w:p>
    <w:p w:rsidR="001548C1" w:rsidRDefault="001A1C05" w:rsidP="001548C1">
      <w:pPr>
        <w:tabs>
          <w:tab w:val="left" w:pos="0"/>
        </w:tabs>
        <w:ind w:right="114"/>
        <w:jc w:val="both"/>
      </w:pPr>
      <w:r w:rsidRPr="001A1C05">
        <w:rPr>
          <w:color w:val="000000"/>
          <w:kern w:val="2"/>
        </w:rPr>
        <w:t>МБАЛ</w:t>
      </w:r>
      <w:r>
        <w:rPr>
          <w:color w:val="000000"/>
          <w:kern w:val="2"/>
        </w:rPr>
        <w:t>„Свети Пантелеймон</w:t>
      </w:r>
      <w:r w:rsidR="001548C1" w:rsidRPr="001A1C05">
        <w:rPr>
          <w:color w:val="000000"/>
          <w:kern w:val="2"/>
        </w:rPr>
        <w:t>”</w:t>
      </w:r>
      <w:r>
        <w:rPr>
          <w:color w:val="000000"/>
          <w:kern w:val="2"/>
        </w:rPr>
        <w:t>-</w:t>
      </w:r>
      <w:r w:rsidR="00FA2B06">
        <w:rPr>
          <w:color w:val="000000"/>
          <w:kern w:val="2"/>
        </w:rPr>
        <w:t xml:space="preserve"> </w:t>
      </w:r>
      <w:r>
        <w:rPr>
          <w:color w:val="000000"/>
          <w:kern w:val="2"/>
        </w:rPr>
        <w:t>Пловдив“</w:t>
      </w:r>
      <w:r w:rsidR="001548C1" w:rsidRPr="001A1C05">
        <w:rPr>
          <w:color w:val="000000"/>
          <w:kern w:val="2"/>
        </w:rPr>
        <w:t xml:space="preserve"> </w:t>
      </w:r>
      <w:r>
        <w:rPr>
          <w:color w:val="000000"/>
          <w:kern w:val="2"/>
        </w:rPr>
        <w:t>Е</w:t>
      </w:r>
      <w:r w:rsidR="00BF1EA1" w:rsidRPr="001A1C05">
        <w:rPr>
          <w:color w:val="000000"/>
          <w:kern w:val="2"/>
        </w:rPr>
        <w:t>ОО</w:t>
      </w:r>
      <w:r w:rsidR="001548C1" w:rsidRPr="001A1C05">
        <w:rPr>
          <w:color w:val="000000"/>
          <w:kern w:val="2"/>
        </w:rPr>
        <w:t>Д</w:t>
      </w:r>
      <w:r w:rsidR="00BF1EA1" w:rsidRPr="001A1C05">
        <w:rPr>
          <w:color w:val="000000"/>
          <w:kern w:val="2"/>
        </w:rPr>
        <w:t xml:space="preserve"> </w:t>
      </w:r>
      <w:r w:rsidR="00FA2B06">
        <w:rPr>
          <w:color w:val="000000"/>
          <w:kern w:val="2"/>
        </w:rPr>
        <w:t>няма значими</w:t>
      </w:r>
      <w:r w:rsidR="001548C1" w:rsidRPr="001A1C05">
        <w:rPr>
          <w:color w:val="000000"/>
          <w:kern w:val="2"/>
        </w:rPr>
        <w:t xml:space="preserve"> инвестиционни намерения </w:t>
      </w:r>
      <w:r w:rsidR="00FA2B06">
        <w:rPr>
          <w:color w:val="000000"/>
          <w:kern w:val="2"/>
        </w:rPr>
        <w:t>в краткосрочен аспект.</w:t>
      </w:r>
    </w:p>
    <w:p w:rsidR="001548C1" w:rsidRDefault="001548C1" w:rsidP="00213ABA">
      <w:pPr>
        <w:jc w:val="both"/>
        <w:rPr>
          <w:color w:val="000000"/>
          <w:kern w:val="2"/>
        </w:rPr>
      </w:pPr>
    </w:p>
    <w:p w:rsidR="00270FDE" w:rsidRDefault="00270FDE" w:rsidP="00213ABA">
      <w:pPr>
        <w:jc w:val="both"/>
        <w:rPr>
          <w:color w:val="000000"/>
          <w:kern w:val="2"/>
        </w:rPr>
      </w:pPr>
    </w:p>
    <w:p w:rsidR="00270FDE" w:rsidRPr="00855530" w:rsidRDefault="00BF1EA1" w:rsidP="002228B1">
      <w:pPr>
        <w:pStyle w:val="NoSpacing"/>
        <w:shd w:val="clear" w:color="auto" w:fill="E36C0A"/>
        <w:autoSpaceDE w:val="0"/>
        <w:autoSpaceDN w:val="0"/>
        <w:adjustRightInd w:val="0"/>
        <w:jc w:val="both"/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XVI</w:t>
      </w:r>
      <w:r w:rsidR="00270FDE"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. НАСТЪПИЛИ ПРОМЕНИ В ОСНОВНИТЕ ПРИНЦИПИ НА УПРАВЛЕНИЕ</w:t>
      </w:r>
      <w:r w:rsidR="005218FD"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</w:t>
      </w:r>
      <w:r w:rsidR="00270FDE"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(</w:t>
      </w:r>
      <w:r w:rsidR="00C222B8"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съгл. </w:t>
      </w:r>
      <w:r w:rsidR="00471B05"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т. 14 от Приложение № 10)</w:t>
      </w:r>
    </w:p>
    <w:p w:rsidR="00270FDE" w:rsidRDefault="00270FDE" w:rsidP="00213ABA">
      <w:pPr>
        <w:jc w:val="both"/>
        <w:rPr>
          <w:color w:val="000000"/>
          <w:kern w:val="2"/>
        </w:rPr>
      </w:pPr>
    </w:p>
    <w:p w:rsidR="00270FDE" w:rsidRDefault="00151692" w:rsidP="00213ABA">
      <w:pPr>
        <w:jc w:val="both"/>
        <w:rPr>
          <w:color w:val="000000"/>
          <w:kern w:val="2"/>
        </w:rPr>
      </w:pPr>
      <w:r>
        <w:rPr>
          <w:color w:val="000000"/>
          <w:kern w:val="2"/>
        </w:rPr>
        <w:t>През отчетната 2018</w:t>
      </w:r>
      <w:r w:rsidR="00FA2B06">
        <w:rPr>
          <w:color w:val="000000"/>
          <w:kern w:val="2"/>
        </w:rPr>
        <w:t xml:space="preserve"> </w:t>
      </w:r>
      <w:r w:rsidR="00270FDE">
        <w:rPr>
          <w:color w:val="000000"/>
          <w:kern w:val="2"/>
        </w:rPr>
        <w:t xml:space="preserve">г. в основните принципи на управление на </w:t>
      </w:r>
      <w:r w:rsidR="001A1C05" w:rsidRPr="001A1C05">
        <w:rPr>
          <w:color w:val="000000"/>
          <w:kern w:val="2"/>
        </w:rPr>
        <w:t>МБАЛ</w:t>
      </w:r>
      <w:r w:rsidR="001A1C05">
        <w:rPr>
          <w:color w:val="000000"/>
          <w:kern w:val="2"/>
        </w:rPr>
        <w:t>„Свети Пантелеймон</w:t>
      </w:r>
      <w:r w:rsidR="001A1C05" w:rsidRPr="001A1C05">
        <w:rPr>
          <w:color w:val="000000"/>
          <w:kern w:val="2"/>
        </w:rPr>
        <w:t>”</w:t>
      </w:r>
      <w:r w:rsidR="001A1C05">
        <w:rPr>
          <w:color w:val="000000"/>
          <w:kern w:val="2"/>
        </w:rPr>
        <w:t>-Пловдив“</w:t>
      </w:r>
      <w:r w:rsidR="001A1C05" w:rsidRPr="001A1C05">
        <w:rPr>
          <w:color w:val="000000"/>
          <w:kern w:val="2"/>
        </w:rPr>
        <w:t xml:space="preserve"> </w:t>
      </w:r>
      <w:r w:rsidR="001A1C05">
        <w:rPr>
          <w:color w:val="000000"/>
          <w:kern w:val="2"/>
        </w:rPr>
        <w:t>Е</w:t>
      </w:r>
      <w:r w:rsidR="001A1C05" w:rsidRPr="001A1C05">
        <w:rPr>
          <w:color w:val="000000"/>
          <w:kern w:val="2"/>
        </w:rPr>
        <w:t>ООД</w:t>
      </w:r>
      <w:r w:rsidR="001A1C05" w:rsidRPr="00FD3526">
        <w:rPr>
          <w:color w:val="000000"/>
          <w:kern w:val="2"/>
        </w:rPr>
        <w:t xml:space="preserve"> </w:t>
      </w:r>
      <w:r w:rsidR="001A1C05">
        <w:rPr>
          <w:color w:val="000000"/>
          <w:kern w:val="2"/>
        </w:rPr>
        <w:t xml:space="preserve"> не</w:t>
      </w:r>
      <w:r w:rsidR="00BF1EA1">
        <w:rPr>
          <w:color w:val="000000"/>
          <w:kern w:val="2"/>
        </w:rPr>
        <w:t xml:space="preserve"> </w:t>
      </w:r>
      <w:r w:rsidR="001A1C05">
        <w:rPr>
          <w:color w:val="000000"/>
          <w:kern w:val="2"/>
        </w:rPr>
        <w:t xml:space="preserve"> са настъпили промени.</w:t>
      </w:r>
    </w:p>
    <w:p w:rsidR="005218FD" w:rsidRPr="00FA2B06" w:rsidRDefault="005218FD" w:rsidP="00270FDE">
      <w:pPr>
        <w:jc w:val="both"/>
      </w:pPr>
    </w:p>
    <w:p w:rsidR="00BF1EA1" w:rsidRDefault="00BF1EA1" w:rsidP="00270FDE">
      <w:pPr>
        <w:jc w:val="both"/>
        <w:rPr>
          <w:lang w:val="be-BY"/>
        </w:rPr>
      </w:pPr>
    </w:p>
    <w:p w:rsidR="005218FD" w:rsidRPr="00855530" w:rsidRDefault="00BF1EA1" w:rsidP="002228B1">
      <w:pPr>
        <w:pStyle w:val="NoSpacing"/>
        <w:shd w:val="clear" w:color="auto" w:fill="E36C0A"/>
        <w:autoSpaceDE w:val="0"/>
        <w:autoSpaceDN w:val="0"/>
        <w:adjustRightInd w:val="0"/>
        <w:jc w:val="both"/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XVII</w:t>
      </w:r>
      <w:r w:rsidR="005218FD"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. ОСНОВНИТЕ ХАРАКТЕРИСТИКИ НА ПРИЛАГАНИТЕ СИСТЕМА ЗА ВЪТРЕШЕН КОНТРОЛ И СИСТЕМА ЗА УПРАВЛЕНИЕ НА РИСКА  (</w:t>
      </w:r>
      <w:r w:rsidR="00C222B8"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съгл. </w:t>
      </w:r>
      <w:r w:rsidR="005218FD"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т. 1</w:t>
      </w:r>
      <w:r w:rsidR="00C222B8"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5</w:t>
      </w:r>
      <w:r w:rsidR="005218FD"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от Приложение № 10)</w:t>
      </w:r>
    </w:p>
    <w:p w:rsidR="005218FD" w:rsidRDefault="005218FD" w:rsidP="005218FD">
      <w:pPr>
        <w:jc w:val="both"/>
        <w:rPr>
          <w:color w:val="000000"/>
          <w:kern w:val="2"/>
        </w:rPr>
      </w:pPr>
    </w:p>
    <w:p w:rsidR="00616BF1" w:rsidRDefault="00616BF1" w:rsidP="00616BF1">
      <w:pPr>
        <w:autoSpaceDE w:val="0"/>
        <w:autoSpaceDN w:val="0"/>
        <w:adjustRightInd w:val="0"/>
        <w:jc w:val="both"/>
      </w:pPr>
      <w:r w:rsidRPr="00343852">
        <w:t>Вътрешният контрол и управлението на</w:t>
      </w:r>
      <w:r w:rsidR="001A1C05">
        <w:t xml:space="preserve"> риска са динамични и повтарящи се</w:t>
      </w:r>
      <w:r w:rsidRPr="00343852">
        <w:t xml:space="preserve"> процеси, осъществява</w:t>
      </w:r>
      <w:r w:rsidR="001A1C05">
        <w:t>ни от управителните</w:t>
      </w:r>
      <w:r w:rsidRPr="00343852">
        <w:t xml:space="preserve"> органи, създадени да осигурят разумна степен на сигурност по отношение на постигане на целите на организацията в посока постигане на ефективност и ефикасност на операциите; надеждност на финансовите отчети; спазване и прилагане на съществуващите законови и регулаторни рамки.</w:t>
      </w:r>
    </w:p>
    <w:p w:rsidR="00616BF1" w:rsidRDefault="00616BF1" w:rsidP="00616BF1">
      <w:pPr>
        <w:autoSpaceDE w:val="0"/>
        <w:autoSpaceDN w:val="0"/>
        <w:adjustRightInd w:val="0"/>
        <w:jc w:val="both"/>
      </w:pPr>
    </w:p>
    <w:p w:rsidR="00616BF1" w:rsidRPr="001A1C05" w:rsidRDefault="00616BF1" w:rsidP="001A1C05">
      <w:pPr>
        <w:jc w:val="both"/>
        <w:rPr>
          <w:color w:val="000000"/>
          <w:kern w:val="2"/>
        </w:rPr>
      </w:pPr>
      <w:r>
        <w:t xml:space="preserve">На основание чл. 2 от Закона за финансово управление и контрол в публичния сектор при спазване на принципите за законосъобразност, добро финансово управление и прозрачност </w:t>
      </w:r>
      <w:r w:rsidR="001A1C05" w:rsidRPr="001A1C05">
        <w:rPr>
          <w:color w:val="000000"/>
          <w:kern w:val="2"/>
        </w:rPr>
        <w:t>МБАЛ</w:t>
      </w:r>
      <w:r w:rsidR="001A1C05">
        <w:rPr>
          <w:color w:val="000000"/>
          <w:kern w:val="2"/>
        </w:rPr>
        <w:t>„Свети Пантелеймон</w:t>
      </w:r>
      <w:r w:rsidR="001A1C05" w:rsidRPr="001A1C05">
        <w:rPr>
          <w:color w:val="000000"/>
          <w:kern w:val="2"/>
        </w:rPr>
        <w:t>”</w:t>
      </w:r>
      <w:r w:rsidR="001A1C05">
        <w:rPr>
          <w:color w:val="000000"/>
          <w:kern w:val="2"/>
        </w:rPr>
        <w:t>-</w:t>
      </w:r>
      <w:r w:rsidR="00FA2B06">
        <w:rPr>
          <w:color w:val="000000"/>
          <w:kern w:val="2"/>
        </w:rPr>
        <w:t xml:space="preserve"> </w:t>
      </w:r>
      <w:r w:rsidR="001A1C05">
        <w:rPr>
          <w:color w:val="000000"/>
          <w:kern w:val="2"/>
        </w:rPr>
        <w:t>Пловдив“</w:t>
      </w:r>
      <w:r w:rsidR="001A1C05" w:rsidRPr="001A1C05">
        <w:rPr>
          <w:color w:val="000000"/>
          <w:kern w:val="2"/>
        </w:rPr>
        <w:t xml:space="preserve"> </w:t>
      </w:r>
      <w:r w:rsidR="001A1C05">
        <w:rPr>
          <w:color w:val="000000"/>
          <w:kern w:val="2"/>
        </w:rPr>
        <w:t>Е</w:t>
      </w:r>
      <w:r w:rsidR="001A1C05" w:rsidRPr="001A1C05">
        <w:rPr>
          <w:color w:val="000000"/>
          <w:kern w:val="2"/>
        </w:rPr>
        <w:t>ООД</w:t>
      </w:r>
      <w:r>
        <w:t xml:space="preserve"> има разработена и функционираща система за финансово управление и контрол, включваща политики и процедури с цел да се постигне разумна увереност, че целите на дружеството са постигнати чрез:</w:t>
      </w:r>
    </w:p>
    <w:p w:rsidR="00616BF1" w:rsidRDefault="00616BF1" w:rsidP="002228B1">
      <w:pPr>
        <w:numPr>
          <w:ilvl w:val="0"/>
          <w:numId w:val="25"/>
        </w:numPr>
        <w:autoSpaceDE w:val="0"/>
        <w:autoSpaceDN w:val="0"/>
        <w:adjustRightInd w:val="0"/>
        <w:jc w:val="both"/>
      </w:pPr>
      <w:r>
        <w:t>съответствие със законодателството, вътрешните актове и договори;</w:t>
      </w:r>
    </w:p>
    <w:p w:rsidR="00616BF1" w:rsidRDefault="00616BF1" w:rsidP="002228B1">
      <w:pPr>
        <w:numPr>
          <w:ilvl w:val="0"/>
          <w:numId w:val="25"/>
        </w:numPr>
        <w:autoSpaceDE w:val="0"/>
        <w:autoSpaceDN w:val="0"/>
        <w:adjustRightInd w:val="0"/>
        <w:jc w:val="both"/>
      </w:pPr>
      <w:r>
        <w:t>надеждност и всеобхватност на финансовата и оперативната информация;</w:t>
      </w:r>
    </w:p>
    <w:p w:rsidR="00616BF1" w:rsidRDefault="00616BF1" w:rsidP="002228B1">
      <w:pPr>
        <w:numPr>
          <w:ilvl w:val="0"/>
          <w:numId w:val="25"/>
        </w:numPr>
        <w:autoSpaceDE w:val="0"/>
        <w:autoSpaceDN w:val="0"/>
        <w:adjustRightInd w:val="0"/>
        <w:jc w:val="both"/>
      </w:pPr>
      <w:r>
        <w:t>икономичност, ефективност и ефикасност на дейностите;</w:t>
      </w:r>
    </w:p>
    <w:p w:rsidR="00616BF1" w:rsidRDefault="00616BF1" w:rsidP="002228B1">
      <w:pPr>
        <w:numPr>
          <w:ilvl w:val="0"/>
          <w:numId w:val="25"/>
        </w:numPr>
        <w:autoSpaceDE w:val="0"/>
        <w:autoSpaceDN w:val="0"/>
        <w:adjustRightInd w:val="0"/>
        <w:jc w:val="both"/>
      </w:pPr>
      <w:r>
        <w:t>опазване на активите и информацията.</w:t>
      </w:r>
    </w:p>
    <w:p w:rsidR="00616BF1" w:rsidRDefault="00616BF1" w:rsidP="00616BF1">
      <w:pPr>
        <w:autoSpaceDE w:val="0"/>
        <w:autoSpaceDN w:val="0"/>
        <w:adjustRightInd w:val="0"/>
        <w:jc w:val="both"/>
      </w:pPr>
    </w:p>
    <w:p w:rsidR="00616BF1" w:rsidRPr="001A1C05" w:rsidRDefault="00616BF1" w:rsidP="001A1C05">
      <w:pPr>
        <w:jc w:val="both"/>
        <w:rPr>
          <w:color w:val="000000"/>
          <w:kern w:val="2"/>
        </w:rPr>
      </w:pPr>
      <w:r>
        <w:t>Разработената система</w:t>
      </w:r>
      <w:r w:rsidRPr="00343852">
        <w:t xml:space="preserve"> на </w:t>
      </w:r>
      <w:r w:rsidR="001A1C05" w:rsidRPr="001A1C05">
        <w:rPr>
          <w:color w:val="000000"/>
          <w:kern w:val="2"/>
        </w:rPr>
        <w:t>МБАЛ</w:t>
      </w:r>
      <w:r w:rsidR="001A1C05">
        <w:rPr>
          <w:color w:val="000000"/>
          <w:kern w:val="2"/>
        </w:rPr>
        <w:t>„Свети Пантелеймон</w:t>
      </w:r>
      <w:r w:rsidR="001A1C05" w:rsidRPr="001A1C05">
        <w:rPr>
          <w:color w:val="000000"/>
          <w:kern w:val="2"/>
        </w:rPr>
        <w:t>”</w:t>
      </w:r>
      <w:r w:rsidR="001A1C05">
        <w:rPr>
          <w:color w:val="000000"/>
          <w:kern w:val="2"/>
        </w:rPr>
        <w:t>-Пловдив“</w:t>
      </w:r>
      <w:r w:rsidR="001A1C05" w:rsidRPr="001A1C05">
        <w:rPr>
          <w:color w:val="000000"/>
          <w:kern w:val="2"/>
        </w:rPr>
        <w:t xml:space="preserve"> </w:t>
      </w:r>
      <w:r w:rsidR="001A1C05">
        <w:rPr>
          <w:color w:val="000000"/>
          <w:kern w:val="2"/>
        </w:rPr>
        <w:t>Е</w:t>
      </w:r>
      <w:r w:rsidR="001A1C05" w:rsidRPr="001A1C05">
        <w:rPr>
          <w:color w:val="000000"/>
          <w:kern w:val="2"/>
        </w:rPr>
        <w:t>ООД</w:t>
      </w:r>
      <w:r w:rsidRPr="00343852">
        <w:t xml:space="preserve"> гарантира правилното идентифициране на рисковете, свързани с дейността на дружеството и подпомага ефективното им управление, обезпечава адекватното функциониране на системите за отчетност и разкриване на информация.</w:t>
      </w:r>
    </w:p>
    <w:p w:rsidR="00616BF1" w:rsidRPr="00ED6C3E" w:rsidRDefault="00616BF1" w:rsidP="00616BF1">
      <w:pPr>
        <w:autoSpaceDE w:val="0"/>
        <w:autoSpaceDN w:val="0"/>
        <w:adjustRightInd w:val="0"/>
        <w:jc w:val="both"/>
        <w:rPr>
          <w:lang w:val="ru-RU"/>
        </w:rPr>
      </w:pPr>
    </w:p>
    <w:p w:rsidR="00616BF1" w:rsidRDefault="00616BF1" w:rsidP="001A1C05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Основните елементи и характеристики на системата включва</w:t>
      </w:r>
      <w:r w:rsidR="00FA2B06">
        <w:rPr>
          <w:sz w:val="24"/>
          <w:szCs w:val="24"/>
        </w:rPr>
        <w:t>т</w:t>
      </w:r>
      <w:r>
        <w:rPr>
          <w:sz w:val="24"/>
          <w:szCs w:val="24"/>
        </w:rPr>
        <w:t xml:space="preserve"> следните взаимосвързани елементи:</w:t>
      </w:r>
    </w:p>
    <w:p w:rsidR="00E7790D" w:rsidRDefault="00E7790D" w:rsidP="001A1C05">
      <w:pPr>
        <w:jc w:val="both"/>
        <w:rPr>
          <w:sz w:val="24"/>
          <w:szCs w:val="24"/>
        </w:rPr>
      </w:pPr>
    </w:p>
    <w:p w:rsidR="00E7790D" w:rsidRDefault="00E7790D" w:rsidP="001A1C05">
      <w:pPr>
        <w:jc w:val="both"/>
        <w:rPr>
          <w:sz w:val="24"/>
          <w:szCs w:val="24"/>
        </w:rPr>
      </w:pPr>
    </w:p>
    <w:p w:rsidR="00E7790D" w:rsidRDefault="00E7790D" w:rsidP="001A1C05">
      <w:pPr>
        <w:jc w:val="both"/>
        <w:rPr>
          <w:sz w:val="24"/>
          <w:szCs w:val="24"/>
        </w:rPr>
      </w:pPr>
    </w:p>
    <w:p w:rsidR="00E7790D" w:rsidRDefault="00E7790D" w:rsidP="001A1C05">
      <w:pPr>
        <w:jc w:val="both"/>
        <w:rPr>
          <w:sz w:val="24"/>
          <w:szCs w:val="24"/>
        </w:rPr>
      </w:pPr>
    </w:p>
    <w:p w:rsidR="00E7790D" w:rsidRDefault="00E7790D" w:rsidP="001A1C05">
      <w:pPr>
        <w:jc w:val="both"/>
        <w:rPr>
          <w:sz w:val="24"/>
          <w:szCs w:val="24"/>
        </w:rPr>
      </w:pPr>
    </w:p>
    <w:p w:rsidR="00E7790D" w:rsidRDefault="00E7790D" w:rsidP="001A1C05">
      <w:pPr>
        <w:jc w:val="both"/>
        <w:rPr>
          <w:sz w:val="24"/>
          <w:szCs w:val="24"/>
        </w:rPr>
      </w:pPr>
    </w:p>
    <w:p w:rsidR="00E7790D" w:rsidRDefault="00E7790D" w:rsidP="001A1C05">
      <w:pPr>
        <w:jc w:val="both"/>
        <w:rPr>
          <w:sz w:val="24"/>
          <w:szCs w:val="24"/>
        </w:rPr>
      </w:pPr>
    </w:p>
    <w:p w:rsidR="00E7790D" w:rsidRPr="001A1C05" w:rsidRDefault="00E7790D" w:rsidP="001A1C05">
      <w:pPr>
        <w:jc w:val="both"/>
        <w:rPr>
          <w:color w:val="000000"/>
          <w:kern w:val="2"/>
        </w:rPr>
      </w:pPr>
    </w:p>
    <w:p w:rsidR="00616BF1" w:rsidRPr="00616BF1" w:rsidRDefault="00616BF1" w:rsidP="00616BF1">
      <w:pPr>
        <w:autoSpaceDE w:val="0"/>
        <w:autoSpaceDN w:val="0"/>
        <w:adjustRightInd w:val="0"/>
        <w:ind w:firstLine="60"/>
        <w:jc w:val="both"/>
        <w:rPr>
          <w:b/>
          <w:sz w:val="24"/>
          <w:szCs w:val="24"/>
        </w:rPr>
      </w:pPr>
    </w:p>
    <w:tbl>
      <w:tblPr>
        <w:tblW w:w="10030" w:type="dxa"/>
        <w:tblInd w:w="-45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 w:firstRow="1" w:lastRow="0" w:firstColumn="1" w:lastColumn="0" w:noHBand="0" w:noVBand="1"/>
      </w:tblPr>
      <w:tblGrid>
        <w:gridCol w:w="2943"/>
        <w:gridCol w:w="7087"/>
      </w:tblGrid>
      <w:tr w:rsidR="00616BF1" w:rsidRPr="002228B1" w:rsidTr="002228B1">
        <w:tc>
          <w:tcPr>
            <w:tcW w:w="29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</w:tcPr>
          <w:p w:rsidR="00616BF1" w:rsidRPr="002228B1" w:rsidRDefault="00616BF1" w:rsidP="002228B1">
            <w:pPr>
              <w:autoSpaceDE w:val="0"/>
              <w:autoSpaceDN w:val="0"/>
              <w:adjustRightInd w:val="0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</w:rPr>
            </w:pPr>
            <w:r w:rsidRPr="002228B1">
              <w:rPr>
                <w:rFonts w:eastAsia="Times New Roman" w:cs="Calibri"/>
                <w:b/>
                <w:bCs/>
                <w:color w:val="FFFFFF"/>
                <w:sz w:val="20"/>
                <w:szCs w:val="20"/>
              </w:rPr>
              <w:lastRenderedPageBreak/>
              <w:t>Елементи</w:t>
            </w:r>
          </w:p>
        </w:tc>
        <w:tc>
          <w:tcPr>
            <w:tcW w:w="708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</w:tcPr>
          <w:p w:rsidR="00616BF1" w:rsidRPr="002228B1" w:rsidRDefault="00616BF1" w:rsidP="002228B1">
            <w:pPr>
              <w:autoSpaceDE w:val="0"/>
              <w:autoSpaceDN w:val="0"/>
              <w:adjustRightInd w:val="0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</w:rPr>
            </w:pPr>
            <w:r w:rsidRPr="002228B1">
              <w:rPr>
                <w:rFonts w:eastAsia="Times New Roman" w:cs="Calibri"/>
                <w:b/>
                <w:bCs/>
                <w:color w:val="FFFFFF"/>
                <w:sz w:val="20"/>
                <w:szCs w:val="20"/>
              </w:rPr>
              <w:t>Принципи</w:t>
            </w:r>
          </w:p>
        </w:tc>
      </w:tr>
      <w:tr w:rsidR="00616BF1" w:rsidRPr="002228B1" w:rsidTr="002228B1">
        <w:tc>
          <w:tcPr>
            <w:tcW w:w="2943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F79646"/>
          </w:tcPr>
          <w:p w:rsidR="00616BF1" w:rsidRPr="00855530" w:rsidRDefault="00616BF1" w:rsidP="002228B1">
            <w:pPr>
              <w:spacing w:after="120"/>
              <w:jc w:val="center"/>
              <w:rPr>
                <w:rFonts w:eastAsia="Times New Roman" w:cs="Calibri"/>
                <w:b/>
                <w:bCs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855530">
              <w:rPr>
                <w:rFonts w:eastAsia="Times New Roman" w:cs="Calibri"/>
                <w:b/>
                <w:bCs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Контролна среда</w:t>
            </w:r>
          </w:p>
        </w:tc>
        <w:tc>
          <w:tcPr>
            <w:tcW w:w="7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</w:tcPr>
          <w:p w:rsidR="00616BF1" w:rsidRPr="002228B1" w:rsidRDefault="00616BF1" w:rsidP="002228B1">
            <w:pPr>
              <w:jc w:val="both"/>
              <w:rPr>
                <w:rFonts w:cs="Calibri"/>
                <w:sz w:val="20"/>
                <w:szCs w:val="20"/>
              </w:rPr>
            </w:pPr>
            <w:r w:rsidRPr="002228B1">
              <w:rPr>
                <w:rFonts w:cs="Calibri"/>
                <w:sz w:val="20"/>
                <w:szCs w:val="20"/>
              </w:rPr>
              <w:t>1. личната почтеност и професионална етика на ръководството и персонала на организацията;</w:t>
            </w:r>
          </w:p>
          <w:p w:rsidR="00616BF1" w:rsidRPr="002228B1" w:rsidRDefault="00616BF1" w:rsidP="002228B1">
            <w:pPr>
              <w:jc w:val="both"/>
              <w:rPr>
                <w:rFonts w:cs="Calibri"/>
                <w:sz w:val="20"/>
                <w:szCs w:val="20"/>
              </w:rPr>
            </w:pPr>
            <w:r w:rsidRPr="002228B1">
              <w:rPr>
                <w:rFonts w:cs="Calibri"/>
                <w:sz w:val="20"/>
                <w:szCs w:val="20"/>
              </w:rPr>
              <w:t>2. управленската философия и стил на работа;</w:t>
            </w:r>
          </w:p>
          <w:p w:rsidR="00616BF1" w:rsidRPr="002228B1" w:rsidRDefault="00616BF1" w:rsidP="002228B1">
            <w:pPr>
              <w:jc w:val="both"/>
              <w:rPr>
                <w:rFonts w:cs="Calibri"/>
                <w:sz w:val="20"/>
                <w:szCs w:val="20"/>
              </w:rPr>
            </w:pPr>
            <w:r w:rsidRPr="002228B1">
              <w:rPr>
                <w:rFonts w:cs="Calibri"/>
                <w:sz w:val="20"/>
                <w:szCs w:val="20"/>
              </w:rPr>
              <w:t>3. организационната структура, осигуряваща разделение на отговорностите, йерархичност и ясни правила, права, задължения и нива на докладване;</w:t>
            </w:r>
          </w:p>
          <w:p w:rsidR="00616BF1" w:rsidRPr="002228B1" w:rsidRDefault="00616BF1" w:rsidP="002228B1">
            <w:pPr>
              <w:jc w:val="both"/>
              <w:rPr>
                <w:rFonts w:cs="Calibri"/>
                <w:sz w:val="20"/>
                <w:szCs w:val="20"/>
              </w:rPr>
            </w:pPr>
            <w:r w:rsidRPr="002228B1">
              <w:rPr>
                <w:rFonts w:cs="Calibri"/>
                <w:sz w:val="20"/>
                <w:szCs w:val="20"/>
              </w:rPr>
              <w:t>4. политиките и практиките по управление на човешките ресурси;</w:t>
            </w:r>
          </w:p>
          <w:p w:rsidR="00616BF1" w:rsidRPr="002228B1" w:rsidRDefault="00616BF1" w:rsidP="002228B1">
            <w:pPr>
              <w:jc w:val="both"/>
              <w:rPr>
                <w:rFonts w:cs="Calibri"/>
                <w:sz w:val="20"/>
                <w:szCs w:val="20"/>
              </w:rPr>
            </w:pPr>
            <w:r w:rsidRPr="002228B1">
              <w:rPr>
                <w:rFonts w:cs="Calibri"/>
                <w:sz w:val="20"/>
                <w:szCs w:val="20"/>
              </w:rPr>
              <w:t>5. компетентността на персонала.</w:t>
            </w:r>
          </w:p>
        </w:tc>
      </w:tr>
      <w:tr w:rsidR="00616BF1" w:rsidRPr="002228B1" w:rsidTr="002228B1">
        <w:tc>
          <w:tcPr>
            <w:tcW w:w="2943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F79646"/>
          </w:tcPr>
          <w:p w:rsidR="00616BF1" w:rsidRPr="00855530" w:rsidRDefault="00616BF1" w:rsidP="002228B1">
            <w:pPr>
              <w:spacing w:after="120"/>
              <w:jc w:val="center"/>
              <w:rPr>
                <w:rFonts w:eastAsia="Times New Roman" w:cs="Calibri"/>
                <w:b/>
                <w:bCs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855530">
              <w:rPr>
                <w:rFonts w:eastAsia="Times New Roman" w:cs="Calibri"/>
                <w:b/>
                <w:bCs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Управление на риска</w:t>
            </w:r>
          </w:p>
        </w:tc>
        <w:tc>
          <w:tcPr>
            <w:tcW w:w="7087" w:type="dxa"/>
            <w:shd w:val="clear" w:color="auto" w:fill="FDE4D0"/>
          </w:tcPr>
          <w:p w:rsidR="00616BF1" w:rsidRPr="002228B1" w:rsidRDefault="00616BF1" w:rsidP="002228B1">
            <w:pPr>
              <w:jc w:val="both"/>
              <w:rPr>
                <w:rFonts w:cs="Calibri"/>
                <w:sz w:val="20"/>
                <w:szCs w:val="20"/>
              </w:rPr>
            </w:pPr>
            <w:r w:rsidRPr="002228B1">
              <w:rPr>
                <w:rFonts w:cs="Calibri"/>
                <w:sz w:val="20"/>
                <w:szCs w:val="20"/>
              </w:rPr>
              <w:t>1. идентифициране, оценяване и контролиране на потенциални събития или ситуации, които могат да повлияят негативно върху постигане целите на организацията, и е предназначено да даде разумна увереност, че целите ще бъдат постигнати.</w:t>
            </w:r>
          </w:p>
          <w:p w:rsidR="00616BF1" w:rsidRPr="002228B1" w:rsidRDefault="00616BF1" w:rsidP="002228B1">
            <w:pPr>
              <w:jc w:val="both"/>
              <w:rPr>
                <w:rFonts w:cs="Calibri"/>
                <w:sz w:val="20"/>
                <w:szCs w:val="20"/>
              </w:rPr>
            </w:pPr>
            <w:r w:rsidRPr="002228B1">
              <w:rPr>
                <w:rFonts w:cs="Calibri"/>
                <w:sz w:val="20"/>
                <w:szCs w:val="20"/>
              </w:rPr>
              <w:t>2. организиране, документиране и докладване пред компетентните органи предприетите мерки за предотвратяване риска от измами и нередности, засягащи финансовите интереси на Европейските общности.</w:t>
            </w:r>
          </w:p>
        </w:tc>
      </w:tr>
      <w:tr w:rsidR="00616BF1" w:rsidRPr="002228B1" w:rsidTr="002228B1">
        <w:tc>
          <w:tcPr>
            <w:tcW w:w="2943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F79646"/>
          </w:tcPr>
          <w:p w:rsidR="00616BF1" w:rsidRPr="00855530" w:rsidRDefault="00616BF1" w:rsidP="002228B1">
            <w:pPr>
              <w:spacing w:after="120"/>
              <w:jc w:val="center"/>
              <w:rPr>
                <w:rFonts w:eastAsia="Times New Roman" w:cs="Calibri"/>
                <w:b/>
                <w:bCs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855530">
              <w:rPr>
                <w:rFonts w:eastAsia="Times New Roman" w:cs="Calibri"/>
                <w:b/>
                <w:bCs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Контролни дейности</w:t>
            </w:r>
          </w:p>
        </w:tc>
        <w:tc>
          <w:tcPr>
            <w:tcW w:w="7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</w:tcPr>
          <w:p w:rsidR="00616BF1" w:rsidRPr="002228B1" w:rsidRDefault="00616BF1" w:rsidP="002228B1">
            <w:pPr>
              <w:jc w:val="both"/>
              <w:rPr>
                <w:rFonts w:cs="Calibri"/>
                <w:sz w:val="20"/>
                <w:szCs w:val="20"/>
              </w:rPr>
            </w:pPr>
            <w:r w:rsidRPr="002228B1">
              <w:rPr>
                <w:rFonts w:cs="Calibri"/>
                <w:sz w:val="20"/>
                <w:szCs w:val="20"/>
              </w:rPr>
              <w:t>1. процедури за разрешаване и одобряване;</w:t>
            </w:r>
          </w:p>
          <w:p w:rsidR="00616BF1" w:rsidRPr="002228B1" w:rsidRDefault="00616BF1" w:rsidP="002228B1">
            <w:pPr>
              <w:jc w:val="both"/>
              <w:rPr>
                <w:rFonts w:cs="Calibri"/>
                <w:sz w:val="20"/>
                <w:szCs w:val="20"/>
              </w:rPr>
            </w:pPr>
            <w:r w:rsidRPr="002228B1">
              <w:rPr>
                <w:rFonts w:cs="Calibri"/>
                <w:sz w:val="20"/>
                <w:szCs w:val="20"/>
              </w:rPr>
              <w:t>2. разделяне на отговорностите по начин, който не позволява един служител едновременно да има отговорност по одобряване, изпълнение, осчетоводяване и контрол;</w:t>
            </w:r>
          </w:p>
          <w:p w:rsidR="00616BF1" w:rsidRPr="002228B1" w:rsidRDefault="00616BF1" w:rsidP="002228B1">
            <w:pPr>
              <w:jc w:val="both"/>
              <w:rPr>
                <w:rFonts w:cs="Calibri"/>
                <w:sz w:val="20"/>
                <w:szCs w:val="20"/>
              </w:rPr>
            </w:pPr>
            <w:r w:rsidRPr="002228B1">
              <w:rPr>
                <w:rFonts w:cs="Calibri"/>
                <w:sz w:val="20"/>
                <w:szCs w:val="20"/>
              </w:rPr>
              <w:t>3. система за двоен подпис, която не разрешава поемането на финансово задължение или извършване на плащане без подписите на ръководителя на организацията и лицето, отговорно за счетоводните записвания;</w:t>
            </w:r>
          </w:p>
          <w:p w:rsidR="00616BF1" w:rsidRPr="002228B1" w:rsidRDefault="00616BF1" w:rsidP="002228B1">
            <w:pPr>
              <w:jc w:val="both"/>
              <w:rPr>
                <w:rFonts w:cs="Calibri"/>
                <w:sz w:val="20"/>
                <w:szCs w:val="20"/>
              </w:rPr>
            </w:pPr>
            <w:r w:rsidRPr="002228B1">
              <w:rPr>
                <w:rFonts w:cs="Calibri"/>
                <w:sz w:val="20"/>
                <w:szCs w:val="20"/>
              </w:rPr>
              <w:t>4. правила за достъп до активите и информацията;</w:t>
            </w:r>
          </w:p>
          <w:p w:rsidR="00616BF1" w:rsidRPr="002228B1" w:rsidRDefault="00616BF1" w:rsidP="002228B1">
            <w:pPr>
              <w:jc w:val="both"/>
              <w:rPr>
                <w:rFonts w:cs="Calibri"/>
                <w:sz w:val="20"/>
                <w:szCs w:val="20"/>
              </w:rPr>
            </w:pPr>
            <w:r w:rsidRPr="002228B1">
              <w:rPr>
                <w:rFonts w:cs="Calibri"/>
                <w:sz w:val="20"/>
                <w:szCs w:val="20"/>
              </w:rPr>
              <w:t>5. предварителен контрол за законосъобразност, който може да се извършва от назначени за целта финансови контрольори или други лица, определени от ръководителя на организацията;</w:t>
            </w:r>
          </w:p>
          <w:p w:rsidR="00616BF1" w:rsidRPr="002228B1" w:rsidRDefault="00616BF1" w:rsidP="002228B1">
            <w:pPr>
              <w:jc w:val="both"/>
              <w:rPr>
                <w:rFonts w:cs="Calibri"/>
                <w:sz w:val="20"/>
                <w:szCs w:val="20"/>
              </w:rPr>
            </w:pPr>
            <w:r w:rsidRPr="002228B1">
              <w:rPr>
                <w:rFonts w:cs="Calibri"/>
                <w:sz w:val="20"/>
                <w:szCs w:val="20"/>
              </w:rPr>
              <w:t>6. процедури за пълно, вярно, точно и своевременно осчетоводяване на всички операции;</w:t>
            </w:r>
          </w:p>
          <w:p w:rsidR="00616BF1" w:rsidRPr="002228B1" w:rsidRDefault="00616BF1" w:rsidP="002228B1">
            <w:pPr>
              <w:jc w:val="both"/>
              <w:rPr>
                <w:rFonts w:cs="Calibri"/>
                <w:sz w:val="20"/>
                <w:szCs w:val="20"/>
              </w:rPr>
            </w:pPr>
            <w:r w:rsidRPr="002228B1">
              <w:rPr>
                <w:rFonts w:cs="Calibri"/>
                <w:sz w:val="20"/>
                <w:szCs w:val="20"/>
              </w:rPr>
              <w:t>7. докладване и проверка на дейностите - оценка на ефикасността и ефективността на операциите;</w:t>
            </w:r>
          </w:p>
          <w:p w:rsidR="00616BF1" w:rsidRPr="002228B1" w:rsidRDefault="00616BF1" w:rsidP="002228B1">
            <w:pPr>
              <w:jc w:val="both"/>
              <w:rPr>
                <w:rFonts w:cs="Calibri"/>
                <w:sz w:val="20"/>
                <w:szCs w:val="20"/>
              </w:rPr>
            </w:pPr>
            <w:r w:rsidRPr="002228B1">
              <w:rPr>
                <w:rFonts w:cs="Calibri"/>
                <w:sz w:val="20"/>
                <w:szCs w:val="20"/>
              </w:rPr>
              <w:t>8. процедури за наблюдение;</w:t>
            </w:r>
          </w:p>
          <w:p w:rsidR="00616BF1" w:rsidRPr="002228B1" w:rsidRDefault="00616BF1" w:rsidP="002228B1">
            <w:pPr>
              <w:jc w:val="both"/>
              <w:rPr>
                <w:rFonts w:cs="Calibri"/>
                <w:sz w:val="20"/>
                <w:szCs w:val="20"/>
              </w:rPr>
            </w:pPr>
            <w:r w:rsidRPr="002228B1">
              <w:rPr>
                <w:rFonts w:cs="Calibri"/>
                <w:sz w:val="20"/>
                <w:szCs w:val="20"/>
              </w:rPr>
              <w:t>9. правила за управление на човешките ресурси;</w:t>
            </w:r>
          </w:p>
          <w:p w:rsidR="00616BF1" w:rsidRPr="002228B1" w:rsidRDefault="00616BF1" w:rsidP="002228B1">
            <w:pPr>
              <w:jc w:val="both"/>
              <w:rPr>
                <w:rFonts w:cs="Calibri"/>
                <w:sz w:val="20"/>
                <w:szCs w:val="20"/>
              </w:rPr>
            </w:pPr>
            <w:r w:rsidRPr="002228B1">
              <w:rPr>
                <w:rFonts w:cs="Calibri"/>
                <w:sz w:val="20"/>
                <w:szCs w:val="20"/>
              </w:rPr>
              <w:t>10. правила за документиране на всички операции и действия, свързани с дейността на организацията;</w:t>
            </w:r>
          </w:p>
          <w:p w:rsidR="00616BF1" w:rsidRPr="002228B1" w:rsidRDefault="00616BF1" w:rsidP="002228B1">
            <w:pPr>
              <w:jc w:val="both"/>
              <w:rPr>
                <w:rFonts w:cs="Calibri"/>
                <w:sz w:val="20"/>
                <w:szCs w:val="20"/>
              </w:rPr>
            </w:pPr>
            <w:r w:rsidRPr="002228B1">
              <w:rPr>
                <w:rFonts w:cs="Calibri"/>
                <w:sz w:val="20"/>
                <w:szCs w:val="20"/>
              </w:rPr>
              <w:t>11. правила за спазване на лична почтеност и професионална етика.</w:t>
            </w:r>
          </w:p>
        </w:tc>
      </w:tr>
      <w:tr w:rsidR="00616BF1" w:rsidRPr="002228B1" w:rsidTr="002228B1">
        <w:tc>
          <w:tcPr>
            <w:tcW w:w="2943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F79646"/>
          </w:tcPr>
          <w:p w:rsidR="00616BF1" w:rsidRPr="002228B1" w:rsidRDefault="00616BF1" w:rsidP="002228B1">
            <w:pPr>
              <w:spacing w:after="120"/>
              <w:jc w:val="center"/>
              <w:rPr>
                <w:rFonts w:eastAsia="Times New Roman" w:cs="Calibri"/>
                <w:b/>
                <w:bCs/>
                <w:color w:val="FFFFFF"/>
                <w:sz w:val="24"/>
                <w:szCs w:val="24"/>
              </w:rPr>
            </w:pPr>
            <w:r w:rsidRPr="00855530">
              <w:rPr>
                <w:rFonts w:eastAsia="Times New Roman" w:cs="Calibri"/>
                <w:b/>
                <w:bCs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Информация и комуникация</w:t>
            </w:r>
          </w:p>
        </w:tc>
        <w:tc>
          <w:tcPr>
            <w:tcW w:w="7087" w:type="dxa"/>
            <w:shd w:val="clear" w:color="auto" w:fill="FDE4D0"/>
          </w:tcPr>
          <w:p w:rsidR="00616BF1" w:rsidRPr="002228B1" w:rsidRDefault="00616BF1" w:rsidP="002228B1">
            <w:pPr>
              <w:jc w:val="both"/>
              <w:rPr>
                <w:rFonts w:cs="Calibri"/>
                <w:sz w:val="20"/>
                <w:szCs w:val="20"/>
              </w:rPr>
            </w:pPr>
            <w:r w:rsidRPr="002228B1">
              <w:rPr>
                <w:rFonts w:cs="Calibri"/>
                <w:sz w:val="20"/>
                <w:szCs w:val="20"/>
              </w:rPr>
              <w:t>1. идентифициране, събиране и разпространяване в подходяща форма и срокове на надеждна и достоверна информация, която да позволява на всяко длъжностно лице да поеме определена отговорност;</w:t>
            </w:r>
          </w:p>
          <w:p w:rsidR="00616BF1" w:rsidRPr="002228B1" w:rsidRDefault="00616BF1" w:rsidP="002228B1">
            <w:pPr>
              <w:jc w:val="both"/>
              <w:rPr>
                <w:rFonts w:cs="Calibri"/>
                <w:sz w:val="20"/>
                <w:szCs w:val="20"/>
              </w:rPr>
            </w:pPr>
            <w:r w:rsidRPr="002228B1">
              <w:rPr>
                <w:rFonts w:cs="Calibri"/>
                <w:sz w:val="20"/>
                <w:szCs w:val="20"/>
              </w:rPr>
              <w:t>2. ефективна комуникация, която да протича по хоризонтала и вертикала до всички йерархични нива на организацията;</w:t>
            </w:r>
          </w:p>
          <w:p w:rsidR="00616BF1" w:rsidRPr="002228B1" w:rsidRDefault="00616BF1" w:rsidP="002228B1">
            <w:pPr>
              <w:jc w:val="both"/>
              <w:rPr>
                <w:rFonts w:cs="Calibri"/>
                <w:sz w:val="20"/>
                <w:szCs w:val="20"/>
              </w:rPr>
            </w:pPr>
            <w:r w:rsidRPr="002228B1">
              <w:rPr>
                <w:rFonts w:cs="Calibri"/>
                <w:sz w:val="20"/>
                <w:szCs w:val="20"/>
              </w:rPr>
              <w:t>3. изграждане на подходяща информационна система за управление на организацията с цел свеждане до знанието на всички служители на ясни и точни указания и разпореждания по отношение на ролята и отговорностите им във връзка с финансовото управление и контрол;</w:t>
            </w:r>
          </w:p>
          <w:p w:rsidR="00616BF1" w:rsidRPr="002228B1" w:rsidRDefault="00616BF1" w:rsidP="002228B1">
            <w:pPr>
              <w:jc w:val="both"/>
              <w:rPr>
                <w:rFonts w:cs="Calibri"/>
                <w:sz w:val="20"/>
                <w:szCs w:val="20"/>
              </w:rPr>
            </w:pPr>
            <w:r w:rsidRPr="002228B1">
              <w:rPr>
                <w:rFonts w:cs="Calibri"/>
                <w:sz w:val="20"/>
                <w:szCs w:val="20"/>
              </w:rPr>
              <w:t>4. прилагане на система за документиране и документооборот, съдържаща правила за съставяне, оформяне, движение, използване и архивиране на документите;</w:t>
            </w:r>
          </w:p>
          <w:p w:rsidR="00616BF1" w:rsidRPr="002228B1" w:rsidRDefault="00616BF1" w:rsidP="002228B1">
            <w:pPr>
              <w:jc w:val="both"/>
              <w:rPr>
                <w:rFonts w:cs="Calibri"/>
                <w:sz w:val="20"/>
                <w:szCs w:val="20"/>
              </w:rPr>
            </w:pPr>
            <w:r w:rsidRPr="002228B1">
              <w:rPr>
                <w:rFonts w:cs="Calibri"/>
                <w:sz w:val="20"/>
                <w:szCs w:val="20"/>
              </w:rPr>
              <w:t>5. документиране на всички операции, процеси и трансакции с цел осигуряване на адекватна одитна пътека за проследимост и наблюдение;</w:t>
            </w:r>
          </w:p>
          <w:p w:rsidR="00616BF1" w:rsidRPr="002228B1" w:rsidRDefault="00616BF1" w:rsidP="002228B1">
            <w:pPr>
              <w:jc w:val="both"/>
              <w:rPr>
                <w:rFonts w:cs="Calibri"/>
                <w:sz w:val="20"/>
                <w:szCs w:val="20"/>
              </w:rPr>
            </w:pPr>
            <w:r w:rsidRPr="002228B1">
              <w:rPr>
                <w:rFonts w:cs="Calibri"/>
                <w:sz w:val="20"/>
                <w:szCs w:val="20"/>
              </w:rPr>
              <w:t>6. изграждане на ефективна и навременна система за отчетност, включваща: нива и срокове за докладване; видове отчети, които се представят на ръководството; форми на докладване при откриване на грешки, нередности, неправилна употреба, измами или злоупотреба.</w:t>
            </w:r>
          </w:p>
        </w:tc>
      </w:tr>
      <w:tr w:rsidR="00616BF1" w:rsidRPr="002228B1" w:rsidTr="002228B1">
        <w:tc>
          <w:tcPr>
            <w:tcW w:w="29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F79646"/>
          </w:tcPr>
          <w:p w:rsidR="00616BF1" w:rsidRPr="00855530" w:rsidRDefault="00616BF1" w:rsidP="002228B1">
            <w:pPr>
              <w:spacing w:after="120"/>
              <w:jc w:val="center"/>
              <w:rPr>
                <w:rFonts w:eastAsia="Times New Roman" w:cs="Calibri"/>
                <w:b/>
                <w:bCs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855530">
              <w:rPr>
                <w:rFonts w:eastAsia="Times New Roman" w:cs="Calibri"/>
                <w:b/>
                <w:bCs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Мониторинг</w:t>
            </w:r>
          </w:p>
        </w:tc>
        <w:tc>
          <w:tcPr>
            <w:tcW w:w="7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</w:tcPr>
          <w:p w:rsidR="00616BF1" w:rsidRPr="002228B1" w:rsidRDefault="00616BF1" w:rsidP="002228B1">
            <w:pPr>
              <w:jc w:val="both"/>
              <w:rPr>
                <w:rFonts w:cs="Calibri"/>
                <w:sz w:val="20"/>
                <w:szCs w:val="20"/>
              </w:rPr>
            </w:pPr>
            <w:r w:rsidRPr="002228B1">
              <w:rPr>
                <w:rFonts w:cs="Calibri"/>
                <w:sz w:val="20"/>
                <w:szCs w:val="20"/>
              </w:rPr>
              <w:t>1. Текущо наблюд</w:t>
            </w:r>
            <w:r w:rsidR="00865B9D">
              <w:rPr>
                <w:rFonts w:cs="Calibri"/>
                <w:sz w:val="20"/>
                <w:szCs w:val="20"/>
              </w:rPr>
              <w:t>ение и самооценка.</w:t>
            </w:r>
          </w:p>
        </w:tc>
      </w:tr>
    </w:tbl>
    <w:p w:rsidR="00616BF1" w:rsidRDefault="00616BF1" w:rsidP="00616BF1">
      <w:pPr>
        <w:autoSpaceDE w:val="0"/>
        <w:autoSpaceDN w:val="0"/>
        <w:adjustRightInd w:val="0"/>
        <w:ind w:firstLine="60"/>
        <w:jc w:val="both"/>
        <w:rPr>
          <w:sz w:val="24"/>
          <w:szCs w:val="24"/>
        </w:rPr>
      </w:pPr>
    </w:p>
    <w:p w:rsidR="00E7790D" w:rsidRDefault="00E7790D" w:rsidP="00616BF1">
      <w:pPr>
        <w:jc w:val="both"/>
      </w:pPr>
    </w:p>
    <w:p w:rsidR="00616BF1" w:rsidRPr="00815E9D" w:rsidRDefault="00616BF1" w:rsidP="00616BF1">
      <w:pPr>
        <w:jc w:val="both"/>
      </w:pPr>
      <w:r w:rsidRPr="00815E9D">
        <w:lastRenderedPageBreak/>
        <w:t>Една от основните цели на системата за финансово управление и ко</w:t>
      </w:r>
      <w:r w:rsidR="00144EF2">
        <w:t xml:space="preserve">нтрол </w:t>
      </w:r>
      <w:r w:rsidRPr="00815E9D">
        <w:t>е да подпомага мениджмънта и други заинтересовани страни при оценка надеждността на финансовите отчети на дружеството.</w:t>
      </w:r>
    </w:p>
    <w:p w:rsidR="00616BF1" w:rsidRDefault="00616BF1" w:rsidP="00616BF1">
      <w:pPr>
        <w:jc w:val="both"/>
      </w:pPr>
      <w:r w:rsidRPr="00815E9D">
        <w:t>Основните характеристики на системата за финансово управление и контрол в процеса на изготвяне на фи</w:t>
      </w:r>
      <w:r w:rsidR="00144EF2">
        <w:t>нансовия отчет за 2018</w:t>
      </w:r>
      <w:r w:rsidR="00E17766">
        <w:t xml:space="preserve"> </w:t>
      </w:r>
      <w:r w:rsidRPr="00815E9D">
        <w:t>г., са:</w:t>
      </w:r>
    </w:p>
    <w:p w:rsidR="00E7790D" w:rsidRDefault="00E7790D" w:rsidP="00616BF1">
      <w:pPr>
        <w:jc w:val="both"/>
      </w:pPr>
    </w:p>
    <w:p w:rsidR="00E17766" w:rsidRPr="00815E9D" w:rsidRDefault="00E17766" w:rsidP="00616BF1">
      <w:pPr>
        <w:jc w:val="both"/>
      </w:pPr>
    </w:p>
    <w:tbl>
      <w:tblPr>
        <w:tblW w:w="0" w:type="auto"/>
        <w:tblBorders>
          <w:top w:val="double" w:sz="4" w:space="0" w:color="E36C0A"/>
          <w:left w:val="double" w:sz="4" w:space="0" w:color="E36C0A"/>
          <w:bottom w:val="double" w:sz="4" w:space="0" w:color="E36C0A"/>
          <w:right w:val="double" w:sz="4" w:space="0" w:color="E36C0A"/>
          <w:insideH w:val="double" w:sz="4" w:space="0" w:color="E36C0A"/>
          <w:insideV w:val="double" w:sz="4" w:space="0" w:color="E36C0A"/>
        </w:tblBorders>
        <w:tblLook w:val="04A0" w:firstRow="1" w:lastRow="0" w:firstColumn="1" w:lastColumn="0" w:noHBand="0" w:noVBand="1"/>
      </w:tblPr>
      <w:tblGrid>
        <w:gridCol w:w="3369"/>
        <w:gridCol w:w="6269"/>
      </w:tblGrid>
      <w:tr w:rsidR="00616BF1" w:rsidRPr="00815E9D" w:rsidTr="002228B1">
        <w:tc>
          <w:tcPr>
            <w:tcW w:w="3369" w:type="dxa"/>
            <w:shd w:val="clear" w:color="auto" w:fill="E36C0A"/>
          </w:tcPr>
          <w:p w:rsidR="00616BF1" w:rsidRPr="00815E9D" w:rsidRDefault="00616BF1" w:rsidP="002228B1">
            <w:pPr>
              <w:jc w:val="center"/>
              <w:rPr>
                <w:b/>
                <w:color w:val="FFFFFF"/>
              </w:rPr>
            </w:pPr>
            <w:r w:rsidRPr="00815E9D">
              <w:rPr>
                <w:b/>
                <w:color w:val="FFFFFF"/>
              </w:rPr>
              <w:t>Компоненти</w:t>
            </w:r>
          </w:p>
        </w:tc>
        <w:tc>
          <w:tcPr>
            <w:tcW w:w="6269" w:type="dxa"/>
            <w:shd w:val="clear" w:color="auto" w:fill="E36C0A"/>
          </w:tcPr>
          <w:p w:rsidR="00616BF1" w:rsidRPr="00815E9D" w:rsidRDefault="00616BF1" w:rsidP="002228B1">
            <w:pPr>
              <w:jc w:val="center"/>
              <w:rPr>
                <w:b/>
                <w:color w:val="FFFFFF"/>
              </w:rPr>
            </w:pPr>
            <w:r w:rsidRPr="00815E9D">
              <w:rPr>
                <w:b/>
                <w:color w:val="FFFFFF"/>
              </w:rPr>
              <w:t>Принципи</w:t>
            </w:r>
          </w:p>
        </w:tc>
      </w:tr>
      <w:tr w:rsidR="00616BF1" w:rsidRPr="00815E9D" w:rsidTr="002228B1">
        <w:tc>
          <w:tcPr>
            <w:tcW w:w="3369" w:type="dxa"/>
            <w:shd w:val="clear" w:color="auto" w:fill="auto"/>
          </w:tcPr>
          <w:p w:rsidR="00616BF1" w:rsidRPr="00815E9D" w:rsidRDefault="00616BF1" w:rsidP="002228B1">
            <w:pPr>
              <w:jc w:val="both"/>
            </w:pPr>
            <w:r w:rsidRPr="00815E9D">
              <w:t>Среда на контрол</w:t>
            </w:r>
          </w:p>
        </w:tc>
        <w:tc>
          <w:tcPr>
            <w:tcW w:w="6269" w:type="dxa"/>
            <w:shd w:val="clear" w:color="auto" w:fill="auto"/>
          </w:tcPr>
          <w:p w:rsidR="00616BF1" w:rsidRPr="00815E9D" w:rsidRDefault="00616BF1" w:rsidP="002228B1">
            <w:pPr>
              <w:jc w:val="both"/>
            </w:pPr>
            <w:r w:rsidRPr="00815E9D">
              <w:t>Определяне на средата, в която дружеството функционира:</w:t>
            </w:r>
          </w:p>
          <w:p w:rsidR="00616BF1" w:rsidRPr="00815E9D" w:rsidRDefault="00616BF1" w:rsidP="002228B1">
            <w:pPr>
              <w:numPr>
                <w:ilvl w:val="0"/>
                <w:numId w:val="16"/>
              </w:numPr>
              <w:tabs>
                <w:tab w:val="left" w:pos="318"/>
              </w:tabs>
              <w:ind w:left="318" w:hanging="284"/>
              <w:jc w:val="both"/>
            </w:pPr>
            <w:r w:rsidRPr="00815E9D">
              <w:t>регулаторни фактори, обща рамка за финансово отчитане;</w:t>
            </w:r>
          </w:p>
          <w:p w:rsidR="00616BF1" w:rsidRPr="00815E9D" w:rsidRDefault="00616BF1" w:rsidP="002228B1">
            <w:pPr>
              <w:numPr>
                <w:ilvl w:val="0"/>
                <w:numId w:val="16"/>
              </w:numPr>
              <w:tabs>
                <w:tab w:val="left" w:pos="318"/>
              </w:tabs>
              <w:ind w:left="318" w:hanging="284"/>
              <w:jc w:val="both"/>
            </w:pPr>
            <w:r w:rsidRPr="00815E9D">
              <w:t>естеството на предприятието – дейност, собственост, организационно – управленска структура, инвестиционна политика, структура на финансиране;</w:t>
            </w:r>
          </w:p>
          <w:p w:rsidR="00616BF1" w:rsidRPr="00815E9D" w:rsidRDefault="00616BF1" w:rsidP="002228B1">
            <w:pPr>
              <w:numPr>
                <w:ilvl w:val="0"/>
                <w:numId w:val="16"/>
              </w:numPr>
              <w:tabs>
                <w:tab w:val="left" w:pos="318"/>
              </w:tabs>
              <w:ind w:left="318" w:hanging="284"/>
              <w:jc w:val="both"/>
            </w:pPr>
            <w:r w:rsidRPr="00815E9D">
              <w:t>избор и прилагане на счетоводната политика;</w:t>
            </w:r>
          </w:p>
          <w:p w:rsidR="00616BF1" w:rsidRPr="00815E9D" w:rsidRDefault="00616BF1" w:rsidP="002228B1">
            <w:pPr>
              <w:numPr>
                <w:ilvl w:val="0"/>
                <w:numId w:val="16"/>
              </w:numPr>
              <w:tabs>
                <w:tab w:val="left" w:pos="318"/>
              </w:tabs>
              <w:ind w:left="318" w:hanging="284"/>
              <w:jc w:val="both"/>
            </w:pPr>
            <w:r w:rsidRPr="00815E9D">
              <w:t>бизнес намерения / бизнес програма и  резултати;</w:t>
            </w:r>
          </w:p>
          <w:p w:rsidR="00616BF1" w:rsidRPr="00815E9D" w:rsidRDefault="00616BF1" w:rsidP="002228B1">
            <w:pPr>
              <w:numPr>
                <w:ilvl w:val="0"/>
                <w:numId w:val="16"/>
              </w:numPr>
              <w:tabs>
                <w:tab w:val="left" w:pos="318"/>
              </w:tabs>
              <w:ind w:left="318" w:hanging="284"/>
              <w:jc w:val="both"/>
            </w:pPr>
            <w:r w:rsidRPr="00815E9D">
              <w:t>оценка на финансовите показатели.</w:t>
            </w:r>
          </w:p>
        </w:tc>
      </w:tr>
      <w:tr w:rsidR="00616BF1" w:rsidRPr="00815E9D" w:rsidTr="002228B1">
        <w:tc>
          <w:tcPr>
            <w:tcW w:w="3369" w:type="dxa"/>
            <w:shd w:val="clear" w:color="auto" w:fill="auto"/>
          </w:tcPr>
          <w:p w:rsidR="00616BF1" w:rsidRPr="00815E9D" w:rsidRDefault="00616BF1" w:rsidP="002228B1">
            <w:pPr>
              <w:jc w:val="both"/>
            </w:pPr>
            <w:r w:rsidRPr="00815E9D">
              <w:t>Оценка на риска</w:t>
            </w:r>
          </w:p>
        </w:tc>
        <w:tc>
          <w:tcPr>
            <w:tcW w:w="6269" w:type="dxa"/>
            <w:shd w:val="clear" w:color="auto" w:fill="auto"/>
          </w:tcPr>
          <w:p w:rsidR="00616BF1" w:rsidRPr="00815E9D" w:rsidRDefault="00616BF1" w:rsidP="002228B1">
            <w:pPr>
              <w:jc w:val="both"/>
            </w:pPr>
            <w:r w:rsidRPr="00815E9D">
              <w:t>Идентифициране и оценка на рисковете от съществени отклонения на ниво „финансов отчет“ и „вярност на отчитане на сделки и операции, салда по сметки и оповестявания“.</w:t>
            </w:r>
          </w:p>
        </w:tc>
      </w:tr>
      <w:tr w:rsidR="00616BF1" w:rsidRPr="00815E9D" w:rsidTr="002228B1">
        <w:tc>
          <w:tcPr>
            <w:tcW w:w="3369" w:type="dxa"/>
            <w:shd w:val="clear" w:color="auto" w:fill="auto"/>
          </w:tcPr>
          <w:p w:rsidR="00616BF1" w:rsidRPr="00815E9D" w:rsidRDefault="00616BF1" w:rsidP="002228B1">
            <w:pPr>
              <w:jc w:val="both"/>
            </w:pPr>
            <w:r w:rsidRPr="00815E9D">
              <w:t>Контрол на дейностите</w:t>
            </w:r>
          </w:p>
        </w:tc>
        <w:tc>
          <w:tcPr>
            <w:tcW w:w="6269" w:type="dxa"/>
            <w:shd w:val="clear" w:color="auto" w:fill="auto"/>
          </w:tcPr>
          <w:p w:rsidR="00616BF1" w:rsidRPr="00815E9D" w:rsidRDefault="00616BF1" w:rsidP="002228B1">
            <w:pPr>
              <w:jc w:val="both"/>
            </w:pPr>
            <w:r w:rsidRPr="00815E9D">
              <w:t>Спазване на правилата и процедури, кореспондиращи с:</w:t>
            </w:r>
          </w:p>
          <w:p w:rsidR="00616BF1" w:rsidRPr="00815E9D" w:rsidRDefault="00616BF1" w:rsidP="002228B1">
            <w:pPr>
              <w:numPr>
                <w:ilvl w:val="0"/>
                <w:numId w:val="17"/>
              </w:numPr>
              <w:ind w:left="317" w:hanging="284"/>
              <w:jc w:val="both"/>
            </w:pPr>
            <w:r w:rsidRPr="00815E9D">
              <w:t>Оторизацията;</w:t>
            </w:r>
          </w:p>
          <w:p w:rsidR="00616BF1" w:rsidRPr="00815E9D" w:rsidRDefault="00616BF1" w:rsidP="002228B1">
            <w:pPr>
              <w:numPr>
                <w:ilvl w:val="0"/>
                <w:numId w:val="17"/>
              </w:numPr>
              <w:ind w:left="317" w:hanging="284"/>
              <w:jc w:val="both"/>
            </w:pPr>
            <w:r w:rsidRPr="00815E9D">
              <w:t>Прегледите на резултатите от дейността;</w:t>
            </w:r>
          </w:p>
          <w:p w:rsidR="00616BF1" w:rsidRPr="00815E9D" w:rsidRDefault="00616BF1" w:rsidP="002228B1">
            <w:pPr>
              <w:numPr>
                <w:ilvl w:val="0"/>
                <w:numId w:val="17"/>
              </w:numPr>
              <w:ind w:left="317" w:hanging="284"/>
              <w:jc w:val="both"/>
            </w:pPr>
            <w:r w:rsidRPr="00815E9D">
              <w:t>Обработка на информацията;</w:t>
            </w:r>
          </w:p>
          <w:p w:rsidR="00616BF1" w:rsidRPr="00815E9D" w:rsidRDefault="00616BF1" w:rsidP="002228B1">
            <w:pPr>
              <w:numPr>
                <w:ilvl w:val="0"/>
                <w:numId w:val="17"/>
              </w:numPr>
              <w:ind w:left="317" w:hanging="284"/>
              <w:jc w:val="both"/>
            </w:pPr>
            <w:r w:rsidRPr="00815E9D">
              <w:t>Физическите контроли;</w:t>
            </w:r>
          </w:p>
          <w:p w:rsidR="00616BF1" w:rsidRPr="00815E9D" w:rsidRDefault="00616BF1" w:rsidP="002228B1">
            <w:pPr>
              <w:numPr>
                <w:ilvl w:val="0"/>
                <w:numId w:val="17"/>
              </w:numPr>
              <w:ind w:left="317" w:hanging="284"/>
              <w:jc w:val="both"/>
            </w:pPr>
            <w:r w:rsidRPr="00815E9D">
              <w:t>Разпределение на задълженията</w:t>
            </w:r>
          </w:p>
        </w:tc>
      </w:tr>
      <w:tr w:rsidR="00616BF1" w:rsidRPr="00815E9D" w:rsidTr="002228B1">
        <w:tc>
          <w:tcPr>
            <w:tcW w:w="3369" w:type="dxa"/>
            <w:shd w:val="clear" w:color="auto" w:fill="auto"/>
          </w:tcPr>
          <w:p w:rsidR="00616BF1" w:rsidRPr="00815E9D" w:rsidRDefault="00616BF1" w:rsidP="002228B1">
            <w:pPr>
              <w:jc w:val="both"/>
            </w:pPr>
            <w:r w:rsidRPr="00815E9D">
              <w:t>Информация и комуникация</w:t>
            </w:r>
          </w:p>
        </w:tc>
        <w:tc>
          <w:tcPr>
            <w:tcW w:w="6269" w:type="dxa"/>
            <w:shd w:val="clear" w:color="auto" w:fill="auto"/>
          </w:tcPr>
          <w:p w:rsidR="00616BF1" w:rsidRPr="00815E9D" w:rsidRDefault="00616BF1" w:rsidP="002228B1">
            <w:pPr>
              <w:jc w:val="both"/>
            </w:pPr>
            <w:r w:rsidRPr="00815E9D">
              <w:t>Прилагане на информационните системи – автоматизирани или неавтоматизирани за: иницииране, отразяване, обработка и отчитане на сделки и операции или други финансови данни, включени във финансовия отчет; осигуряване и навременност, наличие и точност на информацията, анализ, текущо наблюдение на резултатите от дейността, политиките и процедурите, ефективното разпределение на задълженията чрез приложимите системи за сигурност в приложимите програми, бази данни и операционна система, вътрешния и външния обмен на информацията.</w:t>
            </w:r>
          </w:p>
        </w:tc>
      </w:tr>
      <w:tr w:rsidR="00616BF1" w:rsidRPr="00815E9D" w:rsidTr="002228B1">
        <w:tc>
          <w:tcPr>
            <w:tcW w:w="3369" w:type="dxa"/>
            <w:shd w:val="clear" w:color="auto" w:fill="auto"/>
          </w:tcPr>
          <w:p w:rsidR="00616BF1" w:rsidRPr="00815E9D" w:rsidRDefault="00616BF1" w:rsidP="002228B1">
            <w:pPr>
              <w:jc w:val="both"/>
            </w:pPr>
            <w:r w:rsidRPr="00815E9D">
              <w:t>Дейности по мониторинга</w:t>
            </w:r>
          </w:p>
        </w:tc>
        <w:tc>
          <w:tcPr>
            <w:tcW w:w="6269" w:type="dxa"/>
            <w:shd w:val="clear" w:color="auto" w:fill="auto"/>
          </w:tcPr>
          <w:p w:rsidR="00616BF1" w:rsidRPr="00815E9D" w:rsidRDefault="00616BF1" w:rsidP="002228B1">
            <w:pPr>
              <w:jc w:val="both"/>
            </w:pPr>
            <w:r w:rsidRPr="00815E9D">
              <w:t>Текущо наблюдение на въведените системи и контроли, тяхната ефективност във времето, извеждане на проблеми или очертаване на области, нуждаещи се от подобрение.</w:t>
            </w:r>
          </w:p>
        </w:tc>
      </w:tr>
    </w:tbl>
    <w:p w:rsidR="00C6648E" w:rsidRDefault="00C6648E" w:rsidP="00270FDE">
      <w:pPr>
        <w:jc w:val="both"/>
        <w:rPr>
          <w:lang w:val="be-BY"/>
        </w:rPr>
      </w:pPr>
    </w:p>
    <w:p w:rsidR="00E7790D" w:rsidRDefault="00E7790D" w:rsidP="00270FDE">
      <w:pPr>
        <w:jc w:val="both"/>
        <w:rPr>
          <w:lang w:val="be-BY"/>
        </w:rPr>
      </w:pPr>
    </w:p>
    <w:p w:rsidR="005218FD" w:rsidRPr="00855530" w:rsidRDefault="005218FD" w:rsidP="002228B1">
      <w:pPr>
        <w:pStyle w:val="NoSpacing"/>
        <w:shd w:val="clear" w:color="auto" w:fill="E36C0A"/>
        <w:autoSpaceDE w:val="0"/>
        <w:autoSpaceDN w:val="0"/>
        <w:adjustRightInd w:val="0"/>
        <w:jc w:val="both"/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X</w:t>
      </w:r>
      <w:r w:rsidR="00B7505B"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VIII</w:t>
      </w:r>
      <w:r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. ПРОМЕНИ В УПРАВИТЕЛНИТЕ И НАДЗОРНИТЕ ОРГАНИ (</w:t>
      </w:r>
      <w:r w:rsidR="00C222B8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съгл. </w:t>
      </w:r>
      <w:r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т. 16 от Приложение № 10)</w:t>
      </w:r>
    </w:p>
    <w:p w:rsidR="005218FD" w:rsidRDefault="005218FD" w:rsidP="005218FD">
      <w:pPr>
        <w:jc w:val="both"/>
        <w:rPr>
          <w:color w:val="000000"/>
          <w:kern w:val="2"/>
        </w:rPr>
      </w:pPr>
    </w:p>
    <w:p w:rsidR="005218FD" w:rsidRDefault="00144EF2" w:rsidP="005218FD">
      <w:pPr>
        <w:jc w:val="both"/>
        <w:rPr>
          <w:color w:val="000000"/>
          <w:kern w:val="2"/>
        </w:rPr>
      </w:pPr>
      <w:r>
        <w:rPr>
          <w:color w:val="000000"/>
          <w:kern w:val="2"/>
        </w:rPr>
        <w:t>През отчетната 2018</w:t>
      </w:r>
      <w:r w:rsidR="0031216E">
        <w:rPr>
          <w:color w:val="000000"/>
          <w:kern w:val="2"/>
        </w:rPr>
        <w:t xml:space="preserve"> </w:t>
      </w:r>
      <w:r w:rsidR="005218FD">
        <w:rPr>
          <w:color w:val="000000"/>
          <w:kern w:val="2"/>
        </w:rPr>
        <w:t xml:space="preserve">г. </w:t>
      </w:r>
      <w:r w:rsidR="00C66B39">
        <w:rPr>
          <w:color w:val="000000"/>
          <w:kern w:val="2"/>
        </w:rPr>
        <w:t>няма промяна в управлението</w:t>
      </w:r>
      <w:r w:rsidR="00712541">
        <w:rPr>
          <w:color w:val="000000"/>
          <w:kern w:val="2"/>
        </w:rPr>
        <w:t xml:space="preserve"> на</w:t>
      </w:r>
      <w:r w:rsidR="005218FD">
        <w:rPr>
          <w:color w:val="000000"/>
          <w:kern w:val="2"/>
        </w:rPr>
        <w:t xml:space="preserve"> </w:t>
      </w:r>
      <w:r w:rsidR="001D6EFC">
        <w:rPr>
          <w:color w:val="000000"/>
          <w:kern w:val="2"/>
        </w:rPr>
        <w:t>МБАЛ„Свети Пантелеймон</w:t>
      </w:r>
      <w:r w:rsidR="005218FD" w:rsidRPr="00FD3526">
        <w:rPr>
          <w:color w:val="000000"/>
          <w:kern w:val="2"/>
        </w:rPr>
        <w:t>”</w:t>
      </w:r>
      <w:r w:rsidR="001D6EFC">
        <w:rPr>
          <w:color w:val="000000"/>
          <w:kern w:val="2"/>
        </w:rPr>
        <w:t>-Пловдив“Е</w:t>
      </w:r>
      <w:r w:rsidR="00B7505B">
        <w:rPr>
          <w:color w:val="000000"/>
          <w:kern w:val="2"/>
        </w:rPr>
        <w:t>ОО</w:t>
      </w:r>
      <w:r w:rsidR="005218FD" w:rsidRPr="00FD3526">
        <w:rPr>
          <w:color w:val="000000"/>
          <w:kern w:val="2"/>
        </w:rPr>
        <w:t>Д</w:t>
      </w:r>
      <w:r w:rsidR="00712541">
        <w:rPr>
          <w:color w:val="000000"/>
          <w:kern w:val="2"/>
        </w:rPr>
        <w:t>.</w:t>
      </w:r>
    </w:p>
    <w:p w:rsidR="005218FD" w:rsidRPr="0031216E" w:rsidRDefault="005218FD" w:rsidP="00270FDE">
      <w:pPr>
        <w:jc w:val="both"/>
      </w:pPr>
    </w:p>
    <w:p w:rsidR="00757417" w:rsidRDefault="00757417" w:rsidP="00270FDE">
      <w:pPr>
        <w:jc w:val="both"/>
        <w:rPr>
          <w:color w:val="000000"/>
          <w:kern w:val="2"/>
        </w:rPr>
      </w:pPr>
    </w:p>
    <w:p w:rsidR="00E7790D" w:rsidRDefault="00E7790D" w:rsidP="00270FDE">
      <w:pPr>
        <w:jc w:val="both"/>
        <w:rPr>
          <w:color w:val="000000"/>
          <w:kern w:val="2"/>
        </w:rPr>
      </w:pPr>
    </w:p>
    <w:p w:rsidR="00E7790D" w:rsidRDefault="00E7790D" w:rsidP="00270FDE">
      <w:pPr>
        <w:jc w:val="both"/>
        <w:rPr>
          <w:color w:val="000000"/>
          <w:kern w:val="2"/>
        </w:rPr>
      </w:pPr>
    </w:p>
    <w:p w:rsidR="00E7790D" w:rsidRDefault="00E7790D" w:rsidP="00270FDE">
      <w:pPr>
        <w:jc w:val="both"/>
        <w:rPr>
          <w:color w:val="000000"/>
          <w:kern w:val="2"/>
        </w:rPr>
      </w:pPr>
    </w:p>
    <w:p w:rsidR="00E7790D" w:rsidRDefault="00E7790D" w:rsidP="00270FDE">
      <w:pPr>
        <w:jc w:val="both"/>
        <w:rPr>
          <w:color w:val="000000"/>
          <w:kern w:val="2"/>
        </w:rPr>
      </w:pPr>
    </w:p>
    <w:p w:rsidR="00E7790D" w:rsidRDefault="00E7790D" w:rsidP="00270FDE">
      <w:pPr>
        <w:jc w:val="both"/>
        <w:rPr>
          <w:color w:val="000000"/>
          <w:kern w:val="2"/>
        </w:rPr>
      </w:pPr>
    </w:p>
    <w:p w:rsidR="00152816" w:rsidRPr="00855530" w:rsidRDefault="00152816" w:rsidP="002228B1">
      <w:pPr>
        <w:pStyle w:val="NoSpacing"/>
        <w:shd w:val="clear" w:color="auto" w:fill="E36C0A"/>
        <w:autoSpaceDE w:val="0"/>
        <w:autoSpaceDN w:val="0"/>
        <w:adjustRightInd w:val="0"/>
        <w:jc w:val="both"/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lastRenderedPageBreak/>
        <w:t>X</w:t>
      </w:r>
      <w:r w:rsidR="00B7505B"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IX</w:t>
      </w:r>
      <w:r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. РАЗМЕР НА ВЪЗНАГРАЖДЕНИЯТА, НАГРАДИТЕ И/ИЛИ ПОЛЗИТЕ НА ВСЕКИ ОТ ЧЛЕНОВЕТЕ НА УПРАВИТЕЛНИТЕ И КОНТРОЛНИТЕ ОРГАНИ (т. 17 от Приложение № 10)</w:t>
      </w:r>
    </w:p>
    <w:p w:rsidR="00130342" w:rsidRDefault="00130342" w:rsidP="00152816">
      <w:pPr>
        <w:jc w:val="both"/>
        <w:rPr>
          <w:color w:val="000000"/>
          <w:kern w:val="2"/>
        </w:rPr>
      </w:pPr>
    </w:p>
    <w:p w:rsidR="00E7790D" w:rsidRDefault="00E7790D" w:rsidP="00152816">
      <w:pPr>
        <w:jc w:val="both"/>
        <w:rPr>
          <w:color w:val="000000"/>
          <w:kern w:val="2"/>
        </w:rPr>
      </w:pPr>
    </w:p>
    <w:p w:rsidR="00B7505B" w:rsidRDefault="00130342" w:rsidP="002228B1">
      <w:pPr>
        <w:numPr>
          <w:ilvl w:val="0"/>
          <w:numId w:val="8"/>
        </w:numPr>
        <w:ind w:right="181"/>
        <w:jc w:val="both"/>
        <w:rPr>
          <w:rFonts w:cs="Arial"/>
          <w:b/>
          <w:bCs/>
          <w:i/>
          <w:iCs/>
          <w:color w:val="000000"/>
        </w:rPr>
      </w:pPr>
      <w:r w:rsidRPr="005825A7">
        <w:rPr>
          <w:rFonts w:cs="Arial"/>
          <w:b/>
          <w:bCs/>
          <w:i/>
          <w:iCs/>
          <w:color w:val="000000"/>
        </w:rPr>
        <w:t xml:space="preserve">Информация за </w:t>
      </w:r>
      <w:r>
        <w:rPr>
          <w:rFonts w:cs="Arial"/>
          <w:b/>
          <w:bCs/>
          <w:i/>
          <w:iCs/>
          <w:color w:val="000000"/>
        </w:rPr>
        <w:t>получените възнаграждения на членовете на управителните и контролните органи на</w:t>
      </w:r>
      <w:r w:rsidR="00712541">
        <w:rPr>
          <w:rFonts w:cs="Arial"/>
          <w:b/>
          <w:bCs/>
          <w:i/>
          <w:iCs/>
          <w:color w:val="000000"/>
        </w:rPr>
        <w:t xml:space="preserve"> МБАЛ „Свети Пантелеймон“-Пловдив</w:t>
      </w:r>
      <w:r>
        <w:rPr>
          <w:rFonts w:cs="Arial"/>
          <w:b/>
          <w:bCs/>
          <w:i/>
          <w:iCs/>
          <w:color w:val="000000"/>
        </w:rPr>
        <w:t xml:space="preserve">“ </w:t>
      </w:r>
      <w:r w:rsidR="00712541">
        <w:rPr>
          <w:rFonts w:cs="Arial"/>
          <w:b/>
          <w:bCs/>
          <w:i/>
          <w:iCs/>
          <w:color w:val="000000"/>
        </w:rPr>
        <w:t>Е</w:t>
      </w:r>
      <w:r w:rsidR="00B7505B">
        <w:rPr>
          <w:rFonts w:cs="Arial"/>
          <w:b/>
          <w:bCs/>
          <w:i/>
          <w:iCs/>
          <w:color w:val="000000"/>
        </w:rPr>
        <w:t>ОО</w:t>
      </w:r>
      <w:r>
        <w:rPr>
          <w:rFonts w:cs="Arial"/>
          <w:b/>
          <w:bCs/>
          <w:i/>
          <w:iCs/>
          <w:color w:val="000000"/>
        </w:rPr>
        <w:t>Д</w:t>
      </w:r>
      <w:r w:rsidRPr="005825A7">
        <w:rPr>
          <w:rFonts w:cs="Arial"/>
          <w:b/>
          <w:bCs/>
          <w:i/>
          <w:iCs/>
          <w:color w:val="000000"/>
        </w:rPr>
        <w:t>:</w:t>
      </w:r>
    </w:p>
    <w:p w:rsidR="00130342" w:rsidRPr="00B7505B" w:rsidRDefault="00130342" w:rsidP="00B7505B">
      <w:pPr>
        <w:ind w:right="181"/>
        <w:jc w:val="both"/>
        <w:rPr>
          <w:rFonts w:cs="Arial"/>
          <w:b/>
          <w:bCs/>
          <w:i/>
          <w:iCs/>
          <w:color w:val="000000"/>
        </w:rPr>
      </w:pPr>
    </w:p>
    <w:tbl>
      <w:tblPr>
        <w:tblW w:w="0" w:type="auto"/>
        <w:jc w:val="center"/>
        <w:tblInd w:w="-2920" w:type="dxa"/>
        <w:tblBorders>
          <w:top w:val="double" w:sz="4" w:space="0" w:color="E36C0A"/>
          <w:left w:val="double" w:sz="4" w:space="0" w:color="E36C0A"/>
          <w:bottom w:val="double" w:sz="4" w:space="0" w:color="E36C0A"/>
          <w:right w:val="double" w:sz="4" w:space="0" w:color="E36C0A"/>
          <w:insideH w:val="double" w:sz="4" w:space="0" w:color="E36C0A"/>
          <w:insideV w:val="double" w:sz="4" w:space="0" w:color="E36C0A"/>
        </w:tblBorders>
        <w:tblLook w:val="0000" w:firstRow="0" w:lastRow="0" w:firstColumn="0" w:lastColumn="0" w:noHBand="0" w:noVBand="0"/>
      </w:tblPr>
      <w:tblGrid>
        <w:gridCol w:w="3995"/>
        <w:gridCol w:w="1685"/>
        <w:gridCol w:w="2130"/>
      </w:tblGrid>
      <w:tr w:rsidR="00130342" w:rsidRPr="00F51E2A" w:rsidTr="002228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995" w:type="dxa"/>
            <w:shd w:val="clear" w:color="auto" w:fill="E36C0A"/>
            <w:vAlign w:val="center"/>
          </w:tcPr>
          <w:p w:rsidR="00130342" w:rsidRPr="00F51E2A" w:rsidRDefault="00130342" w:rsidP="00130342">
            <w:pPr>
              <w:pStyle w:val="Heading7"/>
              <w:spacing w:before="0" w:after="0"/>
              <w:jc w:val="center"/>
              <w:rPr>
                <w:rFonts w:cs="Calibri"/>
                <w:b/>
                <w:bCs/>
                <w:i/>
                <w:color w:val="FFFFFF"/>
                <w:sz w:val="22"/>
                <w:szCs w:val="22"/>
              </w:rPr>
            </w:pPr>
            <w:r w:rsidRPr="00F51E2A">
              <w:rPr>
                <w:rFonts w:cs="Calibri"/>
                <w:b/>
                <w:bCs/>
                <w:i/>
                <w:color w:val="FFFFFF"/>
                <w:sz w:val="22"/>
                <w:szCs w:val="22"/>
              </w:rPr>
              <w:t>Получател</w:t>
            </w:r>
          </w:p>
        </w:tc>
        <w:tc>
          <w:tcPr>
            <w:tcW w:w="1685" w:type="dxa"/>
            <w:shd w:val="clear" w:color="auto" w:fill="E36C0A"/>
            <w:vAlign w:val="center"/>
          </w:tcPr>
          <w:p w:rsidR="00130342" w:rsidRPr="00F51E2A" w:rsidRDefault="00130342" w:rsidP="00130342">
            <w:pPr>
              <w:pStyle w:val="Heading7"/>
              <w:spacing w:before="0" w:after="0"/>
              <w:jc w:val="center"/>
              <w:rPr>
                <w:rFonts w:cs="Calibri"/>
                <w:b/>
                <w:bCs/>
                <w:i/>
                <w:color w:val="FFFFFF"/>
                <w:sz w:val="22"/>
                <w:szCs w:val="22"/>
              </w:rPr>
            </w:pPr>
            <w:r w:rsidRPr="00F51E2A">
              <w:rPr>
                <w:rFonts w:cs="Calibri"/>
                <w:b/>
                <w:bCs/>
                <w:i/>
                <w:color w:val="FFFFFF"/>
                <w:sz w:val="22"/>
                <w:szCs w:val="22"/>
              </w:rPr>
              <w:t xml:space="preserve">Сума в лева </w:t>
            </w:r>
          </w:p>
        </w:tc>
        <w:tc>
          <w:tcPr>
            <w:tcW w:w="2130" w:type="dxa"/>
            <w:shd w:val="clear" w:color="auto" w:fill="E36C0A"/>
            <w:vAlign w:val="center"/>
          </w:tcPr>
          <w:p w:rsidR="00130342" w:rsidRPr="00F51E2A" w:rsidRDefault="00130342" w:rsidP="00130342">
            <w:pPr>
              <w:pStyle w:val="Heading7"/>
              <w:spacing w:before="0" w:after="0"/>
              <w:jc w:val="center"/>
              <w:rPr>
                <w:rFonts w:cs="Calibri"/>
                <w:b/>
                <w:bCs/>
                <w:i/>
                <w:color w:val="FFFFFF"/>
                <w:sz w:val="22"/>
                <w:szCs w:val="22"/>
              </w:rPr>
            </w:pPr>
            <w:r w:rsidRPr="00F51E2A">
              <w:rPr>
                <w:rFonts w:cs="Calibri"/>
                <w:b/>
                <w:bCs/>
                <w:i/>
                <w:color w:val="FFFFFF"/>
                <w:sz w:val="22"/>
                <w:szCs w:val="22"/>
              </w:rPr>
              <w:t>Основание</w:t>
            </w:r>
          </w:p>
        </w:tc>
      </w:tr>
      <w:tr w:rsidR="00130342" w:rsidRPr="00F51E2A" w:rsidTr="002228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995" w:type="dxa"/>
          </w:tcPr>
          <w:p w:rsidR="00130342" w:rsidRPr="00F51E2A" w:rsidRDefault="00B7505B" w:rsidP="00130342">
            <w:pPr>
              <w:rPr>
                <w:rFonts w:cs="Calibri"/>
                <w:lang w:val="be-BY"/>
              </w:rPr>
            </w:pPr>
            <w:r>
              <w:rPr>
                <w:rFonts w:cs="Calibri"/>
                <w:lang w:val="be-BY"/>
              </w:rPr>
              <w:t>Управител</w:t>
            </w:r>
          </w:p>
        </w:tc>
        <w:tc>
          <w:tcPr>
            <w:tcW w:w="1685" w:type="dxa"/>
            <w:vAlign w:val="center"/>
          </w:tcPr>
          <w:p w:rsidR="00130342" w:rsidRPr="00712541" w:rsidRDefault="00144EF2" w:rsidP="00130342">
            <w:pPr>
              <w:pStyle w:val="Heading7"/>
              <w:spacing w:before="0" w:after="0"/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81</w:t>
            </w:r>
            <w:r w:rsidR="0031216E">
              <w:rPr>
                <w:rFonts w:cs="Calibri"/>
                <w:sz w:val="22"/>
                <w:szCs w:val="22"/>
              </w:rPr>
              <w:t xml:space="preserve"> </w:t>
            </w:r>
            <w:r>
              <w:rPr>
                <w:rFonts w:cs="Calibri"/>
                <w:sz w:val="22"/>
                <w:szCs w:val="22"/>
              </w:rPr>
              <w:t>855</w:t>
            </w:r>
          </w:p>
        </w:tc>
        <w:tc>
          <w:tcPr>
            <w:tcW w:w="2130" w:type="dxa"/>
          </w:tcPr>
          <w:p w:rsidR="00130342" w:rsidRPr="00712541" w:rsidRDefault="0031216E" w:rsidP="00130342">
            <w:pPr>
              <w:pStyle w:val="Heading7"/>
              <w:spacing w:before="0" w:after="0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Д</w:t>
            </w:r>
            <w:r w:rsidR="00712541">
              <w:rPr>
                <w:rFonts w:cs="Calibri"/>
                <w:sz w:val="22"/>
                <w:szCs w:val="22"/>
              </w:rPr>
              <w:t>оговор</w:t>
            </w:r>
          </w:p>
        </w:tc>
      </w:tr>
      <w:tr w:rsidR="00712541" w:rsidRPr="00F51E2A" w:rsidTr="002228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995" w:type="dxa"/>
          </w:tcPr>
          <w:p w:rsidR="00712541" w:rsidRPr="00F51E2A" w:rsidRDefault="00712541" w:rsidP="00130342">
            <w:pPr>
              <w:pStyle w:val="Header"/>
              <w:rPr>
                <w:rFonts w:cs="Calibri"/>
                <w:lang w:val="be-BY"/>
              </w:rPr>
            </w:pPr>
            <w:r>
              <w:rPr>
                <w:rFonts w:cs="Calibri"/>
                <w:lang w:val="be-BY"/>
              </w:rPr>
              <w:t>Контрольор</w:t>
            </w:r>
          </w:p>
        </w:tc>
        <w:tc>
          <w:tcPr>
            <w:tcW w:w="1685" w:type="dxa"/>
            <w:vAlign w:val="center"/>
          </w:tcPr>
          <w:p w:rsidR="00712541" w:rsidRPr="00712541" w:rsidRDefault="00144EF2" w:rsidP="00C66B39">
            <w:pPr>
              <w:pStyle w:val="Heading7"/>
              <w:spacing w:before="0" w:after="0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         12</w:t>
            </w:r>
            <w:r w:rsidR="0031216E">
              <w:rPr>
                <w:rFonts w:cs="Calibri"/>
                <w:sz w:val="22"/>
                <w:szCs w:val="22"/>
              </w:rPr>
              <w:t xml:space="preserve"> </w:t>
            </w:r>
            <w:r>
              <w:rPr>
                <w:rFonts w:cs="Calibri"/>
                <w:sz w:val="22"/>
                <w:szCs w:val="22"/>
              </w:rPr>
              <w:t>240</w:t>
            </w:r>
          </w:p>
        </w:tc>
        <w:tc>
          <w:tcPr>
            <w:tcW w:w="2130" w:type="dxa"/>
          </w:tcPr>
          <w:p w:rsidR="00712541" w:rsidRPr="00712541" w:rsidRDefault="00712541" w:rsidP="00130342">
            <w:pPr>
              <w:pStyle w:val="Heading7"/>
              <w:spacing w:before="0" w:after="0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договор</w:t>
            </w:r>
          </w:p>
        </w:tc>
      </w:tr>
    </w:tbl>
    <w:p w:rsidR="00130342" w:rsidRPr="00B7505B" w:rsidRDefault="007579EF" w:rsidP="00B7505B">
      <w:pPr>
        <w:tabs>
          <w:tab w:val="left" w:pos="1080"/>
        </w:tabs>
        <w:jc w:val="both"/>
        <w:rPr>
          <w:rFonts w:cs="Calibri"/>
          <w:color w:val="000000"/>
          <w:kern w:val="2"/>
        </w:rPr>
      </w:pPr>
      <w:r w:rsidRPr="00F51E2A">
        <w:rPr>
          <w:rFonts w:cs="Calibri"/>
          <w:color w:val="000000"/>
          <w:kern w:val="2"/>
        </w:rPr>
        <w:tab/>
      </w:r>
    </w:p>
    <w:p w:rsidR="00B7505B" w:rsidRDefault="00765961" w:rsidP="002228B1">
      <w:pPr>
        <w:numPr>
          <w:ilvl w:val="0"/>
          <w:numId w:val="8"/>
        </w:numPr>
        <w:ind w:right="181"/>
        <w:jc w:val="both"/>
        <w:rPr>
          <w:rFonts w:cs="Arial"/>
          <w:b/>
          <w:bCs/>
          <w:i/>
          <w:iCs/>
          <w:color w:val="000000"/>
        </w:rPr>
      </w:pPr>
      <w:r w:rsidRPr="00B7505B">
        <w:rPr>
          <w:rFonts w:cs="Arial"/>
          <w:b/>
          <w:bCs/>
          <w:i/>
          <w:iCs/>
          <w:color w:val="000000"/>
        </w:rPr>
        <w:t xml:space="preserve">Информация за получените непарични възнаграждения на членовете на управителните и контролните органи на </w:t>
      </w:r>
      <w:r w:rsidR="00712541">
        <w:rPr>
          <w:rFonts w:cs="Arial"/>
          <w:b/>
          <w:bCs/>
          <w:i/>
          <w:iCs/>
          <w:color w:val="000000"/>
        </w:rPr>
        <w:t xml:space="preserve">МБАЛ „Свети Пантелеймон“-Пловдив“ ЕООД </w:t>
      </w:r>
      <w:r w:rsidRPr="00B7505B">
        <w:rPr>
          <w:rFonts w:cs="Arial"/>
          <w:b/>
          <w:bCs/>
          <w:i/>
          <w:iCs/>
          <w:color w:val="000000"/>
        </w:rPr>
        <w:t>:</w:t>
      </w:r>
      <w:r w:rsidR="00712541">
        <w:rPr>
          <w:rFonts w:cs="Arial"/>
          <w:b/>
          <w:bCs/>
          <w:i/>
          <w:iCs/>
          <w:color w:val="000000"/>
        </w:rPr>
        <w:t xml:space="preserve"> няма.</w:t>
      </w:r>
    </w:p>
    <w:p w:rsidR="00B7505B" w:rsidRDefault="00B7505B" w:rsidP="00B7505B">
      <w:pPr>
        <w:ind w:right="181"/>
        <w:jc w:val="both"/>
        <w:rPr>
          <w:rFonts w:cs="Arial"/>
          <w:b/>
          <w:bCs/>
          <w:i/>
          <w:iCs/>
          <w:color w:val="000000"/>
        </w:rPr>
      </w:pPr>
    </w:p>
    <w:p w:rsidR="00765961" w:rsidRDefault="00765961" w:rsidP="002228B1">
      <w:pPr>
        <w:numPr>
          <w:ilvl w:val="0"/>
          <w:numId w:val="8"/>
        </w:numPr>
        <w:ind w:right="181"/>
        <w:jc w:val="both"/>
        <w:rPr>
          <w:rFonts w:cs="Arial"/>
          <w:b/>
          <w:bCs/>
          <w:i/>
          <w:iCs/>
          <w:color w:val="000000"/>
        </w:rPr>
      </w:pPr>
      <w:r w:rsidRPr="00B7505B">
        <w:rPr>
          <w:rFonts w:cs="Arial"/>
          <w:b/>
          <w:bCs/>
          <w:i/>
          <w:iCs/>
          <w:color w:val="000000"/>
        </w:rPr>
        <w:t>Информация за условни възнаграждения, възникнали през годината на членовете на управителните и контролните органи на</w:t>
      </w:r>
      <w:r w:rsidR="00712541" w:rsidRPr="00712541">
        <w:rPr>
          <w:rFonts w:cs="Arial"/>
          <w:b/>
          <w:bCs/>
          <w:i/>
          <w:iCs/>
          <w:color w:val="000000"/>
        </w:rPr>
        <w:t xml:space="preserve"> </w:t>
      </w:r>
      <w:r w:rsidR="00712541">
        <w:rPr>
          <w:rFonts w:cs="Arial"/>
          <w:b/>
          <w:bCs/>
          <w:i/>
          <w:iCs/>
          <w:color w:val="000000"/>
        </w:rPr>
        <w:t>МБАЛ „Свети Пантелеймон“-Пловдив“ ЕООД</w:t>
      </w:r>
      <w:r w:rsidRPr="00B7505B">
        <w:rPr>
          <w:rFonts w:cs="Arial"/>
          <w:b/>
          <w:bCs/>
          <w:i/>
          <w:iCs/>
          <w:color w:val="000000"/>
        </w:rPr>
        <w:t>:</w:t>
      </w:r>
      <w:r w:rsidR="00712541">
        <w:rPr>
          <w:rFonts w:cs="Arial"/>
          <w:b/>
          <w:bCs/>
          <w:i/>
          <w:iCs/>
          <w:color w:val="000000"/>
        </w:rPr>
        <w:t xml:space="preserve"> няма</w:t>
      </w:r>
    </w:p>
    <w:p w:rsidR="006E6FED" w:rsidRDefault="006E6FED" w:rsidP="00765961"/>
    <w:p w:rsidR="00765961" w:rsidRDefault="00765961" w:rsidP="002228B1">
      <w:pPr>
        <w:numPr>
          <w:ilvl w:val="0"/>
          <w:numId w:val="8"/>
        </w:numPr>
        <w:ind w:right="181"/>
        <w:jc w:val="both"/>
        <w:rPr>
          <w:rFonts w:cs="Arial"/>
          <w:b/>
          <w:bCs/>
          <w:i/>
          <w:iCs/>
          <w:color w:val="000000"/>
        </w:rPr>
      </w:pPr>
      <w:r w:rsidRPr="005825A7">
        <w:rPr>
          <w:rFonts w:cs="Arial"/>
          <w:b/>
          <w:bCs/>
          <w:i/>
          <w:iCs/>
          <w:color w:val="000000"/>
        </w:rPr>
        <w:t xml:space="preserve">Информация за </w:t>
      </w:r>
      <w:r>
        <w:rPr>
          <w:rFonts w:cs="Arial"/>
          <w:b/>
          <w:bCs/>
          <w:i/>
          <w:iCs/>
          <w:color w:val="000000"/>
        </w:rPr>
        <w:t xml:space="preserve">разсрочени възнаграждения, възникнали през годината на членовете на управителните и контролните органи на </w:t>
      </w:r>
      <w:r w:rsidR="00712541">
        <w:rPr>
          <w:rFonts w:cs="Arial"/>
          <w:b/>
          <w:bCs/>
          <w:i/>
          <w:iCs/>
          <w:color w:val="000000"/>
        </w:rPr>
        <w:t>МБАЛ „Свети Пантелеймон“-Пловдив“ ЕООД</w:t>
      </w:r>
      <w:r w:rsidRPr="005825A7">
        <w:rPr>
          <w:rFonts w:cs="Arial"/>
          <w:b/>
          <w:bCs/>
          <w:i/>
          <w:iCs/>
          <w:color w:val="000000"/>
        </w:rPr>
        <w:t>:</w:t>
      </w:r>
      <w:r w:rsidR="00712541">
        <w:rPr>
          <w:rFonts w:cs="Arial"/>
          <w:b/>
          <w:bCs/>
          <w:i/>
          <w:iCs/>
          <w:color w:val="000000"/>
        </w:rPr>
        <w:t xml:space="preserve"> няма.</w:t>
      </w:r>
    </w:p>
    <w:p w:rsidR="00B7505B" w:rsidRPr="00B7505B" w:rsidRDefault="00B7505B" w:rsidP="00B7505B">
      <w:pPr>
        <w:ind w:right="181"/>
        <w:jc w:val="both"/>
        <w:rPr>
          <w:rFonts w:cs="Arial"/>
          <w:b/>
          <w:bCs/>
          <w:i/>
          <w:iCs/>
          <w:color w:val="000000"/>
        </w:rPr>
      </w:pPr>
    </w:p>
    <w:p w:rsidR="00757417" w:rsidRPr="00757417" w:rsidRDefault="00757417" w:rsidP="00765961"/>
    <w:p w:rsidR="00A67A5F" w:rsidRDefault="00A67A5F" w:rsidP="002228B1">
      <w:pPr>
        <w:numPr>
          <w:ilvl w:val="0"/>
          <w:numId w:val="8"/>
        </w:numPr>
        <w:ind w:right="181"/>
        <w:jc w:val="both"/>
        <w:rPr>
          <w:rFonts w:cs="Arial"/>
          <w:b/>
          <w:bCs/>
          <w:i/>
          <w:iCs/>
          <w:color w:val="000000"/>
        </w:rPr>
      </w:pPr>
      <w:r w:rsidRPr="005825A7">
        <w:rPr>
          <w:rFonts w:cs="Arial"/>
          <w:b/>
          <w:bCs/>
          <w:i/>
          <w:iCs/>
          <w:color w:val="000000"/>
        </w:rPr>
        <w:t xml:space="preserve">Информация за </w:t>
      </w:r>
      <w:r>
        <w:rPr>
          <w:rFonts w:cs="Arial"/>
          <w:b/>
          <w:bCs/>
          <w:i/>
          <w:iCs/>
          <w:color w:val="000000"/>
        </w:rPr>
        <w:t xml:space="preserve">дължимите от </w:t>
      </w:r>
      <w:r w:rsidR="00712541">
        <w:rPr>
          <w:rFonts w:cs="Arial"/>
          <w:b/>
          <w:bCs/>
          <w:i/>
          <w:iCs/>
          <w:color w:val="000000"/>
        </w:rPr>
        <w:t xml:space="preserve">МБАЛ „Свети Пантелеймон“-Пловдив“ ЕООД </w:t>
      </w:r>
      <w:r w:rsidR="00C12BF5">
        <w:rPr>
          <w:rFonts w:cs="Arial"/>
          <w:b/>
          <w:bCs/>
          <w:i/>
          <w:iCs/>
          <w:color w:val="000000"/>
        </w:rPr>
        <w:t xml:space="preserve"> </w:t>
      </w:r>
      <w:r w:rsidR="00211868">
        <w:rPr>
          <w:rFonts w:cs="Arial"/>
          <w:b/>
          <w:bCs/>
          <w:i/>
          <w:iCs/>
          <w:color w:val="000000"/>
        </w:rPr>
        <w:t xml:space="preserve">суми за изплащане на </w:t>
      </w:r>
      <w:r>
        <w:rPr>
          <w:rFonts w:cs="Arial"/>
          <w:b/>
          <w:bCs/>
          <w:i/>
          <w:iCs/>
          <w:color w:val="000000"/>
        </w:rPr>
        <w:t xml:space="preserve"> </w:t>
      </w:r>
      <w:r w:rsidR="00444675">
        <w:rPr>
          <w:rFonts w:cs="Arial"/>
          <w:b/>
          <w:bCs/>
          <w:i/>
          <w:iCs/>
          <w:color w:val="000000"/>
        </w:rPr>
        <w:t xml:space="preserve">пенсии, </w:t>
      </w:r>
      <w:r>
        <w:rPr>
          <w:rFonts w:cs="Arial"/>
          <w:b/>
          <w:bCs/>
          <w:i/>
          <w:iCs/>
          <w:color w:val="000000"/>
        </w:rPr>
        <w:t>обезщетения при пенсиониране или други подобни обезщетения</w:t>
      </w:r>
      <w:r w:rsidRPr="005825A7">
        <w:rPr>
          <w:rFonts w:cs="Arial"/>
          <w:b/>
          <w:bCs/>
          <w:i/>
          <w:iCs/>
          <w:color w:val="000000"/>
        </w:rPr>
        <w:t>:</w:t>
      </w:r>
      <w:r w:rsidR="00712541">
        <w:rPr>
          <w:rFonts w:cs="Arial"/>
          <w:b/>
          <w:bCs/>
          <w:i/>
          <w:iCs/>
          <w:color w:val="000000"/>
        </w:rPr>
        <w:t xml:space="preserve"> няма.</w:t>
      </w:r>
    </w:p>
    <w:p w:rsidR="00343852" w:rsidRPr="00ED6C3E" w:rsidRDefault="00343852" w:rsidP="00A67A5F">
      <w:pPr>
        <w:rPr>
          <w:lang w:val="ru-RU"/>
        </w:rPr>
      </w:pPr>
    </w:p>
    <w:p w:rsidR="007579EF" w:rsidRDefault="007579EF" w:rsidP="002228B1">
      <w:pPr>
        <w:numPr>
          <w:ilvl w:val="0"/>
          <w:numId w:val="8"/>
        </w:numPr>
        <w:ind w:right="181"/>
        <w:jc w:val="both"/>
        <w:rPr>
          <w:rFonts w:cs="Arial"/>
          <w:b/>
          <w:bCs/>
          <w:i/>
          <w:iCs/>
          <w:color w:val="000000"/>
        </w:rPr>
      </w:pPr>
      <w:r w:rsidRPr="005825A7">
        <w:rPr>
          <w:rFonts w:cs="Arial"/>
          <w:b/>
          <w:bCs/>
          <w:i/>
          <w:iCs/>
          <w:color w:val="000000"/>
        </w:rPr>
        <w:t xml:space="preserve">Информация за </w:t>
      </w:r>
      <w:r>
        <w:rPr>
          <w:rFonts w:cs="Arial"/>
          <w:b/>
          <w:bCs/>
          <w:i/>
          <w:iCs/>
          <w:color w:val="000000"/>
        </w:rPr>
        <w:t>дължимите от дъщерните дружест</w:t>
      </w:r>
      <w:r w:rsidR="00211868">
        <w:rPr>
          <w:rFonts w:cs="Arial"/>
          <w:b/>
          <w:bCs/>
          <w:i/>
          <w:iCs/>
          <w:color w:val="000000"/>
        </w:rPr>
        <w:t xml:space="preserve">ва суми за изплащане на </w:t>
      </w:r>
      <w:r w:rsidR="00444675">
        <w:rPr>
          <w:rFonts w:cs="Arial"/>
          <w:b/>
          <w:bCs/>
          <w:i/>
          <w:iCs/>
          <w:color w:val="000000"/>
        </w:rPr>
        <w:t xml:space="preserve">пенсии, </w:t>
      </w:r>
      <w:r>
        <w:rPr>
          <w:rFonts w:cs="Arial"/>
          <w:b/>
          <w:bCs/>
          <w:i/>
          <w:iCs/>
          <w:color w:val="000000"/>
        </w:rPr>
        <w:t>обезщетения при пенсиониране или други подобни обезщетения</w:t>
      </w:r>
      <w:r w:rsidRPr="005825A7">
        <w:rPr>
          <w:rFonts w:cs="Arial"/>
          <w:b/>
          <w:bCs/>
          <w:i/>
          <w:iCs/>
          <w:color w:val="000000"/>
        </w:rPr>
        <w:t>:</w:t>
      </w:r>
      <w:r w:rsidR="00712541">
        <w:rPr>
          <w:rFonts w:cs="Arial"/>
          <w:b/>
          <w:bCs/>
          <w:i/>
          <w:iCs/>
          <w:color w:val="000000"/>
        </w:rPr>
        <w:t xml:space="preserve"> няма.</w:t>
      </w:r>
    </w:p>
    <w:p w:rsidR="00775326" w:rsidRDefault="00775326" w:rsidP="00A370BE"/>
    <w:p w:rsidR="00935703" w:rsidRDefault="00935703" w:rsidP="00A370BE"/>
    <w:p w:rsidR="00775326" w:rsidRPr="00855530" w:rsidRDefault="00775326" w:rsidP="002228B1">
      <w:pPr>
        <w:shd w:val="clear" w:color="auto" w:fill="E36C0A"/>
        <w:autoSpaceDE w:val="0"/>
        <w:autoSpaceDN w:val="0"/>
        <w:adjustRightInd w:val="0"/>
        <w:jc w:val="both"/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XX</w:t>
      </w:r>
      <w:r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. ИЗВЕСТНИ НА </w:t>
      </w:r>
      <w:r w:rsidR="000207B3"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МБАЛ „СВЕТИ ПАНТЕЛЕЙМОН“-ПЛОВДИВ“</w:t>
      </w:r>
      <w:r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</w:t>
      </w:r>
      <w:r w:rsidR="00935703"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Е</w:t>
      </w:r>
      <w:r w:rsidR="00C12BF5"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ОО</w:t>
      </w:r>
      <w:r w:rsidR="00C12BF5"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Д</w:t>
      </w:r>
      <w:r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ДОГОВОРЕНОСТИ, в резултат на които в бъдещ период могат да настъпят промени в притежава</w:t>
      </w:r>
      <w:r w:rsidR="00935703"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а</w:t>
      </w:r>
      <w:r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ния относителен дял </w:t>
      </w:r>
      <w:r w:rsidR="00C12BF5"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дялове</w:t>
      </w:r>
      <w:r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от настоящи </w:t>
      </w:r>
      <w:r w:rsidR="00C12BF5"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съдружници</w:t>
      </w:r>
      <w:r w:rsidRPr="00855530">
        <w:rPr>
          <w:rFonts w:cs="Calibri"/>
          <w:b/>
          <w:bCs/>
          <w:sz w:val="24"/>
          <w:szCs w:val="24"/>
          <w:lang w:val="ru-RU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 (съгл. т. 19 от Приложение № 10)</w:t>
      </w:r>
    </w:p>
    <w:p w:rsidR="009E7C86" w:rsidRDefault="009E7C86" w:rsidP="00386062">
      <w:pPr>
        <w:jc w:val="both"/>
      </w:pPr>
    </w:p>
    <w:p w:rsidR="00775326" w:rsidRPr="00343852" w:rsidRDefault="00775326" w:rsidP="00386062">
      <w:pPr>
        <w:jc w:val="both"/>
      </w:pPr>
      <w:r>
        <w:t xml:space="preserve">На </w:t>
      </w:r>
      <w:r w:rsidR="00935703">
        <w:t>МБАЛ„Свети Пантелеймон</w:t>
      </w:r>
      <w:r w:rsidRPr="00343852">
        <w:t>“</w:t>
      </w:r>
      <w:r w:rsidR="00935703">
        <w:t>-Пловдив</w:t>
      </w:r>
      <w:r w:rsidRPr="00343852">
        <w:t xml:space="preserve"> </w:t>
      </w:r>
      <w:r w:rsidR="00935703">
        <w:t>Е</w:t>
      </w:r>
      <w:r w:rsidR="00C12BF5">
        <w:t>ОО</w:t>
      </w:r>
      <w:r w:rsidRPr="00343852">
        <w:t xml:space="preserve">Д </w:t>
      </w:r>
      <w:r w:rsidR="00935703">
        <w:t>не са известни</w:t>
      </w:r>
      <w:r w:rsidR="00386062" w:rsidRPr="00343852">
        <w:t xml:space="preserve"> договорености (включително и след приключване на финансовата година)</w:t>
      </w:r>
      <w:r w:rsidR="00E26435">
        <w:t>,</w:t>
      </w:r>
      <w:r w:rsidR="00386062" w:rsidRPr="00343852">
        <w:t xml:space="preserve"> в резултат на които в бъдещ период могат да настъпят промени в притежавания относителен дял</w:t>
      </w:r>
      <w:r w:rsidR="00211868">
        <w:t>/</w:t>
      </w:r>
      <w:r w:rsidR="00386062" w:rsidRPr="00343852">
        <w:t xml:space="preserve"> </w:t>
      </w:r>
      <w:r w:rsidR="00C12BF5">
        <w:t>дялове</w:t>
      </w:r>
      <w:r w:rsidR="00386062" w:rsidRPr="00343852">
        <w:t xml:space="preserve"> от настоящи </w:t>
      </w:r>
      <w:r w:rsidR="00C12BF5">
        <w:t>съдружници</w:t>
      </w:r>
      <w:r w:rsidR="0074782A">
        <w:t>.</w:t>
      </w:r>
    </w:p>
    <w:p w:rsidR="00343852" w:rsidRPr="00ED6C3E" w:rsidRDefault="00343852" w:rsidP="00386062">
      <w:pPr>
        <w:jc w:val="both"/>
        <w:rPr>
          <w:rFonts w:cs="Arial"/>
          <w:bCs/>
          <w:iCs/>
          <w:color w:val="000000"/>
          <w:lang w:val="ru-RU"/>
        </w:rPr>
      </w:pPr>
    </w:p>
    <w:p w:rsidR="00757417" w:rsidRDefault="00757417" w:rsidP="00386062">
      <w:pPr>
        <w:jc w:val="both"/>
      </w:pPr>
    </w:p>
    <w:p w:rsidR="00386062" w:rsidRPr="00855530" w:rsidRDefault="00E26435" w:rsidP="002228B1">
      <w:pPr>
        <w:pStyle w:val="NoSpacing"/>
        <w:shd w:val="clear" w:color="auto" w:fill="E36C0A"/>
        <w:autoSpaceDE w:val="0"/>
        <w:autoSpaceDN w:val="0"/>
        <w:adjustRightInd w:val="0"/>
        <w:jc w:val="both"/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XX</w:t>
      </w:r>
      <w:r w:rsidR="00C12BF5"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I</w:t>
      </w:r>
      <w:r w:rsidR="00386062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. ИНФОРМАЦИЯ ЗА ВИСЯЩИ СЪДЕБНИ, АДМИНИСТРАТИВНИ И АРБИТРАЖНИ ПРОИЗВОДСТВА  (съгл. т. 20 от Приложение № 10)</w:t>
      </w:r>
    </w:p>
    <w:p w:rsidR="00386062" w:rsidRDefault="00386062" w:rsidP="00386062"/>
    <w:p w:rsidR="00386062" w:rsidRDefault="00277D91" w:rsidP="005D44CE">
      <w:pPr>
        <w:numPr>
          <w:ilvl w:val="0"/>
          <w:numId w:val="8"/>
        </w:numPr>
        <w:ind w:right="181"/>
        <w:jc w:val="both"/>
      </w:pPr>
      <w:r w:rsidRPr="00935703">
        <w:rPr>
          <w:rFonts w:cs="Arial"/>
          <w:b/>
          <w:bCs/>
          <w:i/>
          <w:iCs/>
          <w:color w:val="000000"/>
        </w:rPr>
        <w:t>Информация за висящи съдебни, административни или арбитражни производства, касаещи негови задължения в размер най-малко 10 на сто от собствения му капитал</w:t>
      </w:r>
      <w:r w:rsidR="00935703">
        <w:rPr>
          <w:rFonts w:cs="Arial"/>
          <w:b/>
          <w:bCs/>
          <w:i/>
          <w:iCs/>
          <w:color w:val="000000"/>
        </w:rPr>
        <w:t xml:space="preserve"> </w:t>
      </w:r>
      <w:r w:rsidR="000207B3">
        <w:rPr>
          <w:rFonts w:cs="Arial"/>
          <w:b/>
          <w:bCs/>
          <w:i/>
          <w:iCs/>
          <w:color w:val="000000"/>
        </w:rPr>
        <w:t>-</w:t>
      </w:r>
      <w:r w:rsidR="00935703">
        <w:rPr>
          <w:rFonts w:cs="Arial"/>
          <w:b/>
          <w:bCs/>
          <w:i/>
          <w:iCs/>
          <w:color w:val="000000"/>
        </w:rPr>
        <w:t xml:space="preserve"> няма.</w:t>
      </w:r>
    </w:p>
    <w:p w:rsidR="00277D91" w:rsidRDefault="00277D91" w:rsidP="00386062">
      <w:pPr>
        <w:jc w:val="both"/>
      </w:pPr>
    </w:p>
    <w:p w:rsidR="00277D91" w:rsidRDefault="00277D91" w:rsidP="002228B1">
      <w:pPr>
        <w:numPr>
          <w:ilvl w:val="0"/>
          <w:numId w:val="8"/>
        </w:numPr>
        <w:ind w:right="181"/>
        <w:jc w:val="both"/>
        <w:rPr>
          <w:rFonts w:cs="Arial"/>
          <w:b/>
          <w:bCs/>
          <w:i/>
          <w:iCs/>
          <w:color w:val="000000"/>
        </w:rPr>
      </w:pPr>
      <w:r w:rsidRPr="005825A7">
        <w:rPr>
          <w:rFonts w:cs="Arial"/>
          <w:b/>
          <w:bCs/>
          <w:i/>
          <w:iCs/>
          <w:color w:val="000000"/>
        </w:rPr>
        <w:t xml:space="preserve">Информация за </w:t>
      </w:r>
      <w:r w:rsidRPr="00277D91">
        <w:rPr>
          <w:rFonts w:cs="Arial"/>
          <w:b/>
          <w:bCs/>
          <w:i/>
          <w:iCs/>
          <w:color w:val="000000"/>
        </w:rPr>
        <w:t xml:space="preserve">висящи съдебни, административни или арбитражни производства, касаещи негови </w:t>
      </w:r>
      <w:r>
        <w:rPr>
          <w:rFonts w:cs="Arial"/>
          <w:b/>
          <w:bCs/>
          <w:i/>
          <w:iCs/>
          <w:color w:val="000000"/>
        </w:rPr>
        <w:t>вземания</w:t>
      </w:r>
      <w:r w:rsidRPr="00277D91">
        <w:rPr>
          <w:rFonts w:cs="Arial"/>
          <w:b/>
          <w:bCs/>
          <w:i/>
          <w:iCs/>
          <w:color w:val="000000"/>
        </w:rPr>
        <w:t xml:space="preserve"> в размер най-малко 10 на сто от собствения му капитал</w:t>
      </w:r>
      <w:r w:rsidR="00935703">
        <w:rPr>
          <w:rFonts w:cs="Arial"/>
          <w:b/>
          <w:bCs/>
          <w:i/>
          <w:iCs/>
          <w:color w:val="000000"/>
        </w:rPr>
        <w:t xml:space="preserve"> – няма.</w:t>
      </w:r>
    </w:p>
    <w:p w:rsidR="00277D91" w:rsidRDefault="00277D91" w:rsidP="00277D91">
      <w:pPr>
        <w:jc w:val="both"/>
      </w:pPr>
    </w:p>
    <w:p w:rsidR="00C74CAE" w:rsidRPr="00855530" w:rsidRDefault="00C12BF5" w:rsidP="002228B1">
      <w:pPr>
        <w:pStyle w:val="NoSpacing"/>
        <w:shd w:val="clear" w:color="auto" w:fill="E36C0A"/>
        <w:autoSpaceDE w:val="0"/>
        <w:autoSpaceDN w:val="0"/>
        <w:adjustRightInd w:val="0"/>
        <w:jc w:val="both"/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855530">
        <w:rPr>
          <w:rFonts w:cs="Calibri"/>
          <w:b/>
          <w:bCs/>
          <w:sz w:val="24"/>
          <w:szCs w:val="24"/>
          <w:lang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lastRenderedPageBreak/>
        <w:t>XXII</w:t>
      </w:r>
      <w:r w:rsidR="00C74CAE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. ПЕРСПЕКТИВИ ЗА РАЗВИТИЕ НА </w:t>
      </w:r>
      <w:r w:rsidR="00CF1264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МБАЛ</w:t>
      </w:r>
      <w:r w:rsidR="0074782A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</w:t>
      </w:r>
      <w:r w:rsidR="00CF1264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„Свети Пантелеймон</w:t>
      </w:r>
      <w:r w:rsidR="00C74CAE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“</w:t>
      </w:r>
      <w:r w:rsidR="00CF1264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-Пловдив“Е</w:t>
      </w:r>
      <w:r w:rsidR="00CE20E6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ООД</w:t>
      </w:r>
      <w:r w:rsidR="00C74CAE" w:rsidRPr="00855530">
        <w:rPr>
          <w:rFonts w:cs="Calibri"/>
          <w:b/>
          <w:bCs/>
          <w:sz w:val="24"/>
          <w:szCs w:val="24"/>
          <w:lang w:val="bg-BG" w:eastAsia="bg-B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(съгл. чл. 39, т.4 от ЗС)</w:t>
      </w:r>
    </w:p>
    <w:p w:rsidR="00566C38" w:rsidRPr="009835FF" w:rsidRDefault="00566C38" w:rsidP="00566C38"/>
    <w:p w:rsidR="00566C38" w:rsidRPr="006623F6" w:rsidRDefault="005326FF" w:rsidP="00566C38">
      <w:pPr>
        <w:ind w:left="180" w:right="180"/>
        <w:jc w:val="both"/>
        <w:rPr>
          <w:i/>
          <w:lang w:val="be-BY"/>
        </w:rPr>
      </w:pPr>
      <w:r w:rsidRPr="006623F6">
        <w:rPr>
          <w:i/>
          <w:lang w:val="be-BY"/>
        </w:rPr>
        <w:t xml:space="preserve"> </w:t>
      </w:r>
      <w:r>
        <w:rPr>
          <w:i/>
          <w:lang w:val="be-BY"/>
        </w:rPr>
        <w:t>Главната цел на МБАЛ”Свети Пантелеймон”-Пловдив”ЕООД е осигуряване на равен и справедлив достъп на населението до всички видове болнична медицинска помощ, високо качество на диагностика и лечение на болните при ефективен финансов мениджмънт.</w:t>
      </w:r>
    </w:p>
    <w:p w:rsidR="00566C38" w:rsidRPr="006623F6" w:rsidRDefault="00566C38" w:rsidP="00566C38">
      <w:pPr>
        <w:ind w:left="180" w:right="180"/>
        <w:jc w:val="both"/>
        <w:rPr>
          <w:lang w:val="be-BY"/>
        </w:rPr>
      </w:pPr>
    </w:p>
    <w:p w:rsidR="00566C38" w:rsidRDefault="00566C38" w:rsidP="00566C38">
      <w:pPr>
        <w:ind w:left="180" w:right="180"/>
        <w:jc w:val="both"/>
        <w:rPr>
          <w:lang w:val="be-BY"/>
        </w:rPr>
      </w:pPr>
      <w:r w:rsidRPr="006623F6">
        <w:rPr>
          <w:lang w:val="be-BY"/>
        </w:rPr>
        <w:t>Мисията е съобразена с основните елементи на бизнеса, като клиенти, пазари</w:t>
      </w:r>
      <w:r>
        <w:rPr>
          <w:lang w:val="be-BY"/>
        </w:rPr>
        <w:t>, производствени мощности и други. Мисията е израз на смисъла на съществуване и ценностната система на фирмата.</w:t>
      </w:r>
      <w:r w:rsidRPr="003E1ABC">
        <w:rPr>
          <w:lang w:val="be-BY"/>
        </w:rPr>
        <w:t xml:space="preserve"> </w:t>
      </w:r>
      <w:r w:rsidRPr="001D2232">
        <w:rPr>
          <w:lang w:val="be-BY"/>
        </w:rPr>
        <w:t>Дава отговор на въпросите: „Какъв е бизнеса?”, „Какъв е потребителят?”, „Какво е ценно за него?”, „Какъв ще бъде бизнесът н</w:t>
      </w:r>
      <w:r>
        <w:rPr>
          <w:lang w:val="be-BY"/>
        </w:rPr>
        <w:t>и?”, „Какъв би трябвало да бъде</w:t>
      </w:r>
      <w:r w:rsidRPr="001D2232">
        <w:rPr>
          <w:lang w:val="be-BY"/>
        </w:rPr>
        <w:t>?”.</w:t>
      </w:r>
    </w:p>
    <w:p w:rsidR="00566C38" w:rsidRPr="006623F6" w:rsidRDefault="00566C38" w:rsidP="00566C38">
      <w:pPr>
        <w:ind w:right="180"/>
        <w:jc w:val="both"/>
        <w:rPr>
          <w:lang w:val="be-BY"/>
        </w:rPr>
      </w:pPr>
    </w:p>
    <w:tbl>
      <w:tblPr>
        <w:tblW w:w="0" w:type="auto"/>
        <w:jc w:val="center"/>
        <w:tblInd w:w="288" w:type="dxa"/>
        <w:tblBorders>
          <w:top w:val="double" w:sz="6" w:space="0" w:color="E36C0A"/>
          <w:left w:val="double" w:sz="6" w:space="0" w:color="E36C0A"/>
          <w:bottom w:val="double" w:sz="6" w:space="0" w:color="E36C0A"/>
          <w:right w:val="double" w:sz="6" w:space="0" w:color="E36C0A"/>
          <w:insideH w:val="double" w:sz="6" w:space="0" w:color="E36C0A"/>
          <w:insideV w:val="double" w:sz="6" w:space="0" w:color="E36C0A"/>
        </w:tblBorders>
        <w:tblLayout w:type="fixed"/>
        <w:tblLook w:val="00BE" w:firstRow="1" w:lastRow="0" w:firstColumn="1" w:lastColumn="0" w:noHBand="0" w:noVBand="0"/>
      </w:tblPr>
      <w:tblGrid>
        <w:gridCol w:w="2520"/>
        <w:gridCol w:w="6660"/>
      </w:tblGrid>
      <w:tr w:rsidR="00566C38" w:rsidRPr="006623F6" w:rsidTr="00A2333A">
        <w:tblPrEx>
          <w:tblCellMar>
            <w:top w:w="0" w:type="dxa"/>
            <w:bottom w:w="0" w:type="dxa"/>
          </w:tblCellMar>
        </w:tblPrEx>
        <w:trPr>
          <w:trHeight w:val="454"/>
          <w:jc w:val="center"/>
        </w:trPr>
        <w:tc>
          <w:tcPr>
            <w:tcW w:w="2520" w:type="dxa"/>
            <w:vAlign w:val="center"/>
          </w:tcPr>
          <w:p w:rsidR="00566C38" w:rsidRPr="002228B1" w:rsidRDefault="00566C38" w:rsidP="00F51E2A">
            <w:pPr>
              <w:ind w:left="180" w:right="180"/>
              <w:jc w:val="right"/>
              <w:rPr>
                <w:b/>
                <w:color w:val="E36C0A"/>
                <w:lang w:val="be-BY"/>
              </w:rPr>
            </w:pPr>
            <w:r w:rsidRPr="002228B1">
              <w:rPr>
                <w:b/>
                <w:color w:val="E36C0A"/>
                <w:lang w:val="be-BY"/>
              </w:rPr>
              <w:t xml:space="preserve">Основна дейност </w:t>
            </w:r>
          </w:p>
        </w:tc>
        <w:tc>
          <w:tcPr>
            <w:tcW w:w="6660" w:type="dxa"/>
          </w:tcPr>
          <w:p w:rsidR="00566C38" w:rsidRPr="006623F6" w:rsidRDefault="00566C38" w:rsidP="005326FF">
            <w:pPr>
              <w:ind w:left="252" w:right="180"/>
              <w:jc w:val="both"/>
              <w:rPr>
                <w:lang w:val="be-BY"/>
              </w:rPr>
            </w:pPr>
          </w:p>
          <w:p w:rsidR="00566C38" w:rsidRPr="006623F6" w:rsidRDefault="005326FF" w:rsidP="002228B1">
            <w:pPr>
              <w:numPr>
                <w:ilvl w:val="0"/>
                <w:numId w:val="11"/>
              </w:numPr>
              <w:tabs>
                <w:tab w:val="clear" w:pos="720"/>
                <w:tab w:val="num" w:pos="252"/>
              </w:tabs>
              <w:ind w:left="252" w:right="180" w:hanging="180"/>
              <w:jc w:val="both"/>
              <w:rPr>
                <w:lang w:val="be-BY"/>
              </w:rPr>
            </w:pPr>
            <w:r>
              <w:rPr>
                <w:lang w:val="be-BY"/>
              </w:rPr>
              <w:t>Осъществяване на болнична поомощ</w:t>
            </w:r>
          </w:p>
          <w:p w:rsidR="00566C38" w:rsidRPr="006623F6" w:rsidRDefault="00566C38" w:rsidP="005326FF">
            <w:pPr>
              <w:ind w:left="252" w:right="180"/>
              <w:jc w:val="both"/>
              <w:rPr>
                <w:lang w:val="be-BY"/>
              </w:rPr>
            </w:pPr>
          </w:p>
        </w:tc>
      </w:tr>
      <w:tr w:rsidR="00566C38" w:rsidRPr="006623F6" w:rsidTr="00A2333A">
        <w:tblPrEx>
          <w:tblCellMar>
            <w:top w:w="0" w:type="dxa"/>
            <w:bottom w:w="0" w:type="dxa"/>
          </w:tblCellMar>
        </w:tblPrEx>
        <w:trPr>
          <w:trHeight w:val="514"/>
          <w:jc w:val="center"/>
        </w:trPr>
        <w:tc>
          <w:tcPr>
            <w:tcW w:w="2520" w:type="dxa"/>
            <w:vAlign w:val="center"/>
          </w:tcPr>
          <w:p w:rsidR="00566C38" w:rsidRPr="00507059" w:rsidRDefault="00566C38" w:rsidP="00F51E2A">
            <w:pPr>
              <w:ind w:left="180" w:right="180"/>
              <w:jc w:val="right"/>
              <w:rPr>
                <w:b/>
                <w:color w:val="548DD4"/>
                <w:lang w:val="be-BY"/>
              </w:rPr>
            </w:pPr>
            <w:r w:rsidRPr="002228B1">
              <w:rPr>
                <w:b/>
                <w:color w:val="E36C0A"/>
                <w:lang w:val="be-BY"/>
              </w:rPr>
              <w:t>Клиенти</w:t>
            </w:r>
          </w:p>
        </w:tc>
        <w:tc>
          <w:tcPr>
            <w:tcW w:w="6660" w:type="dxa"/>
          </w:tcPr>
          <w:p w:rsidR="00566C38" w:rsidRPr="006623F6" w:rsidRDefault="00566C38" w:rsidP="00C16A90">
            <w:pPr>
              <w:ind w:left="252" w:right="180"/>
              <w:jc w:val="both"/>
              <w:rPr>
                <w:lang w:val="be-BY"/>
              </w:rPr>
            </w:pPr>
          </w:p>
          <w:p w:rsidR="00566C38" w:rsidRDefault="00A2333A" w:rsidP="002228B1">
            <w:pPr>
              <w:numPr>
                <w:ilvl w:val="0"/>
                <w:numId w:val="11"/>
              </w:numPr>
              <w:tabs>
                <w:tab w:val="clear" w:pos="720"/>
                <w:tab w:val="num" w:pos="252"/>
              </w:tabs>
              <w:ind w:left="252" w:right="180" w:hanging="180"/>
              <w:jc w:val="both"/>
              <w:rPr>
                <w:lang w:val="be-BY"/>
              </w:rPr>
            </w:pPr>
            <w:r>
              <w:rPr>
                <w:lang w:val="be-BY"/>
              </w:rPr>
              <w:t>Н</w:t>
            </w:r>
            <w:r w:rsidR="00C16A90">
              <w:rPr>
                <w:lang w:val="be-BY"/>
              </w:rPr>
              <w:t>аселение</w:t>
            </w:r>
          </w:p>
          <w:p w:rsidR="00566C38" w:rsidRPr="004F6E7D" w:rsidRDefault="00566C38" w:rsidP="00C16A90">
            <w:pPr>
              <w:ind w:left="252" w:right="180"/>
              <w:jc w:val="both"/>
              <w:rPr>
                <w:lang w:val="be-BY"/>
              </w:rPr>
            </w:pPr>
          </w:p>
        </w:tc>
      </w:tr>
      <w:tr w:rsidR="00566C38" w:rsidRPr="006623F6" w:rsidTr="00A2333A">
        <w:tblPrEx>
          <w:tblCellMar>
            <w:top w:w="0" w:type="dxa"/>
            <w:bottom w:w="0" w:type="dxa"/>
          </w:tblCellMar>
        </w:tblPrEx>
        <w:trPr>
          <w:trHeight w:val="864"/>
          <w:jc w:val="center"/>
        </w:trPr>
        <w:tc>
          <w:tcPr>
            <w:tcW w:w="2520" w:type="dxa"/>
            <w:vAlign w:val="center"/>
          </w:tcPr>
          <w:p w:rsidR="00566C38" w:rsidRPr="002228B1" w:rsidRDefault="00566C38" w:rsidP="00F51E2A">
            <w:pPr>
              <w:ind w:left="180" w:right="180"/>
              <w:jc w:val="right"/>
              <w:rPr>
                <w:b/>
                <w:color w:val="E36C0A"/>
                <w:lang w:val="be-BY"/>
              </w:rPr>
            </w:pPr>
            <w:r w:rsidRPr="002228B1">
              <w:rPr>
                <w:b/>
                <w:color w:val="E36C0A"/>
                <w:lang w:val="be-BY"/>
              </w:rPr>
              <w:t>Пазарен обхват</w:t>
            </w:r>
          </w:p>
        </w:tc>
        <w:tc>
          <w:tcPr>
            <w:tcW w:w="6660" w:type="dxa"/>
            <w:vAlign w:val="center"/>
          </w:tcPr>
          <w:p w:rsidR="00566C38" w:rsidRPr="006623F6" w:rsidRDefault="009B6B6A" w:rsidP="00A2333A">
            <w:pPr>
              <w:ind w:right="180"/>
              <w:rPr>
                <w:lang w:val="be-BY"/>
              </w:rPr>
            </w:pPr>
            <w:r>
              <w:rPr>
                <w:lang w:val="be-BY"/>
              </w:rPr>
              <w:t>Обхватът на пазара включва пациенти</w:t>
            </w:r>
            <w:r w:rsidR="00566C38" w:rsidRPr="006623F6">
              <w:rPr>
                <w:lang w:val="be-BY"/>
              </w:rPr>
              <w:t xml:space="preserve"> от</w:t>
            </w:r>
            <w:r w:rsidR="00A2333A">
              <w:rPr>
                <w:lang w:val="be-BY"/>
              </w:rPr>
              <w:t xml:space="preserve"> </w:t>
            </w:r>
            <w:r>
              <w:rPr>
                <w:lang w:val="be-BY"/>
              </w:rPr>
              <w:t>Община П</w:t>
            </w:r>
            <w:r w:rsidR="005326FF">
              <w:rPr>
                <w:lang w:val="be-BY"/>
              </w:rPr>
              <w:t>ловдив, областта и цялата страна</w:t>
            </w:r>
          </w:p>
        </w:tc>
      </w:tr>
      <w:tr w:rsidR="00566C38" w:rsidRPr="006623F6" w:rsidTr="002228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520" w:type="dxa"/>
            <w:vAlign w:val="center"/>
          </w:tcPr>
          <w:p w:rsidR="00566C38" w:rsidRPr="002228B1" w:rsidRDefault="00566C38" w:rsidP="007E55B3">
            <w:pPr>
              <w:ind w:left="180" w:right="180"/>
              <w:jc w:val="right"/>
              <w:rPr>
                <w:b/>
                <w:color w:val="E36C0A"/>
                <w:lang w:val="be-BY"/>
              </w:rPr>
            </w:pPr>
            <w:r w:rsidRPr="002228B1">
              <w:rPr>
                <w:b/>
                <w:color w:val="E36C0A"/>
                <w:lang w:val="be-BY"/>
              </w:rPr>
              <w:t>Конкуренти</w:t>
            </w:r>
          </w:p>
        </w:tc>
        <w:tc>
          <w:tcPr>
            <w:tcW w:w="6660" w:type="dxa"/>
          </w:tcPr>
          <w:p w:rsidR="00566C38" w:rsidRPr="004F6E7D" w:rsidRDefault="00C16A90" w:rsidP="002228B1">
            <w:pPr>
              <w:numPr>
                <w:ilvl w:val="0"/>
                <w:numId w:val="12"/>
              </w:numPr>
              <w:ind w:right="180" w:hanging="648"/>
              <w:jc w:val="both"/>
              <w:rPr>
                <w:lang w:val="be-BY"/>
              </w:rPr>
            </w:pPr>
            <w:r>
              <w:rPr>
                <w:lang w:val="be-BY"/>
              </w:rPr>
              <w:t>Лечебни заведения</w:t>
            </w:r>
          </w:p>
        </w:tc>
      </w:tr>
    </w:tbl>
    <w:p w:rsidR="00566C38" w:rsidRPr="00E654F6" w:rsidRDefault="00566C38" w:rsidP="00566C38">
      <w:pPr>
        <w:ind w:right="180"/>
        <w:jc w:val="both"/>
      </w:pPr>
    </w:p>
    <w:p w:rsidR="00566C38" w:rsidRDefault="004F6E7D" w:rsidP="00566C38">
      <w:pPr>
        <w:pStyle w:val="BodyText"/>
        <w:ind w:left="180" w:right="180"/>
        <w:jc w:val="both"/>
        <w:rPr>
          <w:rFonts w:ascii="Calibri" w:hAnsi="Calibri"/>
          <w:b/>
          <w:color w:val="E36C0A"/>
          <w:sz w:val="22"/>
        </w:rPr>
      </w:pPr>
      <w:r w:rsidRPr="002228B1">
        <w:rPr>
          <w:rFonts w:ascii="Calibri" w:hAnsi="Calibri"/>
          <w:b/>
          <w:color w:val="E36C0A"/>
          <w:sz w:val="22"/>
        </w:rPr>
        <w:t>Стратегии:</w:t>
      </w:r>
    </w:p>
    <w:p w:rsidR="00A2333A" w:rsidRPr="002228B1" w:rsidRDefault="00A2333A" w:rsidP="00566C38">
      <w:pPr>
        <w:pStyle w:val="BodyText"/>
        <w:ind w:left="180" w:right="180"/>
        <w:jc w:val="both"/>
        <w:rPr>
          <w:rFonts w:ascii="Calibri" w:hAnsi="Calibri"/>
          <w:b/>
          <w:color w:val="E36C0A"/>
          <w:sz w:val="22"/>
        </w:rPr>
      </w:pPr>
    </w:p>
    <w:p w:rsidR="00566C38" w:rsidRPr="001D2232" w:rsidRDefault="00566C38" w:rsidP="002228B1">
      <w:pPr>
        <w:numPr>
          <w:ilvl w:val="0"/>
          <w:numId w:val="13"/>
        </w:numPr>
        <w:ind w:right="180"/>
        <w:jc w:val="both"/>
        <w:rPr>
          <w:b/>
          <w:lang w:val="be-BY"/>
        </w:rPr>
      </w:pPr>
      <w:r w:rsidRPr="001D2232">
        <w:rPr>
          <w:b/>
          <w:lang w:val="be-BY"/>
        </w:rPr>
        <w:t>Стратегия за пазарно развитие:</w:t>
      </w:r>
    </w:p>
    <w:p w:rsidR="00566C38" w:rsidRDefault="00566C38" w:rsidP="002228B1">
      <w:pPr>
        <w:numPr>
          <w:ilvl w:val="0"/>
          <w:numId w:val="14"/>
        </w:numPr>
        <w:tabs>
          <w:tab w:val="left" w:pos="851"/>
        </w:tabs>
        <w:ind w:right="180" w:hanging="693"/>
        <w:jc w:val="both"/>
        <w:rPr>
          <w:lang w:val="be-BY"/>
        </w:rPr>
      </w:pPr>
      <w:r>
        <w:rPr>
          <w:lang w:val="be-BY"/>
        </w:rPr>
        <w:t xml:space="preserve">Задоволяване в максимална степен потребностите на </w:t>
      </w:r>
      <w:r w:rsidR="00C16A90">
        <w:rPr>
          <w:lang w:val="be-BY"/>
        </w:rPr>
        <w:t>основните потребителски нужди;</w:t>
      </w:r>
    </w:p>
    <w:p w:rsidR="00566C38" w:rsidRDefault="00566C38" w:rsidP="002228B1">
      <w:pPr>
        <w:numPr>
          <w:ilvl w:val="0"/>
          <w:numId w:val="14"/>
        </w:numPr>
        <w:tabs>
          <w:tab w:val="left" w:pos="851"/>
        </w:tabs>
        <w:ind w:right="180" w:hanging="693"/>
        <w:jc w:val="both"/>
        <w:rPr>
          <w:lang w:val="be-BY"/>
        </w:rPr>
      </w:pPr>
      <w:r>
        <w:rPr>
          <w:lang w:val="be-BY"/>
        </w:rPr>
        <w:t>Предлагане на конкурентни цени;</w:t>
      </w:r>
    </w:p>
    <w:p w:rsidR="00566C38" w:rsidRDefault="00566C38" w:rsidP="002228B1">
      <w:pPr>
        <w:numPr>
          <w:ilvl w:val="0"/>
          <w:numId w:val="14"/>
        </w:numPr>
        <w:tabs>
          <w:tab w:val="left" w:pos="851"/>
        </w:tabs>
        <w:ind w:right="180" w:hanging="693"/>
        <w:jc w:val="both"/>
        <w:rPr>
          <w:lang w:val="be-BY"/>
        </w:rPr>
      </w:pPr>
      <w:r>
        <w:rPr>
          <w:lang w:val="be-BY"/>
        </w:rPr>
        <w:t>Бизнес сътрудничество;</w:t>
      </w:r>
    </w:p>
    <w:p w:rsidR="00566C38" w:rsidRPr="006623F6" w:rsidRDefault="00566C38" w:rsidP="00566C38">
      <w:pPr>
        <w:ind w:left="1260" w:right="180"/>
        <w:jc w:val="both"/>
        <w:rPr>
          <w:lang w:val="be-BY"/>
        </w:rPr>
      </w:pPr>
    </w:p>
    <w:p w:rsidR="00566C38" w:rsidRPr="001D2232" w:rsidRDefault="00566C38" w:rsidP="002228B1">
      <w:pPr>
        <w:numPr>
          <w:ilvl w:val="0"/>
          <w:numId w:val="13"/>
        </w:numPr>
        <w:ind w:right="180"/>
        <w:jc w:val="both"/>
        <w:rPr>
          <w:b/>
          <w:lang w:val="be-BY"/>
        </w:rPr>
      </w:pPr>
      <w:r w:rsidRPr="001D2232">
        <w:rPr>
          <w:b/>
          <w:lang w:val="be-BY"/>
        </w:rPr>
        <w:t xml:space="preserve">Стратегия на вътрешно развитие: </w:t>
      </w:r>
    </w:p>
    <w:p w:rsidR="00566C38" w:rsidRDefault="00566C38" w:rsidP="002228B1">
      <w:pPr>
        <w:numPr>
          <w:ilvl w:val="0"/>
          <w:numId w:val="14"/>
        </w:numPr>
        <w:tabs>
          <w:tab w:val="left" w:pos="851"/>
        </w:tabs>
        <w:ind w:right="180" w:hanging="693"/>
        <w:jc w:val="both"/>
        <w:rPr>
          <w:lang w:val="be-BY"/>
        </w:rPr>
      </w:pPr>
      <w:r>
        <w:rPr>
          <w:lang w:val="be-BY"/>
        </w:rPr>
        <w:t>Оптимизиране на оперативните разходи;</w:t>
      </w:r>
    </w:p>
    <w:p w:rsidR="00566C38" w:rsidRDefault="00566C38" w:rsidP="002228B1">
      <w:pPr>
        <w:numPr>
          <w:ilvl w:val="0"/>
          <w:numId w:val="14"/>
        </w:numPr>
        <w:tabs>
          <w:tab w:val="left" w:pos="851"/>
        </w:tabs>
        <w:ind w:right="180" w:hanging="693"/>
        <w:jc w:val="both"/>
        <w:rPr>
          <w:lang w:val="be-BY"/>
        </w:rPr>
      </w:pPr>
      <w:r>
        <w:rPr>
          <w:lang w:val="be-BY"/>
        </w:rPr>
        <w:t>Повишаване квалифика</w:t>
      </w:r>
      <w:r w:rsidR="00C16A90">
        <w:rPr>
          <w:lang w:val="be-BY"/>
        </w:rPr>
        <w:t>цията на персонала</w:t>
      </w:r>
      <w:r>
        <w:rPr>
          <w:lang w:val="be-BY"/>
        </w:rPr>
        <w:t>;</w:t>
      </w:r>
    </w:p>
    <w:p w:rsidR="00566C38" w:rsidRPr="006623F6" w:rsidRDefault="00566C38" w:rsidP="00566C38">
      <w:pPr>
        <w:tabs>
          <w:tab w:val="left" w:pos="851"/>
        </w:tabs>
        <w:ind w:left="1260" w:right="180"/>
        <w:jc w:val="both"/>
        <w:rPr>
          <w:lang w:val="be-BY"/>
        </w:rPr>
      </w:pPr>
    </w:p>
    <w:p w:rsidR="00566C38" w:rsidRDefault="00566C38" w:rsidP="00CE20E6">
      <w:pPr>
        <w:pStyle w:val="BodyText"/>
        <w:ind w:left="180" w:right="180"/>
        <w:jc w:val="both"/>
        <w:rPr>
          <w:rFonts w:ascii="Calibri" w:hAnsi="Calibri"/>
          <w:b/>
          <w:color w:val="E36C0A"/>
          <w:sz w:val="22"/>
        </w:rPr>
      </w:pPr>
      <w:r w:rsidRPr="002228B1">
        <w:rPr>
          <w:rFonts w:ascii="Calibri" w:hAnsi="Calibri"/>
          <w:b/>
          <w:color w:val="E36C0A"/>
          <w:sz w:val="22"/>
        </w:rPr>
        <w:t>Фирмени пол</w:t>
      </w:r>
      <w:r w:rsidR="00CE20E6" w:rsidRPr="002228B1">
        <w:rPr>
          <w:rFonts w:ascii="Calibri" w:hAnsi="Calibri"/>
          <w:b/>
          <w:color w:val="E36C0A"/>
          <w:sz w:val="22"/>
        </w:rPr>
        <w:t>итики:</w:t>
      </w:r>
    </w:p>
    <w:p w:rsidR="00E646D3" w:rsidRPr="002228B1" w:rsidRDefault="00E646D3" w:rsidP="00CE20E6">
      <w:pPr>
        <w:pStyle w:val="BodyText"/>
        <w:ind w:left="180" w:right="180"/>
        <w:jc w:val="both"/>
        <w:rPr>
          <w:rFonts w:ascii="Calibri" w:hAnsi="Calibri"/>
          <w:b/>
          <w:color w:val="E36C0A"/>
          <w:sz w:val="22"/>
        </w:rPr>
      </w:pPr>
    </w:p>
    <w:p w:rsidR="00566C38" w:rsidRPr="006A12C5" w:rsidRDefault="00566C38" w:rsidP="00566C38">
      <w:pPr>
        <w:pStyle w:val="Heading4"/>
        <w:ind w:left="180" w:right="180"/>
        <w:jc w:val="both"/>
        <w:rPr>
          <w:rFonts w:ascii="Calibri" w:hAnsi="Calibri"/>
          <w:sz w:val="22"/>
        </w:rPr>
      </w:pPr>
      <w:r w:rsidRPr="006A12C5">
        <w:rPr>
          <w:rFonts w:ascii="Calibri" w:hAnsi="Calibri"/>
          <w:sz w:val="22"/>
        </w:rPr>
        <w:t>Продуктова политика</w:t>
      </w:r>
      <w:r>
        <w:rPr>
          <w:rFonts w:ascii="Calibri" w:hAnsi="Calibri"/>
          <w:sz w:val="22"/>
        </w:rPr>
        <w:t>:</w:t>
      </w:r>
    </w:p>
    <w:p w:rsidR="00566C38" w:rsidRPr="006A12C5" w:rsidRDefault="00566C38" w:rsidP="002228B1">
      <w:pPr>
        <w:numPr>
          <w:ilvl w:val="0"/>
          <w:numId w:val="14"/>
        </w:numPr>
        <w:tabs>
          <w:tab w:val="left" w:pos="851"/>
        </w:tabs>
        <w:ind w:right="180" w:hanging="693"/>
        <w:jc w:val="both"/>
        <w:rPr>
          <w:lang w:val="be-BY"/>
        </w:rPr>
      </w:pPr>
      <w:r w:rsidRPr="006A12C5">
        <w:rPr>
          <w:lang w:val="be-BY"/>
        </w:rPr>
        <w:t>Високо качес</w:t>
      </w:r>
      <w:r w:rsidR="00142087">
        <w:rPr>
          <w:lang w:val="be-BY"/>
        </w:rPr>
        <w:t xml:space="preserve">тво на </w:t>
      </w:r>
      <w:r w:rsidRPr="006A12C5">
        <w:rPr>
          <w:lang w:val="be-BY"/>
        </w:rPr>
        <w:t xml:space="preserve"> предлаганите услуги;</w:t>
      </w:r>
    </w:p>
    <w:p w:rsidR="00566C38" w:rsidRPr="006A12C5" w:rsidRDefault="00566C38" w:rsidP="002228B1">
      <w:pPr>
        <w:numPr>
          <w:ilvl w:val="0"/>
          <w:numId w:val="14"/>
        </w:numPr>
        <w:tabs>
          <w:tab w:val="left" w:pos="851"/>
        </w:tabs>
        <w:ind w:right="180" w:hanging="693"/>
        <w:jc w:val="both"/>
        <w:rPr>
          <w:lang w:val="be-BY"/>
        </w:rPr>
      </w:pPr>
      <w:r w:rsidRPr="006A12C5">
        <w:rPr>
          <w:lang w:val="be-BY"/>
        </w:rPr>
        <w:t>Стриктно спазване срока за изпълнение;</w:t>
      </w:r>
    </w:p>
    <w:p w:rsidR="00566C38" w:rsidRPr="006A12C5" w:rsidRDefault="00142087" w:rsidP="002228B1">
      <w:pPr>
        <w:numPr>
          <w:ilvl w:val="0"/>
          <w:numId w:val="14"/>
        </w:numPr>
        <w:tabs>
          <w:tab w:val="left" w:pos="851"/>
        </w:tabs>
        <w:ind w:right="180" w:hanging="693"/>
        <w:jc w:val="both"/>
        <w:rPr>
          <w:lang w:val="be-BY"/>
        </w:rPr>
      </w:pPr>
      <w:r>
        <w:rPr>
          <w:lang w:val="be-BY"/>
        </w:rPr>
        <w:t xml:space="preserve">Използване на </w:t>
      </w:r>
      <w:r w:rsidR="00566C38" w:rsidRPr="006A12C5">
        <w:rPr>
          <w:lang w:val="be-BY"/>
        </w:rPr>
        <w:t xml:space="preserve"> материали с доказано качество;</w:t>
      </w:r>
    </w:p>
    <w:p w:rsidR="00566C38" w:rsidRPr="006623F6" w:rsidRDefault="00566C38" w:rsidP="00566C38">
      <w:pPr>
        <w:ind w:right="180"/>
        <w:jc w:val="both"/>
      </w:pPr>
    </w:p>
    <w:p w:rsidR="00566C38" w:rsidRPr="006A12C5" w:rsidRDefault="00142087" w:rsidP="00566C38">
      <w:pPr>
        <w:pStyle w:val="Heading4"/>
        <w:ind w:left="180" w:right="180"/>
        <w:jc w:val="both"/>
        <w:rPr>
          <w:rFonts w:ascii="Calibri" w:hAnsi="Calibri"/>
          <w:sz w:val="22"/>
        </w:rPr>
      </w:pPr>
      <w:r w:rsidRPr="006623F6">
        <w:t xml:space="preserve"> </w:t>
      </w:r>
      <w:r w:rsidR="00566C38" w:rsidRPr="006A12C5">
        <w:rPr>
          <w:rFonts w:ascii="Calibri" w:hAnsi="Calibri"/>
          <w:sz w:val="22"/>
        </w:rPr>
        <w:t>Кадрова политикa</w:t>
      </w:r>
      <w:r w:rsidR="00566C38">
        <w:rPr>
          <w:rFonts w:ascii="Calibri" w:hAnsi="Calibri"/>
          <w:sz w:val="22"/>
        </w:rPr>
        <w:t>:</w:t>
      </w:r>
    </w:p>
    <w:p w:rsidR="00566C38" w:rsidRPr="007D0D17" w:rsidRDefault="00566C38" w:rsidP="002228B1">
      <w:pPr>
        <w:numPr>
          <w:ilvl w:val="0"/>
          <w:numId w:val="14"/>
        </w:numPr>
        <w:tabs>
          <w:tab w:val="left" w:pos="851"/>
        </w:tabs>
        <w:ind w:left="851" w:right="180" w:hanging="284"/>
        <w:jc w:val="both"/>
        <w:rPr>
          <w:lang w:val="be-BY"/>
        </w:rPr>
      </w:pPr>
      <w:r w:rsidRPr="007D0D17">
        <w:rPr>
          <w:lang w:val="be-BY"/>
        </w:rPr>
        <w:t>Поддържане на оптимална структура на персонала в зависимост от дейността на дружеството;</w:t>
      </w:r>
    </w:p>
    <w:p w:rsidR="00566C38" w:rsidRPr="007D0D17" w:rsidRDefault="00566C38" w:rsidP="002228B1">
      <w:pPr>
        <w:numPr>
          <w:ilvl w:val="0"/>
          <w:numId w:val="14"/>
        </w:numPr>
        <w:tabs>
          <w:tab w:val="left" w:pos="851"/>
        </w:tabs>
        <w:ind w:left="851" w:right="180" w:hanging="284"/>
        <w:jc w:val="both"/>
        <w:rPr>
          <w:lang w:val="be-BY"/>
        </w:rPr>
      </w:pPr>
      <w:r w:rsidRPr="007D0D17">
        <w:rPr>
          <w:lang w:val="be-BY"/>
        </w:rPr>
        <w:t>Развитие на перс</w:t>
      </w:r>
      <w:r w:rsidR="00142087">
        <w:rPr>
          <w:lang w:val="be-BY"/>
        </w:rPr>
        <w:t xml:space="preserve">онала </w:t>
      </w:r>
      <w:r w:rsidRPr="007D0D17">
        <w:rPr>
          <w:lang w:val="be-BY"/>
        </w:rPr>
        <w:t>;</w:t>
      </w:r>
    </w:p>
    <w:p w:rsidR="00566C38" w:rsidRPr="007D0D17" w:rsidRDefault="00566C38" w:rsidP="002228B1">
      <w:pPr>
        <w:numPr>
          <w:ilvl w:val="0"/>
          <w:numId w:val="14"/>
        </w:numPr>
        <w:tabs>
          <w:tab w:val="left" w:pos="851"/>
        </w:tabs>
        <w:ind w:left="851" w:right="180" w:hanging="284"/>
        <w:jc w:val="both"/>
        <w:rPr>
          <w:lang w:val="be-BY"/>
        </w:rPr>
      </w:pPr>
      <w:r w:rsidRPr="007D0D17">
        <w:rPr>
          <w:lang w:val="be-BY"/>
        </w:rPr>
        <w:t>Принцип на съвместяване на длъжности;</w:t>
      </w:r>
    </w:p>
    <w:p w:rsidR="00566C38" w:rsidRPr="007D0D17" w:rsidRDefault="00566C38" w:rsidP="002228B1">
      <w:pPr>
        <w:numPr>
          <w:ilvl w:val="0"/>
          <w:numId w:val="14"/>
        </w:numPr>
        <w:tabs>
          <w:tab w:val="left" w:pos="851"/>
        </w:tabs>
        <w:ind w:left="851" w:right="180" w:hanging="284"/>
        <w:jc w:val="both"/>
        <w:rPr>
          <w:lang w:val="be-BY"/>
        </w:rPr>
      </w:pPr>
      <w:r w:rsidRPr="007D0D17">
        <w:rPr>
          <w:lang w:val="be-BY"/>
        </w:rPr>
        <w:t>Квалификация и преквалификация на персонала;</w:t>
      </w:r>
    </w:p>
    <w:p w:rsidR="00566C38" w:rsidRPr="00142087" w:rsidRDefault="00566C38" w:rsidP="00142087">
      <w:pPr>
        <w:tabs>
          <w:tab w:val="left" w:pos="851"/>
        </w:tabs>
        <w:ind w:left="851" w:right="180"/>
        <w:jc w:val="both"/>
        <w:rPr>
          <w:lang w:val="be-BY"/>
        </w:rPr>
      </w:pPr>
    </w:p>
    <w:p w:rsidR="00566C38" w:rsidRPr="006A12C5" w:rsidRDefault="00566C38" w:rsidP="00566C38">
      <w:pPr>
        <w:pStyle w:val="Heading4"/>
        <w:ind w:left="180" w:right="180"/>
        <w:jc w:val="both"/>
        <w:rPr>
          <w:rFonts w:ascii="Calibri" w:hAnsi="Calibri"/>
          <w:sz w:val="22"/>
        </w:rPr>
      </w:pPr>
      <w:r w:rsidRPr="006A12C5">
        <w:rPr>
          <w:rFonts w:ascii="Calibri" w:hAnsi="Calibri"/>
          <w:sz w:val="22"/>
        </w:rPr>
        <w:t>Социална политика</w:t>
      </w:r>
      <w:r>
        <w:rPr>
          <w:rFonts w:ascii="Calibri" w:hAnsi="Calibri"/>
          <w:sz w:val="22"/>
        </w:rPr>
        <w:t>:</w:t>
      </w:r>
    </w:p>
    <w:p w:rsidR="00566C38" w:rsidRPr="007D0D17" w:rsidRDefault="00566C38" w:rsidP="002228B1">
      <w:pPr>
        <w:numPr>
          <w:ilvl w:val="0"/>
          <w:numId w:val="14"/>
        </w:numPr>
        <w:tabs>
          <w:tab w:val="left" w:pos="851"/>
        </w:tabs>
        <w:ind w:left="851" w:right="180" w:hanging="284"/>
        <w:jc w:val="both"/>
        <w:rPr>
          <w:lang w:val="be-BY"/>
        </w:rPr>
      </w:pPr>
      <w:r w:rsidRPr="007D0D17">
        <w:rPr>
          <w:lang w:val="be-BY"/>
        </w:rPr>
        <w:t>Насърчаване на социалния статус на работещите в дружеството;</w:t>
      </w:r>
    </w:p>
    <w:p w:rsidR="00566C38" w:rsidRPr="007D0D17" w:rsidRDefault="00566C38" w:rsidP="002228B1">
      <w:pPr>
        <w:numPr>
          <w:ilvl w:val="0"/>
          <w:numId w:val="14"/>
        </w:numPr>
        <w:tabs>
          <w:tab w:val="left" w:pos="851"/>
        </w:tabs>
        <w:ind w:left="851" w:right="180" w:hanging="284"/>
        <w:jc w:val="both"/>
        <w:rPr>
          <w:lang w:val="be-BY"/>
        </w:rPr>
      </w:pPr>
      <w:r w:rsidRPr="007D0D17">
        <w:rPr>
          <w:lang w:val="be-BY"/>
        </w:rPr>
        <w:t>Подобряване условията на труд;</w:t>
      </w:r>
    </w:p>
    <w:p w:rsidR="00566C38" w:rsidRPr="007D0D17" w:rsidRDefault="00566C38" w:rsidP="002228B1">
      <w:pPr>
        <w:numPr>
          <w:ilvl w:val="0"/>
          <w:numId w:val="14"/>
        </w:numPr>
        <w:tabs>
          <w:tab w:val="left" w:pos="851"/>
        </w:tabs>
        <w:ind w:left="851" w:right="180" w:hanging="284"/>
        <w:jc w:val="both"/>
        <w:rPr>
          <w:lang w:val="be-BY"/>
        </w:rPr>
      </w:pPr>
      <w:r w:rsidRPr="007D0D17">
        <w:rPr>
          <w:lang w:val="be-BY"/>
        </w:rPr>
        <w:t>Стимул</w:t>
      </w:r>
      <w:r w:rsidR="00142087">
        <w:rPr>
          <w:lang w:val="be-BY"/>
        </w:rPr>
        <w:t xml:space="preserve">ираща система за </w:t>
      </w:r>
      <w:r w:rsidRPr="007D0D17">
        <w:rPr>
          <w:lang w:val="be-BY"/>
        </w:rPr>
        <w:t xml:space="preserve"> персонал</w:t>
      </w:r>
      <w:r w:rsidR="00142087">
        <w:t>а</w:t>
      </w:r>
      <w:r w:rsidRPr="007D0D17">
        <w:rPr>
          <w:lang w:val="be-BY"/>
        </w:rPr>
        <w:t>;</w:t>
      </w:r>
    </w:p>
    <w:p w:rsidR="000A1A30" w:rsidRDefault="000A1A30" w:rsidP="00566C38">
      <w:pPr>
        <w:pStyle w:val="Heading4"/>
        <w:ind w:left="180" w:right="180"/>
        <w:jc w:val="both"/>
        <w:rPr>
          <w:rFonts w:ascii="Calibri" w:hAnsi="Calibri"/>
          <w:sz w:val="22"/>
        </w:rPr>
      </w:pPr>
    </w:p>
    <w:p w:rsidR="0074782A" w:rsidRDefault="0074782A" w:rsidP="00566C38">
      <w:pPr>
        <w:pStyle w:val="Heading4"/>
        <w:ind w:left="180" w:right="180"/>
        <w:jc w:val="both"/>
        <w:rPr>
          <w:rFonts w:ascii="Calibri" w:hAnsi="Calibri"/>
          <w:sz w:val="22"/>
        </w:rPr>
      </w:pPr>
    </w:p>
    <w:p w:rsidR="00566C38" w:rsidRPr="006A12C5" w:rsidRDefault="00566C38" w:rsidP="00566C38">
      <w:pPr>
        <w:pStyle w:val="Heading4"/>
        <w:ind w:left="180" w:right="180"/>
        <w:jc w:val="both"/>
        <w:rPr>
          <w:rFonts w:ascii="Calibri" w:hAnsi="Calibri"/>
          <w:sz w:val="22"/>
        </w:rPr>
      </w:pPr>
      <w:r w:rsidRPr="006A12C5">
        <w:rPr>
          <w:rFonts w:ascii="Calibri" w:hAnsi="Calibri"/>
          <w:sz w:val="22"/>
        </w:rPr>
        <w:t>Инвестиционна политика</w:t>
      </w:r>
      <w:r>
        <w:rPr>
          <w:rFonts w:ascii="Calibri" w:hAnsi="Calibri"/>
          <w:sz w:val="22"/>
        </w:rPr>
        <w:t>:</w:t>
      </w:r>
    </w:p>
    <w:p w:rsidR="00566C38" w:rsidRPr="007D0D17" w:rsidRDefault="00566C38" w:rsidP="002228B1">
      <w:pPr>
        <w:numPr>
          <w:ilvl w:val="0"/>
          <w:numId w:val="14"/>
        </w:numPr>
        <w:tabs>
          <w:tab w:val="left" w:pos="851"/>
        </w:tabs>
        <w:ind w:left="851" w:right="180" w:hanging="284"/>
        <w:jc w:val="both"/>
        <w:rPr>
          <w:lang w:val="be-BY"/>
        </w:rPr>
      </w:pPr>
      <w:r w:rsidRPr="007D0D17">
        <w:rPr>
          <w:lang w:val="be-BY"/>
        </w:rPr>
        <w:t xml:space="preserve">Стратегически хоризонт на </w:t>
      </w:r>
      <w:r w:rsidRPr="00530EA0">
        <w:rPr>
          <w:lang w:val="be-BY"/>
        </w:rPr>
        <w:t>инвестициите;</w:t>
      </w:r>
    </w:p>
    <w:p w:rsidR="00566C38" w:rsidRPr="007D0D17" w:rsidRDefault="00566C38" w:rsidP="002228B1">
      <w:pPr>
        <w:numPr>
          <w:ilvl w:val="0"/>
          <w:numId w:val="14"/>
        </w:numPr>
        <w:tabs>
          <w:tab w:val="left" w:pos="851"/>
        </w:tabs>
        <w:ind w:left="851" w:right="180" w:hanging="284"/>
        <w:jc w:val="both"/>
        <w:rPr>
          <w:lang w:val="be-BY"/>
        </w:rPr>
      </w:pPr>
      <w:r w:rsidRPr="007D0D17">
        <w:rPr>
          <w:lang w:val="be-BY"/>
        </w:rPr>
        <w:t>Модернизиране и степен на обновяване на материалната базата;</w:t>
      </w:r>
    </w:p>
    <w:p w:rsidR="00E646D3" w:rsidRPr="006A575F" w:rsidRDefault="00566C38" w:rsidP="006A575F">
      <w:pPr>
        <w:numPr>
          <w:ilvl w:val="0"/>
          <w:numId w:val="14"/>
        </w:numPr>
        <w:tabs>
          <w:tab w:val="left" w:pos="851"/>
        </w:tabs>
        <w:ind w:left="851" w:right="180" w:hanging="284"/>
        <w:jc w:val="both"/>
        <w:rPr>
          <w:lang w:val="be-BY"/>
        </w:rPr>
      </w:pPr>
      <w:r w:rsidRPr="007D0D17">
        <w:rPr>
          <w:lang w:val="be-BY"/>
        </w:rPr>
        <w:t>Целесъобразност и приоритет на ключови инвестиционни мероприятия, както следва:</w:t>
      </w:r>
    </w:p>
    <w:p w:rsidR="006A575F" w:rsidRDefault="006A575F" w:rsidP="00566C38">
      <w:pPr>
        <w:ind w:right="180"/>
        <w:jc w:val="both"/>
      </w:pPr>
    </w:p>
    <w:p w:rsidR="006A575F" w:rsidRPr="006623F6" w:rsidRDefault="006A575F" w:rsidP="00566C38">
      <w:pPr>
        <w:ind w:right="180"/>
        <w:jc w:val="both"/>
      </w:pPr>
    </w:p>
    <w:tbl>
      <w:tblPr>
        <w:tblW w:w="0" w:type="auto"/>
        <w:jc w:val="center"/>
        <w:tblInd w:w="288" w:type="dxa"/>
        <w:tblBorders>
          <w:top w:val="double" w:sz="6" w:space="0" w:color="E36C0A"/>
          <w:left w:val="double" w:sz="6" w:space="0" w:color="E36C0A"/>
          <w:bottom w:val="double" w:sz="6" w:space="0" w:color="E36C0A"/>
          <w:right w:val="double" w:sz="6" w:space="0" w:color="E36C0A"/>
          <w:insideH w:val="double" w:sz="6" w:space="0" w:color="E36C0A"/>
          <w:insideV w:val="double" w:sz="6" w:space="0" w:color="E36C0A"/>
        </w:tblBorders>
        <w:tblLayout w:type="fixed"/>
        <w:tblLook w:val="0000" w:firstRow="0" w:lastRow="0" w:firstColumn="0" w:lastColumn="0" w:noHBand="0" w:noVBand="0"/>
      </w:tblPr>
      <w:tblGrid>
        <w:gridCol w:w="2921"/>
        <w:gridCol w:w="1980"/>
        <w:gridCol w:w="2420"/>
        <w:gridCol w:w="1859"/>
      </w:tblGrid>
      <w:tr w:rsidR="00566C38" w:rsidRPr="003E1ABC" w:rsidTr="00A2333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21" w:type="dxa"/>
            <w:shd w:val="clear" w:color="auto" w:fill="E36C0A"/>
          </w:tcPr>
          <w:p w:rsidR="00566C38" w:rsidRPr="00F51E2A" w:rsidRDefault="00566C38" w:rsidP="00F51E2A">
            <w:pPr>
              <w:ind w:right="180"/>
              <w:jc w:val="center"/>
              <w:rPr>
                <w:b/>
                <w:color w:val="FFFFFF"/>
                <w:sz w:val="20"/>
              </w:rPr>
            </w:pPr>
            <w:r w:rsidRPr="00F51E2A">
              <w:rPr>
                <w:b/>
                <w:color w:val="FFFFFF"/>
                <w:sz w:val="20"/>
              </w:rPr>
              <w:t>Период на реализация</w:t>
            </w:r>
          </w:p>
        </w:tc>
        <w:tc>
          <w:tcPr>
            <w:tcW w:w="1980" w:type="dxa"/>
            <w:shd w:val="clear" w:color="auto" w:fill="E36C0A"/>
          </w:tcPr>
          <w:p w:rsidR="00566C38" w:rsidRPr="00F51E2A" w:rsidRDefault="00566C38" w:rsidP="00F51E2A">
            <w:pPr>
              <w:ind w:right="180"/>
              <w:jc w:val="center"/>
              <w:rPr>
                <w:b/>
                <w:color w:val="FFFFFF"/>
                <w:sz w:val="20"/>
              </w:rPr>
            </w:pPr>
            <w:r w:rsidRPr="00F51E2A">
              <w:rPr>
                <w:b/>
                <w:color w:val="FFFFFF"/>
                <w:sz w:val="20"/>
              </w:rPr>
              <w:t>Инвестиционни мероприятия</w:t>
            </w:r>
          </w:p>
        </w:tc>
        <w:tc>
          <w:tcPr>
            <w:tcW w:w="2420" w:type="dxa"/>
            <w:shd w:val="clear" w:color="auto" w:fill="E36C0A"/>
          </w:tcPr>
          <w:p w:rsidR="00566C38" w:rsidRPr="00F51E2A" w:rsidRDefault="00566C38" w:rsidP="00F51E2A">
            <w:pPr>
              <w:ind w:right="180"/>
              <w:jc w:val="center"/>
              <w:rPr>
                <w:b/>
                <w:color w:val="FFFFFF"/>
                <w:sz w:val="20"/>
              </w:rPr>
            </w:pPr>
            <w:r w:rsidRPr="00F51E2A">
              <w:rPr>
                <w:b/>
                <w:color w:val="FFFFFF"/>
                <w:sz w:val="20"/>
              </w:rPr>
              <w:t>Стойност на инвестициите</w:t>
            </w:r>
          </w:p>
        </w:tc>
        <w:tc>
          <w:tcPr>
            <w:tcW w:w="1859" w:type="dxa"/>
            <w:shd w:val="clear" w:color="auto" w:fill="E36C0A"/>
          </w:tcPr>
          <w:p w:rsidR="00566C38" w:rsidRPr="00F51E2A" w:rsidRDefault="00566C38" w:rsidP="00F51E2A">
            <w:pPr>
              <w:ind w:right="180"/>
              <w:jc w:val="center"/>
              <w:rPr>
                <w:b/>
                <w:color w:val="FFFFFF"/>
                <w:sz w:val="20"/>
              </w:rPr>
            </w:pPr>
            <w:r w:rsidRPr="00F51E2A">
              <w:rPr>
                <w:b/>
                <w:color w:val="FFFFFF"/>
                <w:sz w:val="20"/>
              </w:rPr>
              <w:t>Очакван доход от инвестициите</w:t>
            </w:r>
          </w:p>
        </w:tc>
      </w:tr>
      <w:tr w:rsidR="00566C38" w:rsidRPr="006623F6" w:rsidTr="00A2333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21" w:type="dxa"/>
            <w:vAlign w:val="center"/>
          </w:tcPr>
          <w:p w:rsidR="00566C38" w:rsidRPr="006623F6" w:rsidRDefault="00A2333A" w:rsidP="00A2333A">
            <w:pPr>
              <w:ind w:right="180"/>
            </w:pPr>
            <w:r>
              <w:t>Я</w:t>
            </w:r>
            <w:r w:rsidR="00852237">
              <w:t>нуари</w:t>
            </w:r>
            <w:r>
              <w:t xml:space="preserve"> </w:t>
            </w:r>
            <w:r w:rsidR="00852237">
              <w:t>-</w:t>
            </w:r>
            <w:r>
              <w:t xml:space="preserve"> </w:t>
            </w:r>
            <w:r w:rsidR="00852237">
              <w:t>декември</w:t>
            </w:r>
            <w:r>
              <w:t xml:space="preserve"> </w:t>
            </w:r>
            <w:r w:rsidR="00852237">
              <w:t>201</w:t>
            </w:r>
            <w:r>
              <w:t>9 г.</w:t>
            </w:r>
          </w:p>
        </w:tc>
        <w:tc>
          <w:tcPr>
            <w:tcW w:w="1980" w:type="dxa"/>
            <w:vAlign w:val="center"/>
          </w:tcPr>
          <w:p w:rsidR="00566C38" w:rsidRPr="006623F6" w:rsidRDefault="00530EA0" w:rsidP="00A2333A">
            <w:pPr>
              <w:ind w:right="180"/>
            </w:pPr>
            <w:r>
              <w:t>СМР</w:t>
            </w:r>
          </w:p>
        </w:tc>
        <w:tc>
          <w:tcPr>
            <w:tcW w:w="2420" w:type="dxa"/>
            <w:vAlign w:val="center"/>
          </w:tcPr>
          <w:p w:rsidR="00566C38" w:rsidRPr="006623F6" w:rsidRDefault="00211868" w:rsidP="00A2333A">
            <w:pPr>
              <w:ind w:right="180"/>
            </w:pPr>
            <w:r>
              <w:t xml:space="preserve"> </w:t>
            </w:r>
            <w:r w:rsidR="00A2333A">
              <w:t xml:space="preserve">             </w:t>
            </w:r>
            <w:r>
              <w:t>60</w:t>
            </w:r>
            <w:r w:rsidR="00530EA0">
              <w:t xml:space="preserve"> хил.лв</w:t>
            </w:r>
          </w:p>
        </w:tc>
        <w:tc>
          <w:tcPr>
            <w:tcW w:w="1859" w:type="dxa"/>
            <w:vAlign w:val="center"/>
          </w:tcPr>
          <w:p w:rsidR="00566C38" w:rsidRPr="006623F6" w:rsidRDefault="00530EA0" w:rsidP="00A2333A">
            <w:pPr>
              <w:ind w:right="180"/>
            </w:pPr>
            <w:r>
              <w:t>-</w:t>
            </w:r>
          </w:p>
        </w:tc>
      </w:tr>
      <w:tr w:rsidR="00566C38" w:rsidRPr="006623F6" w:rsidTr="00A2333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21" w:type="dxa"/>
            <w:vAlign w:val="center"/>
          </w:tcPr>
          <w:p w:rsidR="00566C38" w:rsidRPr="006623F6" w:rsidRDefault="00852237" w:rsidP="00A2333A">
            <w:pPr>
              <w:ind w:right="180"/>
            </w:pPr>
            <w:r>
              <w:t xml:space="preserve">януари </w:t>
            </w:r>
            <w:r w:rsidR="00A2333A">
              <w:t>-</w:t>
            </w:r>
            <w:r>
              <w:t xml:space="preserve"> декември 201</w:t>
            </w:r>
            <w:r w:rsidR="00A2333A">
              <w:t>9  г.</w:t>
            </w:r>
          </w:p>
        </w:tc>
        <w:tc>
          <w:tcPr>
            <w:tcW w:w="1980" w:type="dxa"/>
            <w:vAlign w:val="center"/>
          </w:tcPr>
          <w:p w:rsidR="00566C38" w:rsidRPr="006623F6" w:rsidRDefault="00530EA0" w:rsidP="00A2333A">
            <w:pPr>
              <w:ind w:right="180"/>
            </w:pPr>
            <w:r>
              <w:t>Закупуване</w:t>
            </w:r>
            <w:r w:rsidR="00A2333A">
              <w:t xml:space="preserve"> </w:t>
            </w:r>
            <w:r>
              <w:t>на апаратура</w:t>
            </w:r>
          </w:p>
        </w:tc>
        <w:tc>
          <w:tcPr>
            <w:tcW w:w="2420" w:type="dxa"/>
            <w:vAlign w:val="center"/>
          </w:tcPr>
          <w:p w:rsidR="00566C38" w:rsidRPr="006623F6" w:rsidRDefault="00A2333A" w:rsidP="00A2333A">
            <w:pPr>
              <w:ind w:right="180"/>
            </w:pPr>
            <w:r>
              <w:t xml:space="preserve">            </w:t>
            </w:r>
            <w:r w:rsidR="00211868">
              <w:t xml:space="preserve">340 </w:t>
            </w:r>
            <w:r w:rsidR="00530EA0">
              <w:t>хил.лв</w:t>
            </w:r>
          </w:p>
        </w:tc>
        <w:tc>
          <w:tcPr>
            <w:tcW w:w="1859" w:type="dxa"/>
            <w:vAlign w:val="center"/>
          </w:tcPr>
          <w:p w:rsidR="00566C38" w:rsidRPr="006623F6" w:rsidRDefault="00A2333A" w:rsidP="00A2333A">
            <w:pPr>
              <w:ind w:right="180"/>
            </w:pPr>
            <w:r>
              <w:t>4</w:t>
            </w:r>
            <w:r w:rsidR="00211868">
              <w:t>5</w:t>
            </w:r>
            <w:r w:rsidR="00530EA0">
              <w:t>0 хил.</w:t>
            </w:r>
            <w:r>
              <w:t xml:space="preserve"> </w:t>
            </w:r>
            <w:r w:rsidR="00530EA0">
              <w:t>лв</w:t>
            </w:r>
            <w:r>
              <w:t>.</w:t>
            </w:r>
          </w:p>
        </w:tc>
      </w:tr>
    </w:tbl>
    <w:p w:rsidR="0074782A" w:rsidRDefault="0074782A" w:rsidP="006A575F">
      <w:pPr>
        <w:pStyle w:val="BodyText"/>
        <w:tabs>
          <w:tab w:val="left" w:pos="3645"/>
        </w:tabs>
        <w:ind w:right="180"/>
        <w:jc w:val="both"/>
        <w:rPr>
          <w:rFonts w:ascii="Calibri" w:hAnsi="Calibri"/>
          <w:b/>
          <w:color w:val="E36C0A"/>
          <w:sz w:val="22"/>
        </w:rPr>
      </w:pPr>
    </w:p>
    <w:p w:rsidR="0074782A" w:rsidRDefault="0074782A" w:rsidP="006A575F">
      <w:pPr>
        <w:pStyle w:val="BodyText"/>
        <w:tabs>
          <w:tab w:val="left" w:pos="3645"/>
        </w:tabs>
        <w:ind w:right="180"/>
        <w:jc w:val="both"/>
        <w:rPr>
          <w:rFonts w:ascii="Calibri" w:hAnsi="Calibri"/>
          <w:b/>
          <w:color w:val="E36C0A"/>
          <w:sz w:val="22"/>
        </w:rPr>
      </w:pPr>
    </w:p>
    <w:p w:rsidR="00566C38" w:rsidRDefault="006A575F" w:rsidP="006A575F">
      <w:pPr>
        <w:pStyle w:val="BodyText"/>
        <w:tabs>
          <w:tab w:val="left" w:pos="3645"/>
        </w:tabs>
        <w:ind w:right="180"/>
        <w:jc w:val="both"/>
        <w:rPr>
          <w:rFonts w:ascii="Calibri" w:hAnsi="Calibri"/>
          <w:b/>
          <w:color w:val="E36C0A"/>
          <w:sz w:val="22"/>
        </w:rPr>
      </w:pPr>
      <w:r>
        <w:rPr>
          <w:rFonts w:ascii="Calibri" w:hAnsi="Calibri"/>
          <w:b/>
          <w:color w:val="E36C0A"/>
          <w:sz w:val="22"/>
        </w:rPr>
        <w:tab/>
      </w:r>
    </w:p>
    <w:p w:rsidR="00757417" w:rsidRDefault="00A55917" w:rsidP="00A55917">
      <w:pPr>
        <w:pStyle w:val="BodyText"/>
        <w:ind w:left="180" w:right="180"/>
        <w:jc w:val="both"/>
        <w:rPr>
          <w:rFonts w:ascii="Calibri" w:hAnsi="Calibri"/>
          <w:b/>
          <w:color w:val="E36C0A"/>
          <w:sz w:val="22"/>
        </w:rPr>
      </w:pPr>
      <w:r w:rsidRPr="002228B1">
        <w:rPr>
          <w:rFonts w:ascii="Calibri" w:hAnsi="Calibri"/>
          <w:b/>
          <w:color w:val="E36C0A"/>
          <w:sz w:val="22"/>
        </w:rPr>
        <w:t>Прогнозни финансови резултати:</w:t>
      </w: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"/>
        <w:gridCol w:w="6036"/>
        <w:gridCol w:w="992"/>
        <w:gridCol w:w="851"/>
        <w:gridCol w:w="850"/>
        <w:gridCol w:w="851"/>
      </w:tblGrid>
      <w:tr w:rsidR="00DA172A" w:rsidRPr="00DA172A" w:rsidTr="006A575F">
        <w:trPr>
          <w:trHeight w:val="225"/>
        </w:trPr>
        <w:tc>
          <w:tcPr>
            <w:tcW w:w="992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b/>
                <w:bCs/>
                <w:i/>
                <w:iCs/>
                <w:sz w:val="20"/>
                <w:szCs w:val="20"/>
                <w:lang w:eastAsia="bg-BG"/>
              </w:rPr>
              <w:t>(хил.лв.)</w:t>
            </w:r>
          </w:p>
        </w:tc>
      </w:tr>
      <w:tr w:rsidR="006A575F" w:rsidRPr="00DA172A" w:rsidTr="006A575F">
        <w:trPr>
          <w:trHeight w:val="244"/>
        </w:trPr>
        <w:tc>
          <w:tcPr>
            <w:tcW w:w="343" w:type="dxa"/>
            <w:vMerge w:val="restart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center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N:</w:t>
            </w:r>
          </w:p>
        </w:tc>
        <w:tc>
          <w:tcPr>
            <w:tcW w:w="6036" w:type="dxa"/>
            <w:vMerge w:val="restart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center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Показатели:</w:t>
            </w:r>
          </w:p>
        </w:tc>
        <w:tc>
          <w:tcPr>
            <w:tcW w:w="992" w:type="dxa"/>
            <w:vMerge w:val="restart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vAlign w:val="center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Прогноза 2019</w:t>
            </w:r>
          </w:p>
        </w:tc>
        <w:tc>
          <w:tcPr>
            <w:tcW w:w="851" w:type="dxa"/>
            <w:vMerge w:val="restart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vAlign w:val="center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2018</w:t>
            </w:r>
          </w:p>
        </w:tc>
        <w:tc>
          <w:tcPr>
            <w:tcW w:w="1701" w:type="dxa"/>
            <w:gridSpan w:val="2"/>
            <w:vMerge w:val="restart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vAlign w:val="center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Прогноза2019 /2018</w:t>
            </w:r>
          </w:p>
        </w:tc>
      </w:tr>
      <w:tr w:rsidR="00DA172A" w:rsidRPr="00DA172A" w:rsidTr="006A575F">
        <w:trPr>
          <w:trHeight w:val="285"/>
        </w:trPr>
        <w:tc>
          <w:tcPr>
            <w:tcW w:w="343" w:type="dxa"/>
            <w:vMerge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vAlign w:val="center"/>
          </w:tcPr>
          <w:p w:rsidR="00DA172A" w:rsidRPr="00DA172A" w:rsidRDefault="00DA172A" w:rsidP="00DA172A">
            <w:pP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</w:p>
        </w:tc>
        <w:tc>
          <w:tcPr>
            <w:tcW w:w="6036" w:type="dxa"/>
            <w:vMerge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vAlign w:val="center"/>
          </w:tcPr>
          <w:p w:rsidR="00DA172A" w:rsidRPr="00DA172A" w:rsidRDefault="00DA172A" w:rsidP="00DA172A">
            <w:pP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</w:p>
        </w:tc>
        <w:tc>
          <w:tcPr>
            <w:tcW w:w="992" w:type="dxa"/>
            <w:vMerge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vAlign w:val="center"/>
          </w:tcPr>
          <w:p w:rsidR="00DA172A" w:rsidRPr="00DA172A" w:rsidRDefault="00DA172A" w:rsidP="00DA172A">
            <w:pP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</w:p>
        </w:tc>
        <w:tc>
          <w:tcPr>
            <w:tcW w:w="851" w:type="dxa"/>
            <w:vMerge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vAlign w:val="center"/>
          </w:tcPr>
          <w:p w:rsidR="00DA172A" w:rsidRPr="00DA172A" w:rsidRDefault="00DA172A" w:rsidP="00DA172A">
            <w:pP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</w:p>
        </w:tc>
        <w:tc>
          <w:tcPr>
            <w:tcW w:w="1701" w:type="dxa"/>
            <w:gridSpan w:val="2"/>
            <w:vMerge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vAlign w:val="center"/>
          </w:tcPr>
          <w:p w:rsidR="00DA172A" w:rsidRPr="00DA172A" w:rsidRDefault="00DA172A" w:rsidP="00DA172A">
            <w:pP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</w:p>
        </w:tc>
      </w:tr>
      <w:tr w:rsidR="006A575F" w:rsidRPr="00DA172A" w:rsidTr="006A575F">
        <w:trPr>
          <w:trHeight w:val="270"/>
        </w:trPr>
        <w:tc>
          <w:tcPr>
            <w:tcW w:w="343" w:type="dxa"/>
            <w:vMerge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vAlign w:val="center"/>
          </w:tcPr>
          <w:p w:rsidR="00DA172A" w:rsidRPr="00DA172A" w:rsidRDefault="00DA172A" w:rsidP="00DA172A">
            <w:pP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</w:p>
        </w:tc>
        <w:tc>
          <w:tcPr>
            <w:tcW w:w="6036" w:type="dxa"/>
            <w:vMerge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vAlign w:val="center"/>
          </w:tcPr>
          <w:p w:rsidR="00DA172A" w:rsidRPr="00DA172A" w:rsidRDefault="00DA172A" w:rsidP="00DA172A">
            <w:pP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vAlign w:val="center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 xml:space="preserve"> година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vAlign w:val="center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 xml:space="preserve"> година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vAlign w:val="center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стойност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vAlign w:val="center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процент</w:t>
            </w:r>
          </w:p>
        </w:tc>
      </w:tr>
      <w:tr w:rsidR="006A575F" w:rsidRPr="00DA172A" w:rsidTr="006A575F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</w:t>
            </w:r>
          </w:p>
        </w:tc>
        <w:tc>
          <w:tcPr>
            <w:tcW w:w="6036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Финансов резултат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135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86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175,5%</w:t>
            </w:r>
          </w:p>
        </w:tc>
      </w:tr>
      <w:tr w:rsidR="006A575F" w:rsidRPr="00DA172A" w:rsidTr="006A575F">
        <w:trPr>
          <w:trHeight w:val="25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2</w:t>
            </w:r>
          </w:p>
        </w:tc>
        <w:tc>
          <w:tcPr>
            <w:tcW w:w="6036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Нетни приходи от продажби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7650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7876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-226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-2,9%</w:t>
            </w:r>
          </w:p>
        </w:tc>
      </w:tr>
      <w:tr w:rsidR="006A575F" w:rsidRPr="00DA172A" w:rsidTr="006A575F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3</w:t>
            </w:r>
          </w:p>
        </w:tc>
        <w:tc>
          <w:tcPr>
            <w:tcW w:w="6036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Общо приходи от оперативна дейност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7950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8063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-113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-1,4%</w:t>
            </w:r>
          </w:p>
        </w:tc>
      </w:tr>
      <w:tr w:rsidR="006A575F" w:rsidRPr="00DA172A" w:rsidTr="006A575F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6036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Общо приходи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7950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8063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-113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-1,4%</w:t>
            </w:r>
          </w:p>
        </w:tc>
      </w:tr>
      <w:tr w:rsidR="006A575F" w:rsidRPr="00DA172A" w:rsidTr="006A575F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6036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Общо разходи за оперативна дейност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7805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7989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-184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-2,3%</w:t>
            </w:r>
          </w:p>
        </w:tc>
      </w:tr>
      <w:tr w:rsidR="006A575F" w:rsidRPr="00DA172A" w:rsidTr="006A575F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6</w:t>
            </w:r>
          </w:p>
        </w:tc>
        <w:tc>
          <w:tcPr>
            <w:tcW w:w="6036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Общо разходи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7815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8013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-198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-2,5%</w:t>
            </w:r>
          </w:p>
        </w:tc>
      </w:tr>
      <w:tr w:rsidR="006A575F" w:rsidRPr="00DA172A" w:rsidTr="006A575F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7</w:t>
            </w:r>
          </w:p>
        </w:tc>
        <w:tc>
          <w:tcPr>
            <w:tcW w:w="6036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Собствен капитал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4177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4039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138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3,4%</w:t>
            </w:r>
          </w:p>
        </w:tc>
      </w:tr>
      <w:tr w:rsidR="006A575F" w:rsidRPr="00DA172A" w:rsidTr="006A575F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8</w:t>
            </w:r>
          </w:p>
        </w:tc>
        <w:tc>
          <w:tcPr>
            <w:tcW w:w="6036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Пасиви (дългосрочни и краткосрочни)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990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977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1,3%</w:t>
            </w:r>
          </w:p>
        </w:tc>
      </w:tr>
      <w:tr w:rsidR="006A575F" w:rsidRPr="00DA172A" w:rsidTr="006A575F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9</w:t>
            </w:r>
          </w:p>
        </w:tc>
        <w:tc>
          <w:tcPr>
            <w:tcW w:w="6036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Обща сума на активите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5136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5037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99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2,0%</w:t>
            </w:r>
          </w:p>
        </w:tc>
      </w:tr>
      <w:tr w:rsidR="006A575F" w:rsidRPr="00DA172A" w:rsidTr="006A575F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10</w:t>
            </w:r>
          </w:p>
        </w:tc>
        <w:tc>
          <w:tcPr>
            <w:tcW w:w="6036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Краткотрайни активи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1327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1335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-8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-0,6%</w:t>
            </w:r>
          </w:p>
        </w:tc>
      </w:tr>
      <w:tr w:rsidR="006A575F" w:rsidRPr="00DA172A" w:rsidTr="006A575F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11</w:t>
            </w:r>
          </w:p>
        </w:tc>
        <w:tc>
          <w:tcPr>
            <w:tcW w:w="6036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Краткосробни задължения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990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977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1,3%</w:t>
            </w:r>
          </w:p>
        </w:tc>
      </w:tr>
      <w:tr w:rsidR="006A575F" w:rsidRPr="00DA172A" w:rsidTr="006A575F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12</w:t>
            </w:r>
          </w:p>
        </w:tc>
        <w:tc>
          <w:tcPr>
            <w:tcW w:w="6036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Краткосрочни вземания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702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678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3,5%</w:t>
            </w:r>
          </w:p>
        </w:tc>
      </w:tr>
      <w:tr w:rsidR="006A575F" w:rsidRPr="00DA172A" w:rsidTr="006A575F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13</w:t>
            </w:r>
          </w:p>
        </w:tc>
        <w:tc>
          <w:tcPr>
            <w:tcW w:w="6036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Краткосрочни финансови активи (без парични средства)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0,0%</w:t>
            </w:r>
          </w:p>
        </w:tc>
      </w:tr>
      <w:tr w:rsidR="006A575F" w:rsidRPr="00DA172A" w:rsidTr="006A575F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14</w:t>
            </w:r>
          </w:p>
        </w:tc>
        <w:tc>
          <w:tcPr>
            <w:tcW w:w="6036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Парични средства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535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563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-28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-5,0%</w:t>
            </w:r>
          </w:p>
        </w:tc>
      </w:tr>
      <w:tr w:rsidR="006A575F" w:rsidRPr="00DA172A" w:rsidTr="006A575F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15</w:t>
            </w:r>
          </w:p>
        </w:tc>
        <w:tc>
          <w:tcPr>
            <w:tcW w:w="6036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Материални запаси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94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-4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-4,3%</w:t>
            </w:r>
          </w:p>
        </w:tc>
      </w:tr>
      <w:tr w:rsidR="006A575F" w:rsidRPr="00DA172A" w:rsidTr="006A575F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16</w:t>
            </w:r>
          </w:p>
        </w:tc>
        <w:tc>
          <w:tcPr>
            <w:tcW w:w="6036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Дългосрочни задължения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DE9D9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0,0%</w:t>
            </w:r>
          </w:p>
        </w:tc>
      </w:tr>
      <w:tr w:rsidR="00DA172A" w:rsidRPr="00DA172A" w:rsidTr="006A575F">
        <w:trPr>
          <w:trHeight w:val="285"/>
        </w:trPr>
        <w:tc>
          <w:tcPr>
            <w:tcW w:w="9923" w:type="dxa"/>
            <w:gridSpan w:val="6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Рентабилност:</w:t>
            </w:r>
          </w:p>
        </w:tc>
      </w:tr>
      <w:tr w:rsidR="006A575F" w:rsidRPr="00DA172A" w:rsidTr="006A575F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17</w:t>
            </w:r>
          </w:p>
        </w:tc>
        <w:tc>
          <w:tcPr>
            <w:tcW w:w="6036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Коеф. на рентабилност на приходите от продажби (1/2)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0,018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0,006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0,011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183,6%</w:t>
            </w:r>
          </w:p>
        </w:tc>
      </w:tr>
      <w:tr w:rsidR="006A575F" w:rsidRPr="00DA172A" w:rsidTr="006A575F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18</w:t>
            </w:r>
          </w:p>
        </w:tc>
        <w:tc>
          <w:tcPr>
            <w:tcW w:w="6036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 xml:space="preserve"> Коеф. на рентабилност на собствения капитал (1/7)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0,032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0,012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0,020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166,4%</w:t>
            </w:r>
          </w:p>
        </w:tc>
      </w:tr>
      <w:tr w:rsidR="006A575F" w:rsidRPr="00DA172A" w:rsidTr="006A575F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19</w:t>
            </w:r>
          </w:p>
        </w:tc>
        <w:tc>
          <w:tcPr>
            <w:tcW w:w="6036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Коеф. на рентабилност на пасивите (1/8)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0,136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0,050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0,086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171,9%</w:t>
            </w:r>
          </w:p>
        </w:tc>
      </w:tr>
      <w:tr w:rsidR="006A575F" w:rsidRPr="00DA172A" w:rsidTr="006A575F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20</w:t>
            </w:r>
          </w:p>
        </w:tc>
        <w:tc>
          <w:tcPr>
            <w:tcW w:w="6036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Коеф. на капитализация на активите (1/9)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0,026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0,010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0,017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170,2%</w:t>
            </w:r>
          </w:p>
        </w:tc>
      </w:tr>
      <w:tr w:rsidR="00DA172A" w:rsidRPr="00DA172A" w:rsidTr="006A575F">
        <w:trPr>
          <w:trHeight w:val="285"/>
        </w:trPr>
        <w:tc>
          <w:tcPr>
            <w:tcW w:w="9923" w:type="dxa"/>
            <w:gridSpan w:val="6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Ефективност:</w:t>
            </w:r>
          </w:p>
        </w:tc>
      </w:tr>
      <w:tr w:rsidR="006A575F" w:rsidRPr="00DA172A" w:rsidTr="006A575F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21</w:t>
            </w:r>
          </w:p>
        </w:tc>
        <w:tc>
          <w:tcPr>
            <w:tcW w:w="6036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Коеф. на ефективност на разходите (4/6)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1,017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1,006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0,011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1,1%</w:t>
            </w:r>
          </w:p>
        </w:tc>
      </w:tr>
      <w:tr w:rsidR="006A575F" w:rsidRPr="00DA172A" w:rsidTr="006A575F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22</w:t>
            </w:r>
          </w:p>
        </w:tc>
        <w:tc>
          <w:tcPr>
            <w:tcW w:w="6036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Коефициент на ефективност на разходите от оперативна дейност (3/5)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1,019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1,009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0,009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0,9%</w:t>
            </w:r>
          </w:p>
        </w:tc>
      </w:tr>
      <w:tr w:rsidR="00DA172A" w:rsidRPr="00DA172A" w:rsidTr="006A575F">
        <w:trPr>
          <w:trHeight w:val="285"/>
        </w:trPr>
        <w:tc>
          <w:tcPr>
            <w:tcW w:w="9923" w:type="dxa"/>
            <w:gridSpan w:val="6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lastRenderedPageBreak/>
              <w:t>Ликвидност:</w:t>
            </w:r>
          </w:p>
        </w:tc>
      </w:tr>
      <w:tr w:rsidR="006A575F" w:rsidRPr="00DA172A" w:rsidTr="006A575F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23</w:t>
            </w:r>
          </w:p>
        </w:tc>
        <w:tc>
          <w:tcPr>
            <w:tcW w:w="6036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Коеф. на обща ликвидност (10/11)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1,340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1,366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-0,026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-1,9%</w:t>
            </w:r>
          </w:p>
        </w:tc>
      </w:tr>
      <w:tr w:rsidR="006A575F" w:rsidRPr="00DA172A" w:rsidTr="006A575F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24</w:t>
            </w:r>
          </w:p>
        </w:tc>
        <w:tc>
          <w:tcPr>
            <w:tcW w:w="6036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Коеф. на бърза ликвидност  (12+13+14)/11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1,249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1,270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-0,021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-1,6%</w:t>
            </w:r>
          </w:p>
        </w:tc>
      </w:tr>
      <w:tr w:rsidR="006A575F" w:rsidRPr="00DA172A" w:rsidTr="006A575F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25</w:t>
            </w:r>
          </w:p>
        </w:tc>
        <w:tc>
          <w:tcPr>
            <w:tcW w:w="6036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Коеф. на незабавна ликвидност (13+14)/11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0,540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0,576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-0,036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-6,2%</w:t>
            </w:r>
          </w:p>
        </w:tc>
      </w:tr>
      <w:tr w:rsidR="006A575F" w:rsidRPr="00DA172A" w:rsidTr="006A575F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26</w:t>
            </w:r>
          </w:p>
        </w:tc>
        <w:tc>
          <w:tcPr>
            <w:tcW w:w="6036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Коеф. на абсолютна ликвидност (14/11)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0,540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0,576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-0,036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-6,2%</w:t>
            </w:r>
          </w:p>
        </w:tc>
      </w:tr>
      <w:tr w:rsidR="00DA172A" w:rsidRPr="00DA172A" w:rsidTr="006A575F">
        <w:trPr>
          <w:trHeight w:val="285"/>
        </w:trPr>
        <w:tc>
          <w:tcPr>
            <w:tcW w:w="9923" w:type="dxa"/>
            <w:gridSpan w:val="6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Финансова автономност:</w:t>
            </w:r>
          </w:p>
        </w:tc>
      </w:tr>
      <w:tr w:rsidR="006A575F" w:rsidRPr="00DA172A" w:rsidTr="006A575F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27</w:t>
            </w:r>
          </w:p>
        </w:tc>
        <w:tc>
          <w:tcPr>
            <w:tcW w:w="6036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Коеф. на финансова автономност (7/8)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4,219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4,134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0,085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2,1%</w:t>
            </w:r>
          </w:p>
        </w:tc>
      </w:tr>
      <w:tr w:rsidR="006A575F" w:rsidRPr="00DA172A" w:rsidTr="006A575F">
        <w:trPr>
          <w:trHeight w:val="285"/>
        </w:trPr>
        <w:tc>
          <w:tcPr>
            <w:tcW w:w="34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jc w:val="center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28</w:t>
            </w:r>
          </w:p>
        </w:tc>
        <w:tc>
          <w:tcPr>
            <w:tcW w:w="6036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DA172A" w:rsidRPr="00DA172A" w:rsidRDefault="00DA172A" w:rsidP="00DA172A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Коеф. на платежоспособност (9/8)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5,188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5,156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0,032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ABF8F"/>
            <w:noWrap/>
            <w:vAlign w:val="bottom"/>
          </w:tcPr>
          <w:p w:rsidR="00DA172A" w:rsidRPr="00DA172A" w:rsidRDefault="00DA172A" w:rsidP="00DA172A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DA172A">
              <w:rPr>
                <w:rFonts w:eastAsia="Times New Roman" w:cs="Calibri"/>
                <w:sz w:val="20"/>
                <w:szCs w:val="20"/>
                <w:lang w:eastAsia="bg-BG"/>
              </w:rPr>
              <w:t>0,6%</w:t>
            </w:r>
          </w:p>
        </w:tc>
      </w:tr>
    </w:tbl>
    <w:p w:rsidR="00E646D3" w:rsidRDefault="00E646D3" w:rsidP="00A55917">
      <w:pPr>
        <w:pStyle w:val="BodyText"/>
        <w:ind w:left="180" w:right="180"/>
        <w:jc w:val="both"/>
        <w:rPr>
          <w:rFonts w:ascii="Calibri" w:hAnsi="Calibri"/>
          <w:b/>
          <w:color w:val="E36C0A"/>
          <w:sz w:val="22"/>
        </w:rPr>
      </w:pPr>
    </w:p>
    <w:p w:rsidR="00146418" w:rsidRDefault="00146418" w:rsidP="00A55917">
      <w:pPr>
        <w:pStyle w:val="BodyText"/>
        <w:ind w:left="180" w:right="180"/>
        <w:jc w:val="both"/>
      </w:pPr>
    </w:p>
    <w:p w:rsidR="00E646D3" w:rsidRDefault="00E646D3" w:rsidP="00A55917">
      <w:pPr>
        <w:pStyle w:val="BodyText"/>
        <w:ind w:left="180" w:right="180"/>
        <w:jc w:val="both"/>
      </w:pPr>
    </w:p>
    <w:tbl>
      <w:tblPr>
        <w:tblW w:w="77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0"/>
        <w:gridCol w:w="1600"/>
        <w:gridCol w:w="1240"/>
      </w:tblGrid>
      <w:tr w:rsidR="006A575F" w:rsidRPr="006A575F" w:rsidTr="006A575F">
        <w:trPr>
          <w:trHeight w:val="285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575F" w:rsidRPr="006A575F" w:rsidRDefault="006A575F" w:rsidP="006A575F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575F" w:rsidRPr="006A575F" w:rsidRDefault="006A575F" w:rsidP="006A575F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575F" w:rsidRPr="006A575F" w:rsidRDefault="006A575F" w:rsidP="006A575F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хил.лв.</w:t>
            </w:r>
          </w:p>
        </w:tc>
      </w:tr>
      <w:tr w:rsidR="006A575F" w:rsidRPr="006A575F" w:rsidTr="006A575F">
        <w:trPr>
          <w:trHeight w:val="285"/>
        </w:trPr>
        <w:tc>
          <w:tcPr>
            <w:tcW w:w="4880" w:type="dxa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6A575F" w:rsidRPr="006A575F" w:rsidRDefault="006A575F" w:rsidP="006A575F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160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6A575F" w:rsidRPr="006A575F" w:rsidRDefault="006A575F" w:rsidP="006A575F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Прогноза 2019</w:t>
            </w:r>
          </w:p>
        </w:tc>
        <w:tc>
          <w:tcPr>
            <w:tcW w:w="124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6A575F" w:rsidRPr="006A575F" w:rsidRDefault="006A575F" w:rsidP="006A575F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2018</w:t>
            </w:r>
          </w:p>
        </w:tc>
      </w:tr>
      <w:tr w:rsidR="006A575F" w:rsidRPr="006A575F" w:rsidTr="006A575F">
        <w:trPr>
          <w:trHeight w:val="285"/>
        </w:trPr>
        <w:tc>
          <w:tcPr>
            <w:tcW w:w="48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A575F" w:rsidRPr="006A575F" w:rsidRDefault="006A575F" w:rsidP="006A575F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Общо приходи от оперативна дейност</w:t>
            </w:r>
          </w:p>
        </w:tc>
        <w:tc>
          <w:tcPr>
            <w:tcW w:w="16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A575F" w:rsidRPr="006A575F" w:rsidRDefault="006A575F" w:rsidP="006A575F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7950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A575F" w:rsidRPr="006A575F" w:rsidRDefault="006A575F" w:rsidP="006A575F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8063</w:t>
            </w:r>
          </w:p>
        </w:tc>
      </w:tr>
      <w:tr w:rsidR="006A575F" w:rsidRPr="006A575F" w:rsidTr="006A575F">
        <w:trPr>
          <w:trHeight w:val="285"/>
        </w:trPr>
        <w:tc>
          <w:tcPr>
            <w:tcW w:w="48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A575F" w:rsidRPr="006A575F" w:rsidRDefault="006A575F" w:rsidP="006A575F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Общо разходи за оперативна дейност</w:t>
            </w:r>
          </w:p>
        </w:tc>
        <w:tc>
          <w:tcPr>
            <w:tcW w:w="16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FFFF"/>
            <w:noWrap/>
            <w:vAlign w:val="bottom"/>
          </w:tcPr>
          <w:p w:rsidR="006A575F" w:rsidRPr="006A575F" w:rsidRDefault="006A575F" w:rsidP="006A575F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7805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FFFF"/>
            <w:noWrap/>
            <w:vAlign w:val="bottom"/>
          </w:tcPr>
          <w:p w:rsidR="006A575F" w:rsidRPr="006A575F" w:rsidRDefault="006A575F" w:rsidP="006A575F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7989</w:t>
            </w:r>
          </w:p>
        </w:tc>
      </w:tr>
    </w:tbl>
    <w:p w:rsidR="00E646D3" w:rsidRDefault="00E646D3" w:rsidP="00A55917">
      <w:pPr>
        <w:pStyle w:val="BodyText"/>
        <w:ind w:left="180" w:right="180"/>
        <w:jc w:val="both"/>
      </w:pPr>
    </w:p>
    <w:p w:rsidR="00E646D3" w:rsidRDefault="00E646D3" w:rsidP="00A55917">
      <w:pPr>
        <w:pStyle w:val="BodyText"/>
        <w:ind w:left="180" w:right="180"/>
        <w:jc w:val="both"/>
      </w:pPr>
    </w:p>
    <w:p w:rsidR="00E646D3" w:rsidRDefault="00855530" w:rsidP="00A55917">
      <w:pPr>
        <w:pStyle w:val="BodyText"/>
        <w:ind w:left="180" w:right="180"/>
        <w:jc w:val="both"/>
      </w:pPr>
      <w:r>
        <w:rPr>
          <w:noProof/>
          <w:lang w:eastAsia="bg-BG"/>
        </w:rPr>
        <w:drawing>
          <wp:inline distT="0" distB="0" distL="0" distR="0">
            <wp:extent cx="4830445" cy="2762885"/>
            <wp:effectExtent l="0" t="0" r="0" b="0"/>
            <wp:docPr id="15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646D3" w:rsidRDefault="00E646D3" w:rsidP="00A55917">
      <w:pPr>
        <w:pStyle w:val="BodyText"/>
        <w:ind w:left="180" w:right="180"/>
        <w:jc w:val="both"/>
      </w:pPr>
    </w:p>
    <w:p w:rsidR="00E646D3" w:rsidRDefault="00E646D3" w:rsidP="00A55917">
      <w:pPr>
        <w:pStyle w:val="BodyText"/>
        <w:ind w:left="180" w:right="180"/>
        <w:jc w:val="both"/>
      </w:pPr>
    </w:p>
    <w:tbl>
      <w:tblPr>
        <w:tblW w:w="77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0"/>
        <w:gridCol w:w="1600"/>
        <w:gridCol w:w="1240"/>
      </w:tblGrid>
      <w:tr w:rsidR="006A575F" w:rsidRPr="006A575F" w:rsidTr="006A575F">
        <w:trPr>
          <w:trHeight w:val="285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575F" w:rsidRPr="006A575F" w:rsidRDefault="006A575F" w:rsidP="006A575F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575F" w:rsidRPr="006A575F" w:rsidRDefault="006A575F" w:rsidP="006A575F">
            <w:pPr>
              <w:rPr>
                <w:rFonts w:ascii="Times New Roman" w:eastAsia="Times New Roman" w:hAnsi="Times New Roman"/>
                <w:sz w:val="20"/>
                <w:szCs w:val="20"/>
                <w:lang w:eastAsia="bg-BG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575F" w:rsidRPr="006A575F" w:rsidRDefault="006A575F" w:rsidP="006A575F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хил.лв</w:t>
            </w:r>
          </w:p>
        </w:tc>
      </w:tr>
      <w:tr w:rsidR="006A575F" w:rsidRPr="006A575F" w:rsidTr="006A575F">
        <w:trPr>
          <w:trHeight w:val="285"/>
        </w:trPr>
        <w:tc>
          <w:tcPr>
            <w:tcW w:w="4880" w:type="dxa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6A575F" w:rsidRPr="006A575F" w:rsidRDefault="006A575F" w:rsidP="006A575F">
            <w:pPr>
              <w:jc w:val="center"/>
              <w:rPr>
                <w:rFonts w:eastAsia="Times New Roman" w:cs="Calibri"/>
                <w:color w:val="FFFFFF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color w:val="FFFFFF"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160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6A575F" w:rsidRPr="006A575F" w:rsidRDefault="006A575F" w:rsidP="006A575F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Прогноза 2019</w:t>
            </w:r>
          </w:p>
        </w:tc>
        <w:tc>
          <w:tcPr>
            <w:tcW w:w="124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6A575F" w:rsidRPr="006A575F" w:rsidRDefault="006A575F" w:rsidP="006A575F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2018</w:t>
            </w:r>
          </w:p>
        </w:tc>
      </w:tr>
      <w:tr w:rsidR="006A575F" w:rsidRPr="006A575F" w:rsidTr="006A575F">
        <w:trPr>
          <w:trHeight w:val="285"/>
        </w:trPr>
        <w:tc>
          <w:tcPr>
            <w:tcW w:w="48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A575F" w:rsidRPr="006A575F" w:rsidRDefault="006A575F" w:rsidP="006A575F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Общо приходи</w:t>
            </w:r>
          </w:p>
        </w:tc>
        <w:tc>
          <w:tcPr>
            <w:tcW w:w="16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A575F" w:rsidRPr="006A575F" w:rsidRDefault="006A575F" w:rsidP="006A575F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7950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A575F" w:rsidRPr="006A575F" w:rsidRDefault="006A575F" w:rsidP="006A575F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8063</w:t>
            </w:r>
          </w:p>
        </w:tc>
      </w:tr>
      <w:tr w:rsidR="006A575F" w:rsidRPr="006A575F" w:rsidTr="006A575F">
        <w:trPr>
          <w:trHeight w:val="285"/>
        </w:trPr>
        <w:tc>
          <w:tcPr>
            <w:tcW w:w="48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FFFFFF"/>
            <w:noWrap/>
            <w:vAlign w:val="bottom"/>
          </w:tcPr>
          <w:p w:rsidR="006A575F" w:rsidRPr="006A575F" w:rsidRDefault="006A575F" w:rsidP="006A575F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Общо разходи</w:t>
            </w:r>
          </w:p>
        </w:tc>
        <w:tc>
          <w:tcPr>
            <w:tcW w:w="16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FFFF"/>
            <w:noWrap/>
            <w:vAlign w:val="bottom"/>
          </w:tcPr>
          <w:p w:rsidR="006A575F" w:rsidRPr="006A575F" w:rsidRDefault="006A575F" w:rsidP="006A575F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7815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FFFF"/>
            <w:noWrap/>
            <w:vAlign w:val="bottom"/>
          </w:tcPr>
          <w:p w:rsidR="006A575F" w:rsidRPr="006A575F" w:rsidRDefault="006A575F" w:rsidP="006A575F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8013</w:t>
            </w:r>
          </w:p>
        </w:tc>
      </w:tr>
      <w:tr w:rsidR="006A575F" w:rsidRPr="006A575F" w:rsidTr="006A575F">
        <w:trPr>
          <w:trHeight w:val="285"/>
        </w:trPr>
        <w:tc>
          <w:tcPr>
            <w:tcW w:w="48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A575F" w:rsidRPr="006A575F" w:rsidRDefault="006A575F" w:rsidP="006A575F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Финансов резултат</w:t>
            </w:r>
          </w:p>
        </w:tc>
        <w:tc>
          <w:tcPr>
            <w:tcW w:w="16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A575F" w:rsidRPr="006A575F" w:rsidRDefault="006A575F" w:rsidP="006A575F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135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A575F" w:rsidRPr="006A575F" w:rsidRDefault="006A575F" w:rsidP="006A575F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49</w:t>
            </w:r>
          </w:p>
        </w:tc>
      </w:tr>
    </w:tbl>
    <w:p w:rsidR="00190C1E" w:rsidRDefault="00190C1E" w:rsidP="00A55917">
      <w:pPr>
        <w:pStyle w:val="BodyText"/>
        <w:ind w:left="180" w:right="180"/>
        <w:jc w:val="both"/>
      </w:pPr>
    </w:p>
    <w:p w:rsidR="00190C1E" w:rsidRDefault="00190C1E" w:rsidP="00A55917">
      <w:pPr>
        <w:pStyle w:val="BodyText"/>
        <w:ind w:left="180" w:right="180"/>
        <w:jc w:val="both"/>
      </w:pPr>
    </w:p>
    <w:p w:rsidR="006A575F" w:rsidRDefault="00855530" w:rsidP="00A55917">
      <w:pPr>
        <w:pStyle w:val="BodyText"/>
        <w:ind w:left="180" w:right="180"/>
        <w:jc w:val="both"/>
      </w:pPr>
      <w:r>
        <w:rPr>
          <w:noProof/>
          <w:lang w:eastAsia="bg-BG"/>
        </w:rPr>
        <w:lastRenderedPageBreak/>
        <w:drawing>
          <wp:inline distT="0" distB="0" distL="0" distR="0">
            <wp:extent cx="4989195" cy="2961640"/>
            <wp:effectExtent l="0" t="0" r="0" b="0"/>
            <wp:docPr id="16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A575F" w:rsidRDefault="006A575F" w:rsidP="00A55917">
      <w:pPr>
        <w:pStyle w:val="BodyText"/>
        <w:ind w:left="180" w:right="180"/>
        <w:jc w:val="both"/>
      </w:pPr>
    </w:p>
    <w:p w:rsidR="00190C1E" w:rsidRDefault="00190C1E" w:rsidP="00A55917">
      <w:pPr>
        <w:pStyle w:val="BodyText"/>
        <w:ind w:left="180" w:right="180"/>
        <w:jc w:val="both"/>
      </w:pPr>
    </w:p>
    <w:tbl>
      <w:tblPr>
        <w:tblW w:w="7700" w:type="dxa"/>
        <w:tblInd w:w="2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3"/>
        <w:gridCol w:w="1600"/>
        <w:gridCol w:w="1417"/>
      </w:tblGrid>
      <w:tr w:rsidR="006A575F" w:rsidRPr="006A575F" w:rsidTr="00146418">
        <w:trPr>
          <w:trHeight w:val="285"/>
        </w:trPr>
        <w:tc>
          <w:tcPr>
            <w:tcW w:w="4683" w:type="dxa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6A575F" w:rsidRPr="006A575F" w:rsidRDefault="006A575F" w:rsidP="006A575F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160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6A575F" w:rsidRPr="006A575F" w:rsidRDefault="006A575F" w:rsidP="006A575F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Прогноза 2019</w:t>
            </w:r>
          </w:p>
        </w:tc>
        <w:tc>
          <w:tcPr>
            <w:tcW w:w="1417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6A575F" w:rsidRPr="006A575F" w:rsidRDefault="006A575F" w:rsidP="006A575F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2018</w:t>
            </w:r>
          </w:p>
        </w:tc>
      </w:tr>
      <w:tr w:rsidR="006A575F" w:rsidRPr="006A575F" w:rsidTr="00146418">
        <w:trPr>
          <w:trHeight w:val="285"/>
        </w:trPr>
        <w:tc>
          <w:tcPr>
            <w:tcW w:w="468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A575F" w:rsidRPr="006A575F" w:rsidRDefault="006A575F" w:rsidP="006A575F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Коеф. на финансова автономност (7/8)</w:t>
            </w:r>
          </w:p>
        </w:tc>
        <w:tc>
          <w:tcPr>
            <w:tcW w:w="16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A575F" w:rsidRPr="006A575F" w:rsidRDefault="006A575F" w:rsidP="006A575F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A575F" w:rsidRPr="006A575F" w:rsidRDefault="006A575F" w:rsidP="006A575F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4</w:t>
            </w:r>
          </w:p>
        </w:tc>
      </w:tr>
      <w:tr w:rsidR="006A575F" w:rsidRPr="006A575F" w:rsidTr="00146418">
        <w:trPr>
          <w:trHeight w:val="285"/>
        </w:trPr>
        <w:tc>
          <w:tcPr>
            <w:tcW w:w="468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A575F" w:rsidRPr="006A575F" w:rsidRDefault="006A575F" w:rsidP="006A575F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Коеф. на платежоспособност (9/8)</w:t>
            </w:r>
          </w:p>
        </w:tc>
        <w:tc>
          <w:tcPr>
            <w:tcW w:w="16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FFFF"/>
            <w:noWrap/>
            <w:vAlign w:val="bottom"/>
          </w:tcPr>
          <w:p w:rsidR="006A575F" w:rsidRPr="006A575F" w:rsidRDefault="006A575F" w:rsidP="006A575F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FFFF"/>
            <w:noWrap/>
            <w:vAlign w:val="bottom"/>
          </w:tcPr>
          <w:p w:rsidR="006A575F" w:rsidRPr="006A575F" w:rsidRDefault="006A575F" w:rsidP="006A575F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5</w:t>
            </w:r>
          </w:p>
        </w:tc>
      </w:tr>
    </w:tbl>
    <w:p w:rsidR="00190C1E" w:rsidRDefault="00190C1E" w:rsidP="00A55917">
      <w:pPr>
        <w:pStyle w:val="BodyText"/>
        <w:ind w:left="180" w:right="180"/>
        <w:jc w:val="both"/>
      </w:pPr>
    </w:p>
    <w:p w:rsidR="00190C1E" w:rsidRDefault="00190C1E" w:rsidP="00A55917">
      <w:pPr>
        <w:pStyle w:val="BodyText"/>
        <w:ind w:left="180" w:right="180"/>
        <w:jc w:val="both"/>
      </w:pPr>
    </w:p>
    <w:p w:rsidR="00190C1E" w:rsidRDefault="00855530" w:rsidP="00A55917">
      <w:pPr>
        <w:pStyle w:val="BodyText"/>
        <w:ind w:left="180" w:right="180"/>
        <w:jc w:val="both"/>
      </w:pPr>
      <w:r>
        <w:rPr>
          <w:noProof/>
          <w:lang w:eastAsia="bg-BG"/>
        </w:rPr>
        <w:drawing>
          <wp:inline distT="0" distB="0" distL="0" distR="0">
            <wp:extent cx="4989195" cy="2723515"/>
            <wp:effectExtent l="0" t="0" r="0" b="0"/>
            <wp:docPr id="17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646D3" w:rsidRDefault="00E646D3" w:rsidP="00A55917">
      <w:pPr>
        <w:pStyle w:val="BodyText"/>
        <w:ind w:left="180" w:right="180"/>
        <w:jc w:val="both"/>
      </w:pPr>
    </w:p>
    <w:p w:rsidR="00E646D3" w:rsidRDefault="00E646D3" w:rsidP="00A55917">
      <w:pPr>
        <w:pStyle w:val="BodyText"/>
        <w:ind w:left="180" w:right="180"/>
        <w:jc w:val="both"/>
      </w:pPr>
    </w:p>
    <w:p w:rsidR="00E646D3" w:rsidRDefault="00E646D3" w:rsidP="00A55917">
      <w:pPr>
        <w:pStyle w:val="BodyText"/>
        <w:ind w:left="180" w:right="180"/>
        <w:jc w:val="both"/>
        <w:rPr>
          <w:rFonts w:ascii="Calibri" w:hAnsi="Calibri"/>
          <w:b/>
          <w:color w:val="E36C0A"/>
          <w:sz w:val="22"/>
        </w:rPr>
      </w:pPr>
    </w:p>
    <w:p w:rsidR="000A1A30" w:rsidRDefault="000A1A30" w:rsidP="00A55917">
      <w:pPr>
        <w:pStyle w:val="BodyText"/>
        <w:ind w:left="180" w:right="180"/>
        <w:jc w:val="both"/>
        <w:rPr>
          <w:rFonts w:ascii="Calibri" w:hAnsi="Calibri"/>
          <w:b/>
          <w:color w:val="E36C0A"/>
          <w:sz w:val="22"/>
        </w:rPr>
      </w:pPr>
    </w:p>
    <w:p w:rsidR="000A1A30" w:rsidRDefault="000A1A30" w:rsidP="00A55917">
      <w:pPr>
        <w:pStyle w:val="BodyText"/>
        <w:ind w:left="180" w:right="180"/>
        <w:jc w:val="both"/>
        <w:rPr>
          <w:rFonts w:ascii="Calibri" w:hAnsi="Calibri"/>
          <w:b/>
          <w:color w:val="E36C0A"/>
          <w:sz w:val="22"/>
        </w:rPr>
      </w:pPr>
    </w:p>
    <w:p w:rsidR="000A1A30" w:rsidRDefault="000A1A30" w:rsidP="00A55917">
      <w:pPr>
        <w:pStyle w:val="BodyText"/>
        <w:ind w:left="180" w:right="180"/>
        <w:jc w:val="both"/>
        <w:rPr>
          <w:rFonts w:ascii="Calibri" w:hAnsi="Calibri"/>
          <w:b/>
          <w:color w:val="E36C0A"/>
          <w:sz w:val="22"/>
        </w:rPr>
      </w:pPr>
    </w:p>
    <w:tbl>
      <w:tblPr>
        <w:tblW w:w="7700" w:type="dxa"/>
        <w:tblInd w:w="2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3"/>
        <w:gridCol w:w="1600"/>
        <w:gridCol w:w="1417"/>
      </w:tblGrid>
      <w:tr w:rsidR="006A575F" w:rsidRPr="006A575F" w:rsidTr="00146418">
        <w:trPr>
          <w:trHeight w:val="255"/>
        </w:trPr>
        <w:tc>
          <w:tcPr>
            <w:tcW w:w="4683" w:type="dxa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6A575F" w:rsidRPr="006A575F" w:rsidRDefault="006A575F" w:rsidP="006A575F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160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6A575F" w:rsidRPr="006A575F" w:rsidRDefault="006A575F" w:rsidP="006A575F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Прогноза 2019</w:t>
            </w:r>
          </w:p>
        </w:tc>
        <w:tc>
          <w:tcPr>
            <w:tcW w:w="1417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6A575F" w:rsidRPr="006A575F" w:rsidRDefault="006A575F" w:rsidP="006A575F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2018</w:t>
            </w:r>
          </w:p>
        </w:tc>
      </w:tr>
      <w:tr w:rsidR="006A575F" w:rsidRPr="006A575F" w:rsidTr="00146418">
        <w:trPr>
          <w:trHeight w:val="285"/>
        </w:trPr>
        <w:tc>
          <w:tcPr>
            <w:tcW w:w="468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A575F" w:rsidRPr="006A575F" w:rsidRDefault="006A575F" w:rsidP="006A575F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Коеф. на рентабилност на приходите от продажби (1/2)</w:t>
            </w:r>
          </w:p>
        </w:tc>
        <w:tc>
          <w:tcPr>
            <w:tcW w:w="16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A575F" w:rsidRPr="006A575F" w:rsidRDefault="006A575F" w:rsidP="006A575F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0,018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A575F" w:rsidRPr="006A575F" w:rsidRDefault="006A575F" w:rsidP="006A575F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0,006</w:t>
            </w:r>
          </w:p>
        </w:tc>
      </w:tr>
      <w:tr w:rsidR="006A575F" w:rsidRPr="006A575F" w:rsidTr="00146418">
        <w:trPr>
          <w:trHeight w:val="285"/>
        </w:trPr>
        <w:tc>
          <w:tcPr>
            <w:tcW w:w="468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A575F" w:rsidRPr="006A575F" w:rsidRDefault="006A575F" w:rsidP="006A575F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 xml:space="preserve"> Коеф. на рентабилност на собствения капитал (1/7)</w:t>
            </w:r>
          </w:p>
        </w:tc>
        <w:tc>
          <w:tcPr>
            <w:tcW w:w="16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FFFF"/>
            <w:noWrap/>
            <w:vAlign w:val="bottom"/>
          </w:tcPr>
          <w:p w:rsidR="006A575F" w:rsidRPr="006A575F" w:rsidRDefault="006A575F" w:rsidP="006A575F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0,032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FFFFFF"/>
            <w:noWrap/>
            <w:vAlign w:val="bottom"/>
          </w:tcPr>
          <w:p w:rsidR="006A575F" w:rsidRPr="006A575F" w:rsidRDefault="006A575F" w:rsidP="006A575F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0,012</w:t>
            </w:r>
          </w:p>
        </w:tc>
      </w:tr>
      <w:tr w:rsidR="006A575F" w:rsidRPr="006A575F" w:rsidTr="00146418">
        <w:trPr>
          <w:trHeight w:val="285"/>
        </w:trPr>
        <w:tc>
          <w:tcPr>
            <w:tcW w:w="468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A575F" w:rsidRPr="006A575F" w:rsidRDefault="006A575F" w:rsidP="006A575F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Коеф. на рентабилност на пасивите (1/8)</w:t>
            </w:r>
          </w:p>
        </w:tc>
        <w:tc>
          <w:tcPr>
            <w:tcW w:w="16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A575F" w:rsidRPr="006A575F" w:rsidRDefault="006A575F" w:rsidP="006A575F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0,136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A575F" w:rsidRPr="006A575F" w:rsidRDefault="006A575F" w:rsidP="006A575F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0,050</w:t>
            </w:r>
          </w:p>
        </w:tc>
      </w:tr>
      <w:tr w:rsidR="006A575F" w:rsidRPr="006A575F" w:rsidTr="00146418">
        <w:trPr>
          <w:trHeight w:val="285"/>
        </w:trPr>
        <w:tc>
          <w:tcPr>
            <w:tcW w:w="468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A575F" w:rsidRPr="006A575F" w:rsidRDefault="006A575F" w:rsidP="006A575F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Коеф. на капитализация на активите (1/9)</w:t>
            </w:r>
          </w:p>
        </w:tc>
        <w:tc>
          <w:tcPr>
            <w:tcW w:w="16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A575F" w:rsidRPr="006A575F" w:rsidRDefault="006A575F" w:rsidP="006A575F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0,026</w:t>
            </w:r>
          </w:p>
        </w:tc>
        <w:tc>
          <w:tcPr>
            <w:tcW w:w="1417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6A575F" w:rsidRPr="006A575F" w:rsidRDefault="006A575F" w:rsidP="006A575F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6A575F">
              <w:rPr>
                <w:rFonts w:eastAsia="Times New Roman" w:cs="Calibri"/>
                <w:sz w:val="20"/>
                <w:szCs w:val="20"/>
                <w:lang w:eastAsia="bg-BG"/>
              </w:rPr>
              <w:t>0,010</w:t>
            </w:r>
          </w:p>
        </w:tc>
      </w:tr>
    </w:tbl>
    <w:p w:rsidR="00C75CB4" w:rsidRDefault="00C75CB4" w:rsidP="00A55917">
      <w:pPr>
        <w:pStyle w:val="BodyText"/>
        <w:ind w:left="180" w:right="180"/>
        <w:jc w:val="both"/>
        <w:rPr>
          <w:rFonts w:ascii="Calibri" w:hAnsi="Calibri"/>
          <w:b/>
          <w:color w:val="E36C0A"/>
          <w:sz w:val="22"/>
        </w:rPr>
      </w:pPr>
    </w:p>
    <w:p w:rsidR="00C75CB4" w:rsidRDefault="00C75CB4" w:rsidP="00A55917">
      <w:pPr>
        <w:pStyle w:val="BodyText"/>
        <w:ind w:left="180" w:right="180"/>
        <w:jc w:val="both"/>
        <w:rPr>
          <w:rFonts w:ascii="Calibri" w:hAnsi="Calibri"/>
          <w:b/>
          <w:color w:val="E36C0A"/>
          <w:sz w:val="22"/>
        </w:rPr>
      </w:pPr>
    </w:p>
    <w:p w:rsidR="000A1A30" w:rsidRDefault="00855530" w:rsidP="00A55917">
      <w:pPr>
        <w:pStyle w:val="BodyText"/>
        <w:ind w:left="180" w:right="180"/>
        <w:jc w:val="both"/>
        <w:rPr>
          <w:rFonts w:ascii="Calibri" w:hAnsi="Calibri"/>
          <w:b/>
          <w:color w:val="E36C0A"/>
          <w:sz w:val="22"/>
        </w:rPr>
      </w:pPr>
      <w:r>
        <w:rPr>
          <w:noProof/>
          <w:lang w:eastAsia="bg-BG"/>
        </w:rPr>
        <w:drawing>
          <wp:inline distT="0" distB="0" distL="0" distR="0">
            <wp:extent cx="4989195" cy="2762885"/>
            <wp:effectExtent l="0" t="0" r="0" b="0"/>
            <wp:docPr id="18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A1A30" w:rsidRDefault="000A1A30" w:rsidP="00A55917">
      <w:pPr>
        <w:pStyle w:val="BodyText"/>
        <w:ind w:left="180" w:right="180"/>
        <w:jc w:val="both"/>
        <w:rPr>
          <w:rFonts w:ascii="Calibri" w:hAnsi="Calibri"/>
          <w:b/>
          <w:color w:val="E36C0A"/>
          <w:sz w:val="22"/>
        </w:rPr>
      </w:pPr>
    </w:p>
    <w:p w:rsidR="00C75CB4" w:rsidRDefault="00C75CB4" w:rsidP="004F6E7D">
      <w:pPr>
        <w:tabs>
          <w:tab w:val="left" w:pos="0"/>
        </w:tabs>
        <w:ind w:right="114"/>
        <w:jc w:val="center"/>
        <w:rPr>
          <w:noProof/>
          <w:lang w:eastAsia="bg-BG"/>
        </w:rPr>
      </w:pPr>
    </w:p>
    <w:tbl>
      <w:tblPr>
        <w:tblW w:w="7810" w:type="dxa"/>
        <w:tblInd w:w="2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1430"/>
        <w:gridCol w:w="1100"/>
      </w:tblGrid>
      <w:tr w:rsidR="0076459C" w:rsidRPr="0076459C" w:rsidTr="00146418">
        <w:trPr>
          <w:trHeight w:val="285"/>
        </w:trPr>
        <w:tc>
          <w:tcPr>
            <w:tcW w:w="5280" w:type="dxa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76459C" w:rsidRPr="0076459C" w:rsidRDefault="0076459C" w:rsidP="0076459C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76459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143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76459C" w:rsidRPr="0076459C" w:rsidRDefault="0076459C" w:rsidP="0076459C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76459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Прогноза 2019</w:t>
            </w:r>
          </w:p>
        </w:tc>
        <w:tc>
          <w:tcPr>
            <w:tcW w:w="110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76459C" w:rsidRPr="0076459C" w:rsidRDefault="0076459C" w:rsidP="0076459C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76459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2018</w:t>
            </w:r>
          </w:p>
        </w:tc>
      </w:tr>
      <w:tr w:rsidR="0076459C" w:rsidRPr="0076459C" w:rsidTr="00146418">
        <w:trPr>
          <w:trHeight w:val="285"/>
        </w:trPr>
        <w:tc>
          <w:tcPr>
            <w:tcW w:w="52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76459C" w:rsidRPr="0076459C" w:rsidRDefault="0076459C" w:rsidP="0076459C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76459C">
              <w:rPr>
                <w:rFonts w:eastAsia="Times New Roman" w:cs="Calibri"/>
                <w:sz w:val="20"/>
                <w:szCs w:val="20"/>
                <w:lang w:eastAsia="bg-BG"/>
              </w:rPr>
              <w:t>Коеф. на ефективност на разходите (4/6)</w:t>
            </w:r>
          </w:p>
        </w:tc>
        <w:tc>
          <w:tcPr>
            <w:tcW w:w="143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76459C" w:rsidRPr="0076459C" w:rsidRDefault="0076459C" w:rsidP="0076459C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76459C">
              <w:rPr>
                <w:rFonts w:eastAsia="Times New Roman" w:cs="Calibri"/>
                <w:sz w:val="20"/>
                <w:szCs w:val="20"/>
                <w:lang w:eastAsia="bg-BG"/>
              </w:rPr>
              <w:t>1,017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76459C" w:rsidRPr="0076459C" w:rsidRDefault="0076459C" w:rsidP="0076459C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76459C">
              <w:rPr>
                <w:rFonts w:eastAsia="Times New Roman" w:cs="Calibri"/>
                <w:sz w:val="20"/>
                <w:szCs w:val="20"/>
                <w:lang w:eastAsia="bg-BG"/>
              </w:rPr>
              <w:t>1,006</w:t>
            </w:r>
          </w:p>
        </w:tc>
      </w:tr>
      <w:tr w:rsidR="0076459C" w:rsidRPr="0076459C" w:rsidTr="00146418">
        <w:trPr>
          <w:trHeight w:val="285"/>
        </w:trPr>
        <w:tc>
          <w:tcPr>
            <w:tcW w:w="5280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76459C" w:rsidRPr="0076459C" w:rsidRDefault="0076459C" w:rsidP="0076459C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76459C">
              <w:rPr>
                <w:rFonts w:eastAsia="Times New Roman" w:cs="Calibri"/>
                <w:sz w:val="20"/>
                <w:szCs w:val="20"/>
                <w:lang w:eastAsia="bg-BG"/>
              </w:rPr>
              <w:t>Коефициент на ефективност на разходите от оперативна дейност (3/5)</w:t>
            </w:r>
          </w:p>
        </w:tc>
        <w:tc>
          <w:tcPr>
            <w:tcW w:w="143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76459C" w:rsidRPr="0076459C" w:rsidRDefault="0076459C" w:rsidP="0076459C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76459C">
              <w:rPr>
                <w:rFonts w:eastAsia="Times New Roman" w:cs="Calibri"/>
                <w:sz w:val="20"/>
                <w:szCs w:val="20"/>
                <w:lang w:eastAsia="bg-BG"/>
              </w:rPr>
              <w:t>1,019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76459C" w:rsidRPr="0076459C" w:rsidRDefault="0076459C" w:rsidP="0076459C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76459C">
              <w:rPr>
                <w:rFonts w:eastAsia="Times New Roman" w:cs="Calibri"/>
                <w:sz w:val="20"/>
                <w:szCs w:val="20"/>
                <w:lang w:eastAsia="bg-BG"/>
              </w:rPr>
              <w:t>1,009</w:t>
            </w:r>
          </w:p>
        </w:tc>
      </w:tr>
    </w:tbl>
    <w:p w:rsidR="00C75CB4" w:rsidRDefault="00C75CB4" w:rsidP="00190C1E">
      <w:pPr>
        <w:tabs>
          <w:tab w:val="left" w:pos="0"/>
        </w:tabs>
        <w:ind w:right="114"/>
        <w:rPr>
          <w:noProof/>
          <w:lang w:eastAsia="bg-BG"/>
        </w:rPr>
      </w:pPr>
    </w:p>
    <w:p w:rsidR="00146418" w:rsidRDefault="00146418" w:rsidP="004F6E7D">
      <w:pPr>
        <w:tabs>
          <w:tab w:val="left" w:pos="0"/>
        </w:tabs>
        <w:ind w:right="114"/>
        <w:jc w:val="center"/>
      </w:pPr>
    </w:p>
    <w:p w:rsidR="00C75CB4" w:rsidRDefault="00855530" w:rsidP="004F6E7D">
      <w:pPr>
        <w:tabs>
          <w:tab w:val="left" w:pos="0"/>
        </w:tabs>
        <w:ind w:right="114"/>
        <w:jc w:val="center"/>
      </w:pPr>
      <w:r>
        <w:rPr>
          <w:noProof/>
          <w:lang w:eastAsia="bg-BG"/>
        </w:rPr>
        <w:drawing>
          <wp:inline distT="0" distB="0" distL="0" distR="0">
            <wp:extent cx="4909820" cy="2703195"/>
            <wp:effectExtent l="0" t="0" r="0" b="0"/>
            <wp:docPr id="19" name="Object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4782A" w:rsidRDefault="0074782A" w:rsidP="004F6E7D">
      <w:pPr>
        <w:tabs>
          <w:tab w:val="left" w:pos="0"/>
        </w:tabs>
        <w:ind w:right="114"/>
        <w:jc w:val="center"/>
      </w:pPr>
    </w:p>
    <w:p w:rsidR="0074782A" w:rsidRDefault="0074782A" w:rsidP="004F6E7D">
      <w:pPr>
        <w:tabs>
          <w:tab w:val="left" w:pos="0"/>
        </w:tabs>
        <w:ind w:right="114"/>
        <w:jc w:val="center"/>
        <w:rPr>
          <w:noProof/>
          <w:lang w:eastAsia="bg-BG"/>
        </w:rPr>
      </w:pPr>
    </w:p>
    <w:tbl>
      <w:tblPr>
        <w:tblW w:w="7700" w:type="dxa"/>
        <w:tblInd w:w="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3"/>
        <w:gridCol w:w="1807"/>
        <w:gridCol w:w="1760"/>
      </w:tblGrid>
      <w:tr w:rsidR="0076459C" w:rsidRPr="0076459C" w:rsidTr="00146418">
        <w:trPr>
          <w:trHeight w:val="285"/>
        </w:trPr>
        <w:tc>
          <w:tcPr>
            <w:tcW w:w="4133" w:type="dxa"/>
            <w:tcBorders>
              <w:top w:val="double" w:sz="6" w:space="0" w:color="E26B0A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76459C" w:rsidRPr="0076459C" w:rsidRDefault="0076459C" w:rsidP="00146418">
            <w:pPr>
              <w:rPr>
                <w:rFonts w:eastAsia="Times New Roman" w:cs="Calibri"/>
                <w:color w:val="FFFFFF"/>
                <w:sz w:val="20"/>
                <w:szCs w:val="20"/>
                <w:lang w:eastAsia="bg-BG"/>
              </w:rPr>
            </w:pPr>
            <w:r w:rsidRPr="0076459C">
              <w:rPr>
                <w:rFonts w:eastAsia="Times New Roman" w:cs="Calibri"/>
                <w:color w:val="FFFFFF"/>
                <w:sz w:val="20"/>
                <w:szCs w:val="20"/>
                <w:lang w:eastAsia="bg-BG"/>
              </w:rPr>
              <w:t> </w:t>
            </w:r>
          </w:p>
        </w:tc>
        <w:tc>
          <w:tcPr>
            <w:tcW w:w="1807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76459C" w:rsidRPr="0076459C" w:rsidRDefault="0076459C" w:rsidP="0076459C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76459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Прогноза 2019</w:t>
            </w:r>
          </w:p>
        </w:tc>
        <w:tc>
          <w:tcPr>
            <w:tcW w:w="1760" w:type="dxa"/>
            <w:tcBorders>
              <w:top w:val="double" w:sz="6" w:space="0" w:color="E26B0A"/>
              <w:left w:val="nil"/>
              <w:bottom w:val="double" w:sz="6" w:space="0" w:color="E26B0A"/>
              <w:right w:val="double" w:sz="6" w:space="0" w:color="E26B0A"/>
            </w:tcBorders>
            <w:shd w:val="clear" w:color="000000" w:fill="E26B0A"/>
            <w:noWrap/>
            <w:vAlign w:val="bottom"/>
          </w:tcPr>
          <w:p w:rsidR="0076459C" w:rsidRPr="0076459C" w:rsidRDefault="0076459C" w:rsidP="0076459C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</w:pPr>
            <w:r w:rsidRPr="0076459C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bg-BG"/>
              </w:rPr>
              <w:t>2018</w:t>
            </w:r>
          </w:p>
        </w:tc>
      </w:tr>
      <w:tr w:rsidR="0076459C" w:rsidRPr="0076459C" w:rsidTr="00146418">
        <w:trPr>
          <w:trHeight w:val="285"/>
        </w:trPr>
        <w:tc>
          <w:tcPr>
            <w:tcW w:w="413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76459C" w:rsidRPr="0076459C" w:rsidRDefault="0076459C" w:rsidP="0076459C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76459C">
              <w:rPr>
                <w:rFonts w:eastAsia="Times New Roman" w:cs="Calibri"/>
                <w:sz w:val="20"/>
                <w:szCs w:val="20"/>
                <w:lang w:eastAsia="bg-BG"/>
              </w:rPr>
              <w:t>Коеф. на обща ликвидност (10/11)</w:t>
            </w:r>
          </w:p>
        </w:tc>
        <w:tc>
          <w:tcPr>
            <w:tcW w:w="1807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76459C" w:rsidRPr="0076459C" w:rsidRDefault="0076459C" w:rsidP="0076459C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76459C">
              <w:rPr>
                <w:rFonts w:eastAsia="Times New Roman" w:cs="Calibri"/>
                <w:sz w:val="20"/>
                <w:szCs w:val="20"/>
                <w:lang w:eastAsia="bg-BG"/>
              </w:rPr>
              <w:t>1,340</w:t>
            </w:r>
          </w:p>
        </w:tc>
        <w:tc>
          <w:tcPr>
            <w:tcW w:w="176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76459C" w:rsidRPr="0076459C" w:rsidRDefault="0076459C" w:rsidP="0076459C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76459C">
              <w:rPr>
                <w:rFonts w:eastAsia="Times New Roman" w:cs="Calibri"/>
                <w:sz w:val="20"/>
                <w:szCs w:val="20"/>
                <w:lang w:eastAsia="bg-BG"/>
              </w:rPr>
              <w:t>1,366</w:t>
            </w:r>
          </w:p>
        </w:tc>
      </w:tr>
      <w:tr w:rsidR="0076459C" w:rsidRPr="0076459C" w:rsidTr="00146418">
        <w:trPr>
          <w:trHeight w:val="285"/>
        </w:trPr>
        <w:tc>
          <w:tcPr>
            <w:tcW w:w="413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76459C" w:rsidRPr="0076459C" w:rsidRDefault="0076459C" w:rsidP="0076459C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76459C">
              <w:rPr>
                <w:rFonts w:eastAsia="Times New Roman" w:cs="Calibri"/>
                <w:sz w:val="20"/>
                <w:szCs w:val="20"/>
                <w:lang w:eastAsia="bg-BG"/>
              </w:rPr>
              <w:t>Коеф. на бърза ликвидност  (12+13+14)/11</w:t>
            </w:r>
          </w:p>
        </w:tc>
        <w:tc>
          <w:tcPr>
            <w:tcW w:w="1807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76459C" w:rsidRPr="0076459C" w:rsidRDefault="0076459C" w:rsidP="0076459C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76459C">
              <w:rPr>
                <w:rFonts w:eastAsia="Times New Roman" w:cs="Calibri"/>
                <w:sz w:val="20"/>
                <w:szCs w:val="20"/>
                <w:lang w:eastAsia="bg-BG"/>
              </w:rPr>
              <w:t>1,249</w:t>
            </w:r>
          </w:p>
        </w:tc>
        <w:tc>
          <w:tcPr>
            <w:tcW w:w="176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76459C" w:rsidRPr="0076459C" w:rsidRDefault="0076459C" w:rsidP="0076459C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76459C">
              <w:rPr>
                <w:rFonts w:eastAsia="Times New Roman" w:cs="Calibri"/>
                <w:sz w:val="20"/>
                <w:szCs w:val="20"/>
                <w:lang w:eastAsia="bg-BG"/>
              </w:rPr>
              <w:t>1,270</w:t>
            </w:r>
          </w:p>
        </w:tc>
      </w:tr>
      <w:tr w:rsidR="0076459C" w:rsidRPr="0076459C" w:rsidTr="00146418">
        <w:trPr>
          <w:trHeight w:val="285"/>
        </w:trPr>
        <w:tc>
          <w:tcPr>
            <w:tcW w:w="413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76459C" w:rsidRPr="0076459C" w:rsidRDefault="0076459C" w:rsidP="0076459C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76459C">
              <w:rPr>
                <w:rFonts w:eastAsia="Times New Roman" w:cs="Calibri"/>
                <w:sz w:val="20"/>
                <w:szCs w:val="20"/>
                <w:lang w:eastAsia="bg-BG"/>
              </w:rPr>
              <w:t>Коеф. на незабавна ликвидност (13+14)/11</w:t>
            </w:r>
          </w:p>
        </w:tc>
        <w:tc>
          <w:tcPr>
            <w:tcW w:w="1807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76459C" w:rsidRPr="0076459C" w:rsidRDefault="0076459C" w:rsidP="0076459C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76459C">
              <w:rPr>
                <w:rFonts w:eastAsia="Times New Roman" w:cs="Calibri"/>
                <w:sz w:val="20"/>
                <w:szCs w:val="20"/>
                <w:lang w:eastAsia="bg-BG"/>
              </w:rPr>
              <w:t>0,540</w:t>
            </w:r>
          </w:p>
        </w:tc>
        <w:tc>
          <w:tcPr>
            <w:tcW w:w="176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76459C" w:rsidRPr="0076459C" w:rsidRDefault="0076459C" w:rsidP="0076459C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76459C">
              <w:rPr>
                <w:rFonts w:eastAsia="Times New Roman" w:cs="Calibri"/>
                <w:sz w:val="20"/>
                <w:szCs w:val="20"/>
                <w:lang w:eastAsia="bg-BG"/>
              </w:rPr>
              <w:t>0,576</w:t>
            </w:r>
          </w:p>
        </w:tc>
      </w:tr>
      <w:tr w:rsidR="0076459C" w:rsidRPr="0076459C" w:rsidTr="00146418">
        <w:trPr>
          <w:trHeight w:val="285"/>
        </w:trPr>
        <w:tc>
          <w:tcPr>
            <w:tcW w:w="4133" w:type="dxa"/>
            <w:tcBorders>
              <w:top w:val="nil"/>
              <w:left w:val="double" w:sz="6" w:space="0" w:color="E26B0A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76459C" w:rsidRPr="0076459C" w:rsidRDefault="0076459C" w:rsidP="0076459C">
            <w:pPr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76459C">
              <w:rPr>
                <w:rFonts w:eastAsia="Times New Roman" w:cs="Calibri"/>
                <w:sz w:val="20"/>
                <w:szCs w:val="20"/>
                <w:lang w:eastAsia="bg-BG"/>
              </w:rPr>
              <w:t>Коеф. на абсолютна ликвидност (14/11)</w:t>
            </w:r>
          </w:p>
        </w:tc>
        <w:tc>
          <w:tcPr>
            <w:tcW w:w="1807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76459C" w:rsidRPr="0076459C" w:rsidRDefault="0076459C" w:rsidP="0076459C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76459C">
              <w:rPr>
                <w:rFonts w:eastAsia="Times New Roman" w:cs="Calibri"/>
                <w:sz w:val="20"/>
                <w:szCs w:val="20"/>
                <w:lang w:eastAsia="bg-BG"/>
              </w:rPr>
              <w:t>0,540</w:t>
            </w:r>
          </w:p>
        </w:tc>
        <w:tc>
          <w:tcPr>
            <w:tcW w:w="1760" w:type="dxa"/>
            <w:tcBorders>
              <w:top w:val="nil"/>
              <w:left w:val="nil"/>
              <w:bottom w:val="double" w:sz="6" w:space="0" w:color="E26B0A"/>
              <w:right w:val="double" w:sz="6" w:space="0" w:color="E26B0A"/>
            </w:tcBorders>
            <w:shd w:val="clear" w:color="auto" w:fill="auto"/>
            <w:noWrap/>
            <w:vAlign w:val="bottom"/>
          </w:tcPr>
          <w:p w:rsidR="0076459C" w:rsidRPr="0076459C" w:rsidRDefault="0076459C" w:rsidP="0076459C">
            <w:pPr>
              <w:jc w:val="right"/>
              <w:rPr>
                <w:rFonts w:eastAsia="Times New Roman" w:cs="Calibri"/>
                <w:sz w:val="20"/>
                <w:szCs w:val="20"/>
                <w:lang w:eastAsia="bg-BG"/>
              </w:rPr>
            </w:pPr>
            <w:r w:rsidRPr="0076459C">
              <w:rPr>
                <w:rFonts w:eastAsia="Times New Roman" w:cs="Calibri"/>
                <w:sz w:val="20"/>
                <w:szCs w:val="20"/>
                <w:lang w:eastAsia="bg-BG"/>
              </w:rPr>
              <w:t>0,576</w:t>
            </w:r>
          </w:p>
        </w:tc>
      </w:tr>
    </w:tbl>
    <w:p w:rsidR="00C75CB4" w:rsidRDefault="00C75CB4" w:rsidP="00C75CB4">
      <w:pPr>
        <w:tabs>
          <w:tab w:val="left" w:pos="0"/>
        </w:tabs>
        <w:ind w:right="114"/>
        <w:rPr>
          <w:noProof/>
          <w:lang w:eastAsia="bg-BG"/>
        </w:rPr>
      </w:pPr>
    </w:p>
    <w:p w:rsidR="00C75CB4" w:rsidRDefault="00C75CB4" w:rsidP="00C75CB4">
      <w:pPr>
        <w:tabs>
          <w:tab w:val="left" w:pos="0"/>
        </w:tabs>
        <w:ind w:right="114"/>
        <w:rPr>
          <w:noProof/>
          <w:lang w:eastAsia="bg-BG"/>
        </w:rPr>
      </w:pPr>
    </w:p>
    <w:p w:rsidR="00C75CB4" w:rsidRDefault="00C75CB4" w:rsidP="004F6E7D">
      <w:pPr>
        <w:tabs>
          <w:tab w:val="left" w:pos="0"/>
        </w:tabs>
        <w:ind w:right="114"/>
        <w:jc w:val="center"/>
        <w:rPr>
          <w:noProof/>
          <w:lang w:eastAsia="bg-BG"/>
        </w:rPr>
      </w:pPr>
    </w:p>
    <w:p w:rsidR="00C75CB4" w:rsidRDefault="00C75CB4" w:rsidP="004F6E7D">
      <w:pPr>
        <w:tabs>
          <w:tab w:val="left" w:pos="0"/>
        </w:tabs>
        <w:ind w:right="114"/>
        <w:jc w:val="center"/>
        <w:rPr>
          <w:noProof/>
          <w:lang w:eastAsia="bg-BG"/>
        </w:rPr>
      </w:pPr>
    </w:p>
    <w:p w:rsidR="00C75CB4" w:rsidRDefault="00855530" w:rsidP="00C75CB4">
      <w:pPr>
        <w:tabs>
          <w:tab w:val="left" w:pos="0"/>
        </w:tabs>
        <w:ind w:right="114"/>
        <w:rPr>
          <w:noProof/>
          <w:lang w:eastAsia="bg-BG"/>
        </w:rPr>
      </w:pPr>
      <w:r>
        <w:rPr>
          <w:noProof/>
          <w:lang w:eastAsia="bg-BG"/>
        </w:rPr>
        <w:drawing>
          <wp:inline distT="0" distB="0" distL="0" distR="0">
            <wp:extent cx="4969510" cy="2922270"/>
            <wp:effectExtent l="0" t="0" r="0" b="0"/>
            <wp:docPr id="20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75CB4" w:rsidRDefault="00C75CB4" w:rsidP="00C75CB4">
      <w:pPr>
        <w:tabs>
          <w:tab w:val="left" w:pos="0"/>
        </w:tabs>
        <w:ind w:right="114"/>
      </w:pPr>
    </w:p>
    <w:p w:rsidR="00C75CB4" w:rsidRDefault="00C75CB4" w:rsidP="00C75CB4">
      <w:pPr>
        <w:tabs>
          <w:tab w:val="left" w:pos="0"/>
        </w:tabs>
        <w:ind w:right="114"/>
      </w:pPr>
    </w:p>
    <w:p w:rsidR="00C75CB4" w:rsidRDefault="00C75CB4" w:rsidP="00C75CB4">
      <w:pPr>
        <w:tabs>
          <w:tab w:val="left" w:pos="0"/>
        </w:tabs>
        <w:ind w:right="114"/>
      </w:pPr>
    </w:p>
    <w:p w:rsidR="00C75CB4" w:rsidRDefault="00C75CB4" w:rsidP="00C75CB4">
      <w:pPr>
        <w:tabs>
          <w:tab w:val="left" w:pos="0"/>
        </w:tabs>
        <w:ind w:right="114"/>
      </w:pPr>
    </w:p>
    <w:p w:rsidR="00C75CB4" w:rsidRDefault="00C75CB4" w:rsidP="00C75CB4">
      <w:pPr>
        <w:tabs>
          <w:tab w:val="left" w:pos="0"/>
        </w:tabs>
        <w:ind w:right="114"/>
        <w:rPr>
          <w:noProof/>
          <w:lang w:eastAsia="bg-BG"/>
        </w:rPr>
      </w:pPr>
    </w:p>
    <w:p w:rsidR="00C75CB4" w:rsidRDefault="00C75CB4" w:rsidP="00C75CB4">
      <w:pPr>
        <w:tabs>
          <w:tab w:val="left" w:pos="0"/>
        </w:tabs>
        <w:ind w:right="114"/>
        <w:rPr>
          <w:noProof/>
          <w:lang w:eastAsia="bg-BG"/>
        </w:rPr>
      </w:pPr>
    </w:p>
    <w:p w:rsidR="001A2213" w:rsidRDefault="001A2213" w:rsidP="00566C38">
      <w:pPr>
        <w:tabs>
          <w:tab w:val="left" w:pos="0"/>
        </w:tabs>
        <w:ind w:right="114"/>
        <w:jc w:val="both"/>
      </w:pPr>
    </w:p>
    <w:p w:rsidR="00566C38" w:rsidRDefault="00566C38" w:rsidP="00566C38">
      <w:pPr>
        <w:tabs>
          <w:tab w:val="left" w:pos="0"/>
        </w:tabs>
        <w:ind w:right="114"/>
        <w:jc w:val="both"/>
      </w:pPr>
    </w:p>
    <w:p w:rsidR="001A2213" w:rsidRDefault="001A2213" w:rsidP="00566C38">
      <w:pPr>
        <w:tabs>
          <w:tab w:val="left" w:pos="0"/>
        </w:tabs>
        <w:ind w:right="114"/>
        <w:jc w:val="both"/>
      </w:pPr>
    </w:p>
    <w:p w:rsidR="001A2213" w:rsidRDefault="001A2213" w:rsidP="00566C38">
      <w:pPr>
        <w:tabs>
          <w:tab w:val="left" w:pos="0"/>
        </w:tabs>
        <w:ind w:right="114"/>
        <w:jc w:val="both"/>
      </w:pPr>
    </w:p>
    <w:p w:rsidR="001A2213" w:rsidRDefault="001A2213" w:rsidP="00566C38">
      <w:pPr>
        <w:tabs>
          <w:tab w:val="left" w:pos="0"/>
        </w:tabs>
        <w:ind w:right="114"/>
        <w:jc w:val="both"/>
      </w:pPr>
    </w:p>
    <w:p w:rsidR="001A2213" w:rsidRDefault="001A2213" w:rsidP="00566C38">
      <w:pPr>
        <w:tabs>
          <w:tab w:val="left" w:pos="0"/>
        </w:tabs>
        <w:ind w:right="114"/>
        <w:jc w:val="both"/>
      </w:pPr>
    </w:p>
    <w:p w:rsidR="001A2213" w:rsidRDefault="001A2213" w:rsidP="00566C38">
      <w:pPr>
        <w:tabs>
          <w:tab w:val="left" w:pos="0"/>
        </w:tabs>
        <w:ind w:right="114"/>
        <w:jc w:val="both"/>
      </w:pPr>
    </w:p>
    <w:p w:rsidR="001A2213" w:rsidRDefault="001A2213" w:rsidP="00566C38">
      <w:pPr>
        <w:tabs>
          <w:tab w:val="left" w:pos="0"/>
        </w:tabs>
        <w:ind w:right="114"/>
        <w:jc w:val="both"/>
      </w:pPr>
    </w:p>
    <w:p w:rsidR="001A2213" w:rsidRPr="00AB0F07" w:rsidRDefault="001A2213" w:rsidP="00566C38">
      <w:pPr>
        <w:tabs>
          <w:tab w:val="left" w:pos="0"/>
        </w:tabs>
        <w:ind w:right="114"/>
        <w:jc w:val="both"/>
      </w:pPr>
    </w:p>
    <w:sectPr w:rsidR="001A2213" w:rsidRPr="00AB0F07" w:rsidSect="00AD6861">
      <w:headerReference w:type="default" r:id="rId31"/>
      <w:footerReference w:type="default" r:id="rId32"/>
      <w:pgSz w:w="11906" w:h="16838"/>
      <w:pgMar w:top="0" w:right="991" w:bottom="1134" w:left="1417" w:header="709" w:footer="709" w:gutter="0"/>
      <w:pgBorders w:display="notFirstPage" w:offsetFrom="page">
        <w:top w:val="double" w:sz="4" w:space="24" w:color="E36C0A"/>
        <w:left w:val="double" w:sz="4" w:space="24" w:color="E36C0A"/>
        <w:bottom w:val="double" w:sz="4" w:space="24" w:color="E36C0A"/>
        <w:right w:val="double" w:sz="4" w:space="24" w:color="E36C0A"/>
      </w:pgBorders>
      <w:pgNumType w:start="2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11C6" w:rsidRDefault="00F211C6" w:rsidP="00104C31">
      <w:r>
        <w:separator/>
      </w:r>
    </w:p>
  </w:endnote>
  <w:endnote w:type="continuationSeparator" w:id="0">
    <w:p w:rsidR="00F211C6" w:rsidRDefault="00F211C6" w:rsidP="00104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7C0" w:rsidRPr="004F1A40" w:rsidRDefault="00855530" w:rsidP="004F1A40">
    <w:pPr>
      <w:pStyle w:val="Footer"/>
      <w:tabs>
        <w:tab w:val="clear" w:pos="9072"/>
        <w:tab w:val="right" w:pos="9356"/>
      </w:tabs>
      <w:jc w:val="right"/>
      <w:rPr>
        <w:color w:val="E36C0A"/>
        <w:sz w:val="20"/>
        <w:szCs w:val="20"/>
      </w:rPr>
    </w:pPr>
    <w:r>
      <w:rPr>
        <w:noProof/>
        <w:color w:val="E36C0A"/>
        <w:lang w:eastAsia="bg-BG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5904865</wp:posOffset>
              </wp:positionH>
              <wp:positionV relativeFrom="paragraph">
                <wp:posOffset>53340</wp:posOffset>
              </wp:positionV>
              <wp:extent cx="327660" cy="347980"/>
              <wp:effectExtent l="8890" t="15240" r="6350" b="8255"/>
              <wp:wrapNone/>
              <wp:docPr id="1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10800000" flipH="1" flipV="1">
                        <a:off x="0" y="0"/>
                        <a:ext cx="327660" cy="347980"/>
                        <a:chOff x="8754" y="11945"/>
                        <a:chExt cx="2880" cy="2859"/>
                      </a:xfrm>
                    </wpg:grpSpPr>
                    <wps:wsp>
                      <wps:cNvPr id="2" name="Rectangle 16"/>
                      <wps:cNvSpPr>
                        <a:spLocks noChangeArrowheads="1"/>
                      </wps:cNvSpPr>
                      <wps:spPr bwMode="auto">
                        <a:xfrm flipH="1">
                          <a:off x="10194" y="11945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FABF8F">
                            <a:alpha val="50195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" name="Rectangle 17"/>
                      <wps:cNvSpPr>
                        <a:spLocks noChangeArrowheads="1"/>
                      </wps:cNvSpPr>
                      <wps:spPr bwMode="auto">
                        <a:xfrm flipH="1">
                          <a:off x="10194" y="13364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" name="Rectangle 18"/>
                      <wps:cNvSpPr>
                        <a:spLocks noChangeArrowheads="1"/>
                      </wps:cNvSpPr>
                      <wps:spPr bwMode="auto">
                        <a:xfrm flipH="1">
                          <a:off x="8754" y="13364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FABF8F">
                            <a:alpha val="50195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464.95pt;margin-top:4.2pt;width:25.8pt;height:27.4pt;rotation:180;flip:x y;z-index:251658240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">
              <v:rect id="Rectangle 16" o:spid="_x0000_s1027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XZNcAA&#10;AADaAAAADwAAAGRycy9kb3ducmV2LnhtbESPQYvCMBSE7wv+h/AEL4tNLShajSKCoKel1Yu3R/Ns&#10;i81LaaLWf28WBI/DzHzDrDa9acSDOldbVjCJYhDEhdU1lwrOp/14DsJ5ZI2NZVLwIgeb9eBnham2&#10;T87okftSBAi7FBVU3replK6oyKCLbEscvKvtDPogu1LqDp8BbhqZxPFMGqw5LFTY0q6i4pbfjQLr&#10;s8xsF5e/36SmO8d5Pi2PL6VGw367BOGp99/wp33QChL4vxJu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XZNcAAAADaAAAADwAAAAAAAAAAAAAAAACYAgAAZHJzL2Rvd25y&#10;ZXYueG1sUEsFBgAAAAAEAAQA9QAAAIUDAAAAAA==&#10;" fillcolor="#fabf8f" strokecolor="white" strokeweight="1pt">
                <v:fill opacity="32896f"/>
                <v:shadow color="#d8d8d8" offset="3pt,3pt"/>
              </v:rect>
              <v:rect id="Rectangle 17" o:spid="_x0000_s1028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TeMMA&#10;AADaAAAADwAAAGRycy9kb3ducmV2LnhtbESPwWrDMBBE74H+g9hCbrGcBkrqWgnBkNBDDo3dD1ik&#10;tWVqrYylJm6+vioUehxm5g1T7mc3iCtNofesYJ3lIIi1Nz13Cj6a42oLIkRkg4NnUvBNAfa7h0WJ&#10;hfE3vtC1jp1IEA4FKrAxjoWUQVtyGDI/Eiev9ZPDmOTUSTPhLcHdIJ/y/Fk67DktWBypsqQ/6y+n&#10;4HzS1Nr3Ntbd6Vw1L8dN1dxZqeXjfHgFEWmO/+G/9ptRsIHfK+kG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pTeMMAAADaAAAADwAAAAAAAAAAAAAAAACYAgAAZHJzL2Rv&#10;d25yZXYueG1sUEsFBgAAAAAEAAQA9QAAAIgDAAAAAA==&#10;" fillcolor="#fabf8f" strokecolor="white" strokeweight="1pt">
                <v:shadow color="#d8d8d8" offset="3pt,3pt"/>
              </v:rect>
              <v:rect id="Rectangle 18" o:spid="_x0000_s1029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Dk2sEA&#10;AADaAAAADwAAAGRycy9kb3ducmV2LnhtbESPQYvCMBSE74L/ITzBi2iqrKLVWMrCgp6WVi/eHs2z&#10;LTYvpYla/71ZWPA4zMw3zC7pTSMe1LnasoL5LAJBXFhdc6ngfPqZrkE4j6yxsUwKXuQg2Q8HO4y1&#10;fXJGj9yXIkDYxaig8r6NpXRFRQbdzLbEwbvazqAPsiul7vAZ4KaRiyhaSYM1h4UKW/quqLjld6PA&#10;+iwz6ebyO1nUdOcoz5fl8aXUeNSnWxCeev8J/7cPWsEX/F0JN0D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g5NrBAAAA2gAAAA8AAAAAAAAAAAAAAAAAmAIAAGRycy9kb3du&#10;cmV2LnhtbFBLBQYAAAAABAAEAPUAAACGAwAAAAA=&#10;" fillcolor="#fabf8f" strokecolor="white" strokeweight="1pt">
                <v:fill opacity="32896f"/>
                <v:shadow color="#d8d8d8" offset="3pt,3pt"/>
              </v:rect>
            </v:group>
          </w:pict>
        </mc:Fallback>
      </mc:AlternateContent>
    </w:r>
    <w:r w:rsidR="009237C0" w:rsidRPr="002228B1">
      <w:rPr>
        <w:color w:val="E36C0A"/>
        <w:sz w:val="20"/>
        <w:szCs w:val="20"/>
      </w:rPr>
      <w:fldChar w:fldCharType="begin"/>
    </w:r>
    <w:r w:rsidR="009237C0" w:rsidRPr="002228B1">
      <w:rPr>
        <w:color w:val="E36C0A"/>
        <w:sz w:val="20"/>
        <w:szCs w:val="20"/>
      </w:rPr>
      <w:instrText xml:space="preserve"> PAGE   \* MERGEFORMAT </w:instrText>
    </w:r>
    <w:r w:rsidR="009237C0" w:rsidRPr="002228B1">
      <w:rPr>
        <w:color w:val="E36C0A"/>
        <w:sz w:val="20"/>
        <w:szCs w:val="20"/>
      </w:rPr>
      <w:fldChar w:fldCharType="separate"/>
    </w:r>
    <w:r>
      <w:rPr>
        <w:noProof/>
        <w:color w:val="E36C0A"/>
        <w:sz w:val="20"/>
        <w:szCs w:val="20"/>
      </w:rPr>
      <w:t>23</w:t>
    </w:r>
    <w:r w:rsidR="009237C0" w:rsidRPr="002228B1">
      <w:rPr>
        <w:noProof/>
        <w:color w:val="E36C0A"/>
        <w:sz w:val="20"/>
        <w:szCs w:val="20"/>
      </w:rPr>
      <w:fldChar w:fldCharType="end"/>
    </w:r>
  </w:p>
  <w:p w:rsidR="009237C0" w:rsidRPr="00005723" w:rsidRDefault="009237C0" w:rsidP="00B41CDC">
    <w:pPr>
      <w:pStyle w:val="Footer"/>
      <w:ind w:right="426"/>
      <w:jc w:val="right"/>
      <w:rPr>
        <w:b/>
        <w:color w:val="76923C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11C6" w:rsidRDefault="00F211C6" w:rsidP="00104C31">
      <w:r>
        <w:separator/>
      </w:r>
    </w:p>
  </w:footnote>
  <w:footnote w:type="continuationSeparator" w:id="0">
    <w:p w:rsidR="00F211C6" w:rsidRDefault="00F211C6" w:rsidP="00104C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7C0" w:rsidRDefault="009237C0">
    <w:pPr>
      <w:pStyle w:val="Header"/>
    </w:pPr>
  </w:p>
  <w:p w:rsidR="009237C0" w:rsidRDefault="00855530">
    <w:pPr>
      <w:pStyle w:val="Header"/>
    </w:pPr>
    <w:r>
      <w:rPr>
        <w:noProof/>
        <w:lang w:eastAsia="bg-BG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-492125</wp:posOffset>
              </wp:positionH>
              <wp:positionV relativeFrom="paragraph">
                <wp:posOffset>-224790</wp:posOffset>
              </wp:positionV>
              <wp:extent cx="327660" cy="347980"/>
              <wp:effectExtent l="12700" t="13335" r="12065" b="10160"/>
              <wp:wrapNone/>
              <wp:docPr id="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H="1" flipV="1">
                        <a:off x="0" y="0"/>
                        <a:ext cx="327660" cy="347980"/>
                        <a:chOff x="8754" y="11945"/>
                        <a:chExt cx="2880" cy="2859"/>
                      </a:xfrm>
                    </wpg:grpSpPr>
                    <wps:wsp>
                      <wps:cNvPr id="6" name="Rectangle 16"/>
                      <wps:cNvSpPr>
                        <a:spLocks noChangeArrowheads="1"/>
                      </wps:cNvSpPr>
                      <wps:spPr bwMode="auto">
                        <a:xfrm flipH="1">
                          <a:off x="10194" y="11945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FABF8F">
                            <a:alpha val="50195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" name="Rectangle 17"/>
                      <wps:cNvSpPr>
                        <a:spLocks noChangeArrowheads="1"/>
                      </wps:cNvSpPr>
                      <wps:spPr bwMode="auto">
                        <a:xfrm flipH="1">
                          <a:off x="10194" y="13364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Rectangle 18"/>
                      <wps:cNvSpPr>
                        <a:spLocks noChangeArrowheads="1"/>
                      </wps:cNvSpPr>
                      <wps:spPr bwMode="auto">
                        <a:xfrm flipH="1">
                          <a:off x="8754" y="13364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FABF8F">
                            <a:alpha val="50195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-38.75pt;margin-top:-17.7pt;width:25.8pt;height:27.4pt;flip:x y;z-index:251657216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">
              <v:rect id="Rectangle 16" o:spid="_x0000_s1027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7fNr4A&#10;AADaAAAADwAAAGRycy9kb3ducmV2LnhtbESPwQrCMBBE74L/EFbwIpoqKFqNIoKgJ2n14m1p1rbY&#10;bEoTtf69EQSPw8y8YVab1lTiSY0rLSsYjyIQxJnVJecKLuf9cA7CeWSNlWVS8CYHm3W3s8JY2xcn&#10;9Ex9LgKEXYwKCu/rWEqXFWTQjWxNHLybbQz6IJtc6gZfAW4qOYmimTRYclgosKZdQdk9fRgF1ieJ&#10;2S6up8GkpAdHaTrNj2+l+r12uwThqfX/8K990Apm8L0SboB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V+3za+AAAA2gAAAA8AAAAAAAAAAAAAAAAAmAIAAGRycy9kb3ducmV2&#10;LnhtbFBLBQYAAAAABAAEAPUAAACDAwAAAAA=&#10;" fillcolor="#fabf8f" strokecolor="white" strokeweight="1pt">
                <v:fill opacity="32896f"/>
                <v:shadow color="#d8d8d8" offset="3pt,3pt"/>
              </v:rect>
              <v:rect id="Rectangle 17" o:spid="_x0000_s1028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Ve8MA&#10;AADaAAAADwAAAGRycy9kb3ducmV2LnhtbESPwWrDMBBE74H+g9hCb7HcBprUjRKKIaGHHBo7H7BY&#10;a8vUWhlLsd1+fRUI9DjMzBtmu59tJ0YafOtYwXOSgiCunG65UXApD8sNCB+QNXaOScEPedjvHhZb&#10;zLSb+ExjERoRIewzVGBC6DMpfWXIok9cTxy92g0WQ5RDI/WAU4TbTr6k6au02HJcMNhTbqj6Lq5W&#10;welYUW2+6lA0x1Nevh1WefnLSj09zh/vIALN4T98b39qBWu4XYk3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FVe8MAAADaAAAADwAAAAAAAAAAAAAAAACYAgAAZHJzL2Rv&#10;d25yZXYueG1sUEsFBgAAAAAEAAQA9QAAAIgDAAAAAA==&#10;" fillcolor="#fabf8f" strokecolor="white" strokeweight="1pt">
                <v:shadow color="#d8d8d8" offset="3pt,3pt"/>
              </v:rect>
              <v:rect id="Rectangle 18" o:spid="_x0000_s1029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3u37sA&#10;AADaAAAADwAAAGRycy9kb3ducmV2LnhtbERPvQrCMBDeBd8hnOAimiooWo0igqCTtLq4Hc3ZFptL&#10;aVKtb28GwfHj+9/sOlOJFzWutKxgOolAEGdWl5wruF2P4yUI55E1VpZJwYcc7Lb93gZjbd+c0Cv1&#10;uQgh7GJUUHhfx1K6rCCDbmJr4sA9bGPQB9jkUjf4DuGmkrMoWkiDJYeGAms6FJQ909YosD5JzH51&#10;v4xmJbUcpek8P3+UGg66/RqEp87/xT/3SSsIW8OVcAPk9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ut7t+7AAAA2gAAAA8AAAAAAAAAAAAAAAAAmAIAAGRycy9kb3ducmV2Lnht&#10;bFBLBQYAAAAABAAEAPUAAACAAwAAAAA=&#10;" fillcolor="#fabf8f" strokecolor="white" strokeweight="1pt">
                <v:fill opacity="32896f"/>
                <v:shadow color="#d8d8d8" offset="3pt,3p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5123A"/>
    <w:multiLevelType w:val="hybridMultilevel"/>
    <w:tmpl w:val="FA0EA688"/>
    <w:lvl w:ilvl="0" w:tplc="8BE2ED90">
      <w:numFmt w:val="bullet"/>
      <w:lvlText w:val="•"/>
      <w:lvlJc w:val="left"/>
      <w:pPr>
        <w:ind w:left="720" w:hanging="360"/>
      </w:pPr>
      <w:rPr>
        <w:rFonts w:ascii="Calibri" w:hAnsi="Calibri" w:hint="default"/>
        <w:color w:val="76923C"/>
        <w:sz w:val="2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377F8"/>
    <w:multiLevelType w:val="hybridMultilevel"/>
    <w:tmpl w:val="58122042"/>
    <w:lvl w:ilvl="0" w:tplc="CB3096E6">
      <w:start w:val="1"/>
      <w:numFmt w:val="bullet"/>
      <w:lvlText w:val="•"/>
      <w:lvlJc w:val="left"/>
      <w:pPr>
        <w:ind w:left="1004" w:hanging="360"/>
      </w:pPr>
      <w:rPr>
        <w:rFonts w:ascii="Times New Roman" w:hAnsi="Times New Roman" w:cs="Times New Roman" w:hint="default"/>
        <w:color w:val="76923C"/>
        <w:sz w:val="22"/>
      </w:rPr>
    </w:lvl>
    <w:lvl w:ilvl="1" w:tplc="040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6547F3B"/>
    <w:multiLevelType w:val="hybridMultilevel"/>
    <w:tmpl w:val="64B84A6E"/>
    <w:lvl w:ilvl="0" w:tplc="8272F286">
      <w:start w:val="1"/>
      <w:numFmt w:val="bullet"/>
      <w:lvlText w:val=""/>
      <w:lvlJc w:val="left"/>
      <w:pPr>
        <w:ind w:left="833" w:hanging="360"/>
      </w:pPr>
      <w:rPr>
        <w:rFonts w:ascii="Wingdings" w:hAnsi="Wingdings" w:hint="default"/>
        <w:b/>
        <w:i w:val="0"/>
        <w:color w:val="E36C0A"/>
        <w:sz w:val="22"/>
      </w:rPr>
    </w:lvl>
    <w:lvl w:ilvl="1" w:tplc="0402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>
    <w:nsid w:val="1462332B"/>
    <w:multiLevelType w:val="hybridMultilevel"/>
    <w:tmpl w:val="C818B67E"/>
    <w:lvl w:ilvl="0" w:tplc="730AACA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 w:hint="default"/>
        <w:color w:val="632423"/>
        <w:sz w:val="16"/>
      </w:rPr>
    </w:lvl>
    <w:lvl w:ilvl="1" w:tplc="32F06D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41228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F2C9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B8E50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074A9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0412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984A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53E31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990D96"/>
    <w:multiLevelType w:val="hybridMultilevel"/>
    <w:tmpl w:val="1DB4D9F6"/>
    <w:lvl w:ilvl="0" w:tplc="8272F28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i w:val="0"/>
        <w:color w:val="E36C0A"/>
        <w:sz w:val="22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5E0B79"/>
    <w:multiLevelType w:val="hybridMultilevel"/>
    <w:tmpl w:val="C0AE7A1A"/>
    <w:lvl w:ilvl="0" w:tplc="E9121914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  <w:color w:val="E36C0A"/>
        <w:sz w:val="18"/>
        <w:szCs w:val="36"/>
      </w:rPr>
    </w:lvl>
    <w:lvl w:ilvl="1" w:tplc="0402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6">
    <w:nsid w:val="1B7C1D91"/>
    <w:multiLevelType w:val="hybridMultilevel"/>
    <w:tmpl w:val="DAFEF99E"/>
    <w:lvl w:ilvl="0" w:tplc="8BE2ED90">
      <w:numFmt w:val="bullet"/>
      <w:lvlText w:val="•"/>
      <w:lvlJc w:val="left"/>
      <w:pPr>
        <w:ind w:left="720" w:hanging="360"/>
      </w:pPr>
      <w:rPr>
        <w:rFonts w:ascii="Calibri" w:hAnsi="Calibri" w:hint="default"/>
        <w:color w:val="76923C"/>
        <w:sz w:val="2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437C91"/>
    <w:multiLevelType w:val="hybridMultilevel"/>
    <w:tmpl w:val="281ACD8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1C0E53"/>
    <w:multiLevelType w:val="hybridMultilevel"/>
    <w:tmpl w:val="80026EBC"/>
    <w:lvl w:ilvl="0" w:tplc="328EFDD6">
      <w:start w:val="1"/>
      <w:numFmt w:val="bullet"/>
      <w:lvlText w:val=""/>
      <w:lvlJc w:val="left"/>
      <w:pPr>
        <w:ind w:left="720" w:hanging="360"/>
      </w:pPr>
      <w:rPr>
        <w:rFonts w:ascii="Wingdings" w:hAnsi="Wingdings" w:hint="default"/>
        <w:b/>
        <w:i w:val="0"/>
        <w:color w:val="E36C0A"/>
        <w:sz w:val="16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F33750"/>
    <w:multiLevelType w:val="hybridMultilevel"/>
    <w:tmpl w:val="AB488380"/>
    <w:lvl w:ilvl="0" w:tplc="6C46273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2C455B"/>
    <w:multiLevelType w:val="hybridMultilevel"/>
    <w:tmpl w:val="FC90AEF8"/>
    <w:lvl w:ilvl="0" w:tplc="328EFDD6">
      <w:start w:val="1"/>
      <w:numFmt w:val="bullet"/>
      <w:lvlText w:val=""/>
      <w:lvlJc w:val="left"/>
      <w:pPr>
        <w:tabs>
          <w:tab w:val="num" w:pos="3690"/>
        </w:tabs>
        <w:ind w:left="3330" w:firstLine="0"/>
      </w:pPr>
      <w:rPr>
        <w:rFonts w:ascii="Wingdings" w:hAnsi="Wingdings" w:hint="default"/>
        <w:b/>
        <w:i w:val="0"/>
        <w:color w:val="E36C0A"/>
        <w:sz w:val="16"/>
        <w:szCs w:val="16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9B4FA3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710E924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5B60CD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BC7A38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51A6B672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B510CEE6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DAA8E30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45B6E804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1">
    <w:nsid w:val="2DB93BA0"/>
    <w:multiLevelType w:val="hybridMultilevel"/>
    <w:tmpl w:val="40C2D11E"/>
    <w:lvl w:ilvl="0" w:tplc="E91219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/>
        <w:sz w:val="18"/>
        <w:szCs w:val="36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E1125C"/>
    <w:multiLevelType w:val="hybridMultilevel"/>
    <w:tmpl w:val="A66896D8"/>
    <w:lvl w:ilvl="0" w:tplc="BA283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6CE34CD"/>
    <w:multiLevelType w:val="hybridMultilevel"/>
    <w:tmpl w:val="9E6E58F6"/>
    <w:lvl w:ilvl="0" w:tplc="2E840AC6">
      <w:start w:val="2010"/>
      <w:numFmt w:val="bullet"/>
      <w:lvlText w:val="-"/>
      <w:lvlJc w:val="left"/>
      <w:pPr>
        <w:ind w:left="585" w:hanging="360"/>
      </w:pPr>
      <w:rPr>
        <w:rFonts w:ascii="Calibri" w:eastAsia="Times New Roman" w:hAnsi="Calibri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14">
    <w:nsid w:val="391B7F9E"/>
    <w:multiLevelType w:val="hybridMultilevel"/>
    <w:tmpl w:val="313E6620"/>
    <w:lvl w:ilvl="0" w:tplc="70F4E1EA"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4F6228"/>
        <w:sz w:val="24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2F3DBD"/>
    <w:multiLevelType w:val="hybridMultilevel"/>
    <w:tmpl w:val="9EF47A44"/>
    <w:lvl w:ilvl="0" w:tplc="E9121914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E36C0A"/>
        <w:sz w:val="18"/>
        <w:szCs w:val="36"/>
      </w:rPr>
    </w:lvl>
    <w:lvl w:ilvl="1" w:tplc="0402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40733E80"/>
    <w:multiLevelType w:val="hybridMultilevel"/>
    <w:tmpl w:val="3F062CBC"/>
    <w:lvl w:ilvl="0" w:tplc="3D0A1522">
      <w:start w:val="1"/>
      <w:numFmt w:val="bullet"/>
      <w:lvlText w:val=""/>
      <w:lvlJc w:val="left"/>
      <w:pPr>
        <w:ind w:left="900" w:hanging="360"/>
      </w:pPr>
      <w:rPr>
        <w:rFonts w:ascii="Symbol" w:hAnsi="Symbol" w:hint="default"/>
        <w:b/>
        <w:i w:val="0"/>
        <w:color w:val="E36C0A"/>
        <w:sz w:val="18"/>
        <w:szCs w:val="36"/>
      </w:rPr>
    </w:lvl>
    <w:lvl w:ilvl="1" w:tplc="0402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>
    <w:nsid w:val="440B157B"/>
    <w:multiLevelType w:val="hybridMultilevel"/>
    <w:tmpl w:val="87400C6E"/>
    <w:lvl w:ilvl="0" w:tplc="DE5638C0">
      <w:start w:val="1"/>
      <w:numFmt w:val="bullet"/>
      <w:lvlText w:val=""/>
      <w:lvlJc w:val="left"/>
      <w:pPr>
        <w:tabs>
          <w:tab w:val="num" w:pos="4973"/>
        </w:tabs>
        <w:ind w:left="4973" w:firstLine="0"/>
      </w:pPr>
      <w:rPr>
        <w:rFonts w:ascii="Wingdings 2" w:hAnsi="Wingdings 2" w:hint="default"/>
        <w:b/>
        <w:i w:val="0"/>
        <w:color w:val="E36C0A"/>
        <w:sz w:val="28"/>
        <w:szCs w:val="24"/>
      </w:rPr>
    </w:lvl>
    <w:lvl w:ilvl="1" w:tplc="671AD95A">
      <w:start w:val="1"/>
      <w:numFmt w:val="bullet"/>
      <w:lvlText w:val=""/>
      <w:lvlJc w:val="left"/>
      <w:pPr>
        <w:tabs>
          <w:tab w:val="num" w:pos="1440"/>
        </w:tabs>
        <w:ind w:left="1080" w:firstLine="0"/>
      </w:pPr>
      <w:rPr>
        <w:rFonts w:ascii="Wingdings" w:hAnsi="Wingdings" w:cs="Times New Roman" w:hint="default"/>
        <w:color w:val="FF0000"/>
        <w:sz w:val="16"/>
      </w:rPr>
    </w:lvl>
    <w:lvl w:ilvl="2" w:tplc="143492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C6E0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1E763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306E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2063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A2C4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C9A78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244A18"/>
    <w:multiLevelType w:val="hybridMultilevel"/>
    <w:tmpl w:val="03B80C76"/>
    <w:lvl w:ilvl="0" w:tplc="CBB46C3E">
      <w:start w:val="1"/>
      <w:numFmt w:val="bullet"/>
      <w:lvlText w:val=""/>
      <w:lvlJc w:val="left"/>
      <w:pPr>
        <w:ind w:left="720" w:hanging="360"/>
      </w:pPr>
      <w:rPr>
        <w:rFonts w:ascii="Wingdings 3" w:hAnsi="Wingdings 3" w:hint="default"/>
        <w:color w:val="E36C0A"/>
        <w:sz w:val="24"/>
        <w:szCs w:val="36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096E3E"/>
    <w:multiLevelType w:val="hybridMultilevel"/>
    <w:tmpl w:val="AE2EB114"/>
    <w:lvl w:ilvl="0" w:tplc="FFFFFFFF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 w:hint="default"/>
        <w:color w:val="632423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215341D"/>
    <w:multiLevelType w:val="hybridMultilevel"/>
    <w:tmpl w:val="41E41FA4"/>
    <w:lvl w:ilvl="0" w:tplc="69042E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5342611E"/>
    <w:multiLevelType w:val="hybridMultilevel"/>
    <w:tmpl w:val="F6746D72"/>
    <w:lvl w:ilvl="0" w:tplc="E91219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/>
        <w:sz w:val="18"/>
        <w:szCs w:val="36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164531"/>
    <w:multiLevelType w:val="hybridMultilevel"/>
    <w:tmpl w:val="78BA031A"/>
    <w:lvl w:ilvl="0" w:tplc="0402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>
    <w:nsid w:val="655E234E"/>
    <w:multiLevelType w:val="hybridMultilevel"/>
    <w:tmpl w:val="A08A6FBC"/>
    <w:lvl w:ilvl="0" w:tplc="0402000B">
      <w:start w:val="1"/>
      <w:numFmt w:val="bullet"/>
      <w:lvlText w:val=""/>
      <w:lvlJc w:val="left"/>
      <w:pPr>
        <w:tabs>
          <w:tab w:val="num" w:pos="2045"/>
        </w:tabs>
        <w:ind w:left="2045" w:hanging="360"/>
      </w:pPr>
      <w:rPr>
        <w:rFonts w:ascii="Wingdings" w:hAnsi="Wingdings" w:hint="default"/>
        <w:color w:val="632423"/>
        <w:sz w:val="18"/>
      </w:rPr>
    </w:lvl>
    <w:lvl w:ilvl="1" w:tplc="AB125054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Arial" w:hint="default"/>
      </w:rPr>
    </w:lvl>
    <w:lvl w:ilvl="2" w:tplc="FD6A85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C609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CCC2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616B4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0CCC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06C63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28267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6825D82"/>
    <w:multiLevelType w:val="hybridMultilevel"/>
    <w:tmpl w:val="F8E89814"/>
    <w:lvl w:ilvl="0" w:tplc="5B728A6C">
      <w:start w:val="1"/>
      <w:numFmt w:val="bullet"/>
      <w:lvlText w:val="•"/>
      <w:lvlJc w:val="left"/>
      <w:pPr>
        <w:ind w:left="1004" w:hanging="360"/>
      </w:pPr>
      <w:rPr>
        <w:rFonts w:ascii="Times New Roman" w:hAnsi="Times New Roman" w:cs="Times New Roman" w:hint="default"/>
        <w:color w:val="E36C0A"/>
        <w:sz w:val="22"/>
      </w:rPr>
    </w:lvl>
    <w:lvl w:ilvl="1" w:tplc="040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D8A2895"/>
    <w:multiLevelType w:val="hybridMultilevel"/>
    <w:tmpl w:val="6212C3F2"/>
    <w:lvl w:ilvl="0" w:tplc="CBB46C3E">
      <w:start w:val="1"/>
      <w:numFmt w:val="bullet"/>
      <w:lvlText w:val=""/>
      <w:lvlJc w:val="left"/>
      <w:pPr>
        <w:ind w:left="720" w:hanging="360"/>
      </w:pPr>
      <w:rPr>
        <w:rFonts w:ascii="Wingdings 3" w:hAnsi="Wingdings 3" w:hint="default"/>
        <w:color w:val="E36C0A"/>
        <w:sz w:val="24"/>
        <w:szCs w:val="36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F26A1A"/>
    <w:multiLevelType w:val="hybridMultilevel"/>
    <w:tmpl w:val="020A8B68"/>
    <w:lvl w:ilvl="0" w:tplc="CCB8557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260" w:hanging="360"/>
      </w:pPr>
    </w:lvl>
    <w:lvl w:ilvl="2" w:tplc="0402001B" w:tentative="1">
      <w:start w:val="1"/>
      <w:numFmt w:val="lowerRoman"/>
      <w:lvlText w:val="%3."/>
      <w:lvlJc w:val="right"/>
      <w:pPr>
        <w:ind w:left="1980" w:hanging="180"/>
      </w:pPr>
    </w:lvl>
    <w:lvl w:ilvl="3" w:tplc="0402000F" w:tentative="1">
      <w:start w:val="1"/>
      <w:numFmt w:val="decimal"/>
      <w:lvlText w:val="%4."/>
      <w:lvlJc w:val="left"/>
      <w:pPr>
        <w:ind w:left="2700" w:hanging="360"/>
      </w:pPr>
    </w:lvl>
    <w:lvl w:ilvl="4" w:tplc="04020019" w:tentative="1">
      <w:start w:val="1"/>
      <w:numFmt w:val="lowerLetter"/>
      <w:lvlText w:val="%5."/>
      <w:lvlJc w:val="left"/>
      <w:pPr>
        <w:ind w:left="3420" w:hanging="360"/>
      </w:pPr>
    </w:lvl>
    <w:lvl w:ilvl="5" w:tplc="0402001B" w:tentative="1">
      <w:start w:val="1"/>
      <w:numFmt w:val="lowerRoman"/>
      <w:lvlText w:val="%6."/>
      <w:lvlJc w:val="right"/>
      <w:pPr>
        <w:ind w:left="4140" w:hanging="180"/>
      </w:pPr>
    </w:lvl>
    <w:lvl w:ilvl="6" w:tplc="0402000F" w:tentative="1">
      <w:start w:val="1"/>
      <w:numFmt w:val="decimal"/>
      <w:lvlText w:val="%7."/>
      <w:lvlJc w:val="left"/>
      <w:pPr>
        <w:ind w:left="4860" w:hanging="360"/>
      </w:pPr>
    </w:lvl>
    <w:lvl w:ilvl="7" w:tplc="04020019" w:tentative="1">
      <w:start w:val="1"/>
      <w:numFmt w:val="lowerLetter"/>
      <w:lvlText w:val="%8."/>
      <w:lvlJc w:val="left"/>
      <w:pPr>
        <w:ind w:left="5580" w:hanging="360"/>
      </w:pPr>
    </w:lvl>
    <w:lvl w:ilvl="8" w:tplc="0402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7">
    <w:nsid w:val="770550F4"/>
    <w:multiLevelType w:val="hybridMultilevel"/>
    <w:tmpl w:val="C0642E9E"/>
    <w:lvl w:ilvl="0" w:tplc="8272F28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i w:val="0"/>
        <w:color w:val="E36C0A"/>
        <w:sz w:val="22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5E4B78"/>
    <w:multiLevelType w:val="hybridMultilevel"/>
    <w:tmpl w:val="0FA80142"/>
    <w:lvl w:ilvl="0" w:tplc="DE5638C0">
      <w:start w:val="1"/>
      <w:numFmt w:val="bullet"/>
      <w:lvlText w:val=""/>
      <w:lvlJc w:val="left"/>
      <w:pPr>
        <w:ind w:left="1352" w:hanging="360"/>
      </w:pPr>
      <w:rPr>
        <w:rFonts w:ascii="Wingdings 2" w:hAnsi="Wingdings 2" w:hint="default"/>
        <w:b/>
        <w:i w:val="0"/>
        <w:color w:val="E36C0A"/>
        <w:sz w:val="28"/>
        <w:szCs w:val="24"/>
      </w:rPr>
    </w:lvl>
    <w:lvl w:ilvl="1" w:tplc="04020003" w:tentative="1">
      <w:start w:val="1"/>
      <w:numFmt w:val="bullet"/>
      <w:lvlText w:val="o"/>
      <w:lvlJc w:val="left"/>
      <w:pPr>
        <w:ind w:left="129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0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7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4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1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8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13"/>
  </w:num>
  <w:num w:numId="4">
    <w:abstractNumId w:val="14"/>
  </w:num>
  <w:num w:numId="5">
    <w:abstractNumId w:val="8"/>
  </w:num>
  <w:num w:numId="6">
    <w:abstractNumId w:val="4"/>
  </w:num>
  <w:num w:numId="7">
    <w:abstractNumId w:val="28"/>
  </w:num>
  <w:num w:numId="8">
    <w:abstractNumId w:val="21"/>
  </w:num>
  <w:num w:numId="9">
    <w:abstractNumId w:val="2"/>
  </w:num>
  <w:num w:numId="10">
    <w:abstractNumId w:val="1"/>
  </w:num>
  <w:num w:numId="11">
    <w:abstractNumId w:val="19"/>
  </w:num>
  <w:num w:numId="12">
    <w:abstractNumId w:val="3"/>
  </w:num>
  <w:num w:numId="13">
    <w:abstractNumId w:val="26"/>
  </w:num>
  <w:num w:numId="14">
    <w:abstractNumId w:val="22"/>
  </w:num>
  <w:num w:numId="15">
    <w:abstractNumId w:val="23"/>
  </w:num>
  <w:num w:numId="16">
    <w:abstractNumId w:val="0"/>
  </w:num>
  <w:num w:numId="17">
    <w:abstractNumId w:val="6"/>
  </w:num>
  <w:num w:numId="18">
    <w:abstractNumId w:val="18"/>
  </w:num>
  <w:num w:numId="19">
    <w:abstractNumId w:val="27"/>
  </w:num>
  <w:num w:numId="20">
    <w:abstractNumId w:val="25"/>
  </w:num>
  <w:num w:numId="21">
    <w:abstractNumId w:val="15"/>
  </w:num>
  <w:num w:numId="22">
    <w:abstractNumId w:val="17"/>
  </w:num>
  <w:num w:numId="23">
    <w:abstractNumId w:val="5"/>
  </w:num>
  <w:num w:numId="24">
    <w:abstractNumId w:val="11"/>
  </w:num>
  <w:num w:numId="25">
    <w:abstractNumId w:val="9"/>
  </w:num>
  <w:num w:numId="26">
    <w:abstractNumId w:val="7"/>
  </w:num>
  <w:num w:numId="27">
    <w:abstractNumId w:val="20"/>
  </w:num>
  <w:num w:numId="28">
    <w:abstractNumId w:val="24"/>
  </w:num>
  <w:num w:numId="29">
    <w:abstractNumId w:val="1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hideSpellingErrors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A20"/>
    <w:rsid w:val="00001333"/>
    <w:rsid w:val="000019E3"/>
    <w:rsid w:val="00001D4B"/>
    <w:rsid w:val="00001E76"/>
    <w:rsid w:val="000021FD"/>
    <w:rsid w:val="0000225B"/>
    <w:rsid w:val="00002532"/>
    <w:rsid w:val="000025DD"/>
    <w:rsid w:val="00002B8A"/>
    <w:rsid w:val="00002FAD"/>
    <w:rsid w:val="00003431"/>
    <w:rsid w:val="000038AA"/>
    <w:rsid w:val="00003953"/>
    <w:rsid w:val="00004429"/>
    <w:rsid w:val="0000458D"/>
    <w:rsid w:val="0000474B"/>
    <w:rsid w:val="00004982"/>
    <w:rsid w:val="00004A22"/>
    <w:rsid w:val="00004E7B"/>
    <w:rsid w:val="00004EDE"/>
    <w:rsid w:val="000055D4"/>
    <w:rsid w:val="00005723"/>
    <w:rsid w:val="000057C4"/>
    <w:rsid w:val="000060D2"/>
    <w:rsid w:val="00006BA7"/>
    <w:rsid w:val="000070E5"/>
    <w:rsid w:val="00007270"/>
    <w:rsid w:val="000073FF"/>
    <w:rsid w:val="0000768C"/>
    <w:rsid w:val="000105A4"/>
    <w:rsid w:val="00010D45"/>
    <w:rsid w:val="00010EF7"/>
    <w:rsid w:val="00011339"/>
    <w:rsid w:val="00011885"/>
    <w:rsid w:val="00011B2F"/>
    <w:rsid w:val="00012151"/>
    <w:rsid w:val="000122D3"/>
    <w:rsid w:val="000123BE"/>
    <w:rsid w:val="000132D4"/>
    <w:rsid w:val="0001368D"/>
    <w:rsid w:val="000136C3"/>
    <w:rsid w:val="00013B83"/>
    <w:rsid w:val="0001424C"/>
    <w:rsid w:val="0001484C"/>
    <w:rsid w:val="00014B51"/>
    <w:rsid w:val="00015CDA"/>
    <w:rsid w:val="00016A2F"/>
    <w:rsid w:val="000172DB"/>
    <w:rsid w:val="00017AED"/>
    <w:rsid w:val="00017CC5"/>
    <w:rsid w:val="00017F65"/>
    <w:rsid w:val="000206FC"/>
    <w:rsid w:val="000207B3"/>
    <w:rsid w:val="00020CCA"/>
    <w:rsid w:val="00020EAA"/>
    <w:rsid w:val="00020FCA"/>
    <w:rsid w:val="000210C3"/>
    <w:rsid w:val="00021278"/>
    <w:rsid w:val="0002127E"/>
    <w:rsid w:val="00021733"/>
    <w:rsid w:val="000217E6"/>
    <w:rsid w:val="0002196A"/>
    <w:rsid w:val="00021EBC"/>
    <w:rsid w:val="00021F79"/>
    <w:rsid w:val="000220CE"/>
    <w:rsid w:val="0002265B"/>
    <w:rsid w:val="00022A38"/>
    <w:rsid w:val="00022BC9"/>
    <w:rsid w:val="00022D08"/>
    <w:rsid w:val="00023109"/>
    <w:rsid w:val="0002325F"/>
    <w:rsid w:val="0002338B"/>
    <w:rsid w:val="000233A6"/>
    <w:rsid w:val="0002404D"/>
    <w:rsid w:val="0002482A"/>
    <w:rsid w:val="000248AB"/>
    <w:rsid w:val="000249A9"/>
    <w:rsid w:val="00025155"/>
    <w:rsid w:val="000256D6"/>
    <w:rsid w:val="00025EDD"/>
    <w:rsid w:val="000269D2"/>
    <w:rsid w:val="00026C9D"/>
    <w:rsid w:val="00026CC9"/>
    <w:rsid w:val="00027AD9"/>
    <w:rsid w:val="00030B5C"/>
    <w:rsid w:val="00030E4B"/>
    <w:rsid w:val="000317E7"/>
    <w:rsid w:val="00031955"/>
    <w:rsid w:val="000323A5"/>
    <w:rsid w:val="000327E0"/>
    <w:rsid w:val="0003321F"/>
    <w:rsid w:val="000335D9"/>
    <w:rsid w:val="00033BBA"/>
    <w:rsid w:val="00033CEB"/>
    <w:rsid w:val="00033D38"/>
    <w:rsid w:val="000342C4"/>
    <w:rsid w:val="00034BF0"/>
    <w:rsid w:val="0003531D"/>
    <w:rsid w:val="00035937"/>
    <w:rsid w:val="00035F73"/>
    <w:rsid w:val="00037AB1"/>
    <w:rsid w:val="00040191"/>
    <w:rsid w:val="000404E8"/>
    <w:rsid w:val="00040C7E"/>
    <w:rsid w:val="00041650"/>
    <w:rsid w:val="00041734"/>
    <w:rsid w:val="00041F73"/>
    <w:rsid w:val="00042067"/>
    <w:rsid w:val="000420C7"/>
    <w:rsid w:val="000426A7"/>
    <w:rsid w:val="000428FC"/>
    <w:rsid w:val="00042B66"/>
    <w:rsid w:val="00042BEE"/>
    <w:rsid w:val="00044395"/>
    <w:rsid w:val="000447B5"/>
    <w:rsid w:val="00044851"/>
    <w:rsid w:val="00044996"/>
    <w:rsid w:val="00045117"/>
    <w:rsid w:val="000451E7"/>
    <w:rsid w:val="000452B3"/>
    <w:rsid w:val="0004582C"/>
    <w:rsid w:val="00045833"/>
    <w:rsid w:val="00045C60"/>
    <w:rsid w:val="00045E10"/>
    <w:rsid w:val="00047168"/>
    <w:rsid w:val="000475C2"/>
    <w:rsid w:val="0004769F"/>
    <w:rsid w:val="00047D27"/>
    <w:rsid w:val="00047D4F"/>
    <w:rsid w:val="00047DF3"/>
    <w:rsid w:val="00050144"/>
    <w:rsid w:val="000505B3"/>
    <w:rsid w:val="000506F6"/>
    <w:rsid w:val="0005088A"/>
    <w:rsid w:val="000509BA"/>
    <w:rsid w:val="00050A9C"/>
    <w:rsid w:val="00050D91"/>
    <w:rsid w:val="00050F2F"/>
    <w:rsid w:val="000517E6"/>
    <w:rsid w:val="00051D52"/>
    <w:rsid w:val="00051F7C"/>
    <w:rsid w:val="00051FC4"/>
    <w:rsid w:val="00052170"/>
    <w:rsid w:val="0005285E"/>
    <w:rsid w:val="0005308E"/>
    <w:rsid w:val="00053295"/>
    <w:rsid w:val="00053642"/>
    <w:rsid w:val="00053773"/>
    <w:rsid w:val="0005462D"/>
    <w:rsid w:val="00055086"/>
    <w:rsid w:val="0005515A"/>
    <w:rsid w:val="00055434"/>
    <w:rsid w:val="00055577"/>
    <w:rsid w:val="000569A3"/>
    <w:rsid w:val="00056A2F"/>
    <w:rsid w:val="00056B0A"/>
    <w:rsid w:val="00056B92"/>
    <w:rsid w:val="00056E94"/>
    <w:rsid w:val="00057386"/>
    <w:rsid w:val="000574B5"/>
    <w:rsid w:val="000578C2"/>
    <w:rsid w:val="00057978"/>
    <w:rsid w:val="000600C8"/>
    <w:rsid w:val="0006069F"/>
    <w:rsid w:val="00060BA0"/>
    <w:rsid w:val="000610DD"/>
    <w:rsid w:val="00061F8A"/>
    <w:rsid w:val="00061FA0"/>
    <w:rsid w:val="000620E5"/>
    <w:rsid w:val="000624BE"/>
    <w:rsid w:val="00062534"/>
    <w:rsid w:val="000625D1"/>
    <w:rsid w:val="00062986"/>
    <w:rsid w:val="00062C22"/>
    <w:rsid w:val="0006409B"/>
    <w:rsid w:val="00064A44"/>
    <w:rsid w:val="00064CE1"/>
    <w:rsid w:val="000650D6"/>
    <w:rsid w:val="000650FE"/>
    <w:rsid w:val="00065175"/>
    <w:rsid w:val="0006560C"/>
    <w:rsid w:val="00065638"/>
    <w:rsid w:val="00065C7C"/>
    <w:rsid w:val="00066183"/>
    <w:rsid w:val="000663DB"/>
    <w:rsid w:val="000663DE"/>
    <w:rsid w:val="000665FD"/>
    <w:rsid w:val="00066767"/>
    <w:rsid w:val="00066AC0"/>
    <w:rsid w:val="00067224"/>
    <w:rsid w:val="00070118"/>
    <w:rsid w:val="000704CB"/>
    <w:rsid w:val="000717D5"/>
    <w:rsid w:val="000717E4"/>
    <w:rsid w:val="000718B4"/>
    <w:rsid w:val="00071DA1"/>
    <w:rsid w:val="00071FB3"/>
    <w:rsid w:val="00072919"/>
    <w:rsid w:val="00073E22"/>
    <w:rsid w:val="00073EBA"/>
    <w:rsid w:val="000747B1"/>
    <w:rsid w:val="00074C2D"/>
    <w:rsid w:val="00075D1E"/>
    <w:rsid w:val="000770CE"/>
    <w:rsid w:val="00077150"/>
    <w:rsid w:val="000772A8"/>
    <w:rsid w:val="00077D16"/>
    <w:rsid w:val="000801A2"/>
    <w:rsid w:val="0008021C"/>
    <w:rsid w:val="00080412"/>
    <w:rsid w:val="0008078F"/>
    <w:rsid w:val="00080870"/>
    <w:rsid w:val="00081596"/>
    <w:rsid w:val="0008182B"/>
    <w:rsid w:val="00081BD9"/>
    <w:rsid w:val="00081EBD"/>
    <w:rsid w:val="00082777"/>
    <w:rsid w:val="000827F5"/>
    <w:rsid w:val="00082949"/>
    <w:rsid w:val="00082B64"/>
    <w:rsid w:val="00083783"/>
    <w:rsid w:val="00083F4E"/>
    <w:rsid w:val="00084BC8"/>
    <w:rsid w:val="00084D55"/>
    <w:rsid w:val="00085E21"/>
    <w:rsid w:val="000863FB"/>
    <w:rsid w:val="00086FDA"/>
    <w:rsid w:val="00087B3C"/>
    <w:rsid w:val="0009049A"/>
    <w:rsid w:val="0009054A"/>
    <w:rsid w:val="00090EBB"/>
    <w:rsid w:val="000911D5"/>
    <w:rsid w:val="00092473"/>
    <w:rsid w:val="0009262D"/>
    <w:rsid w:val="00092778"/>
    <w:rsid w:val="00092E89"/>
    <w:rsid w:val="00093389"/>
    <w:rsid w:val="00093BDA"/>
    <w:rsid w:val="000940F2"/>
    <w:rsid w:val="00094602"/>
    <w:rsid w:val="00094BAD"/>
    <w:rsid w:val="000953C8"/>
    <w:rsid w:val="000957FB"/>
    <w:rsid w:val="00095DDF"/>
    <w:rsid w:val="00095E57"/>
    <w:rsid w:val="00096141"/>
    <w:rsid w:val="000961EC"/>
    <w:rsid w:val="00096811"/>
    <w:rsid w:val="000968BE"/>
    <w:rsid w:val="00096A7C"/>
    <w:rsid w:val="00096FF4"/>
    <w:rsid w:val="000A00E4"/>
    <w:rsid w:val="000A18DE"/>
    <w:rsid w:val="000A1A30"/>
    <w:rsid w:val="000A1CAB"/>
    <w:rsid w:val="000A2429"/>
    <w:rsid w:val="000A2755"/>
    <w:rsid w:val="000A2F9A"/>
    <w:rsid w:val="000A3C87"/>
    <w:rsid w:val="000A3D21"/>
    <w:rsid w:val="000A3FF0"/>
    <w:rsid w:val="000A4977"/>
    <w:rsid w:val="000A497E"/>
    <w:rsid w:val="000A532F"/>
    <w:rsid w:val="000A5C34"/>
    <w:rsid w:val="000A62CE"/>
    <w:rsid w:val="000A63A0"/>
    <w:rsid w:val="000A738A"/>
    <w:rsid w:val="000A7749"/>
    <w:rsid w:val="000A7773"/>
    <w:rsid w:val="000B09AC"/>
    <w:rsid w:val="000B0BA9"/>
    <w:rsid w:val="000B0C56"/>
    <w:rsid w:val="000B115E"/>
    <w:rsid w:val="000B18F0"/>
    <w:rsid w:val="000B1EC8"/>
    <w:rsid w:val="000B21B4"/>
    <w:rsid w:val="000B22B7"/>
    <w:rsid w:val="000B26A8"/>
    <w:rsid w:val="000B31C6"/>
    <w:rsid w:val="000B3AA7"/>
    <w:rsid w:val="000B3CF2"/>
    <w:rsid w:val="000B3D41"/>
    <w:rsid w:val="000B4089"/>
    <w:rsid w:val="000B4382"/>
    <w:rsid w:val="000B45AE"/>
    <w:rsid w:val="000B46AD"/>
    <w:rsid w:val="000B5411"/>
    <w:rsid w:val="000B5617"/>
    <w:rsid w:val="000B57A7"/>
    <w:rsid w:val="000B57F9"/>
    <w:rsid w:val="000B662B"/>
    <w:rsid w:val="000B669A"/>
    <w:rsid w:val="000B6BAE"/>
    <w:rsid w:val="000B6C12"/>
    <w:rsid w:val="000B726F"/>
    <w:rsid w:val="000B775D"/>
    <w:rsid w:val="000C01DC"/>
    <w:rsid w:val="000C0297"/>
    <w:rsid w:val="000C0337"/>
    <w:rsid w:val="000C0830"/>
    <w:rsid w:val="000C10E5"/>
    <w:rsid w:val="000C1590"/>
    <w:rsid w:val="000C165E"/>
    <w:rsid w:val="000C1817"/>
    <w:rsid w:val="000C1CF0"/>
    <w:rsid w:val="000C2315"/>
    <w:rsid w:val="000C2415"/>
    <w:rsid w:val="000C2419"/>
    <w:rsid w:val="000C29C0"/>
    <w:rsid w:val="000C3025"/>
    <w:rsid w:val="000C39E1"/>
    <w:rsid w:val="000C3AB1"/>
    <w:rsid w:val="000C3FC2"/>
    <w:rsid w:val="000C3FF1"/>
    <w:rsid w:val="000C4C02"/>
    <w:rsid w:val="000C4EA0"/>
    <w:rsid w:val="000C581E"/>
    <w:rsid w:val="000C5B08"/>
    <w:rsid w:val="000C6535"/>
    <w:rsid w:val="000C6918"/>
    <w:rsid w:val="000C6AF9"/>
    <w:rsid w:val="000C6C41"/>
    <w:rsid w:val="000C6FE9"/>
    <w:rsid w:val="000C7103"/>
    <w:rsid w:val="000C726F"/>
    <w:rsid w:val="000C76A9"/>
    <w:rsid w:val="000C78A4"/>
    <w:rsid w:val="000C78FD"/>
    <w:rsid w:val="000C7934"/>
    <w:rsid w:val="000C7B63"/>
    <w:rsid w:val="000D001B"/>
    <w:rsid w:val="000D0D99"/>
    <w:rsid w:val="000D18CB"/>
    <w:rsid w:val="000D1DFF"/>
    <w:rsid w:val="000D1F1B"/>
    <w:rsid w:val="000D207D"/>
    <w:rsid w:val="000D2B09"/>
    <w:rsid w:val="000D2BDA"/>
    <w:rsid w:val="000D2CD2"/>
    <w:rsid w:val="000D2EAB"/>
    <w:rsid w:val="000D3008"/>
    <w:rsid w:val="000D31C9"/>
    <w:rsid w:val="000D3533"/>
    <w:rsid w:val="000D37A1"/>
    <w:rsid w:val="000D3ECF"/>
    <w:rsid w:val="000D4887"/>
    <w:rsid w:val="000D4F11"/>
    <w:rsid w:val="000D50FB"/>
    <w:rsid w:val="000D5370"/>
    <w:rsid w:val="000D56F1"/>
    <w:rsid w:val="000D59C7"/>
    <w:rsid w:val="000D64A8"/>
    <w:rsid w:val="000D652A"/>
    <w:rsid w:val="000D71FC"/>
    <w:rsid w:val="000D7685"/>
    <w:rsid w:val="000D7A56"/>
    <w:rsid w:val="000D7C05"/>
    <w:rsid w:val="000E003E"/>
    <w:rsid w:val="000E0313"/>
    <w:rsid w:val="000E170A"/>
    <w:rsid w:val="000E185F"/>
    <w:rsid w:val="000E2332"/>
    <w:rsid w:val="000E2ACF"/>
    <w:rsid w:val="000E2C6D"/>
    <w:rsid w:val="000E35F3"/>
    <w:rsid w:val="000E3649"/>
    <w:rsid w:val="000E3692"/>
    <w:rsid w:val="000E3A8C"/>
    <w:rsid w:val="000E3C63"/>
    <w:rsid w:val="000E3FB9"/>
    <w:rsid w:val="000E437D"/>
    <w:rsid w:val="000E4500"/>
    <w:rsid w:val="000E467C"/>
    <w:rsid w:val="000E4C13"/>
    <w:rsid w:val="000E50C8"/>
    <w:rsid w:val="000E547B"/>
    <w:rsid w:val="000E55EB"/>
    <w:rsid w:val="000E57A5"/>
    <w:rsid w:val="000E58F0"/>
    <w:rsid w:val="000E5BE1"/>
    <w:rsid w:val="000E61EF"/>
    <w:rsid w:val="000E6D3D"/>
    <w:rsid w:val="000E731A"/>
    <w:rsid w:val="000E75D7"/>
    <w:rsid w:val="000E7BC3"/>
    <w:rsid w:val="000F0320"/>
    <w:rsid w:val="000F148A"/>
    <w:rsid w:val="000F16DD"/>
    <w:rsid w:val="000F17D4"/>
    <w:rsid w:val="000F21F8"/>
    <w:rsid w:val="000F251D"/>
    <w:rsid w:val="000F291A"/>
    <w:rsid w:val="000F2E37"/>
    <w:rsid w:val="000F2EC0"/>
    <w:rsid w:val="000F322D"/>
    <w:rsid w:val="000F3568"/>
    <w:rsid w:val="000F36D8"/>
    <w:rsid w:val="000F3B75"/>
    <w:rsid w:val="000F3DBD"/>
    <w:rsid w:val="000F454F"/>
    <w:rsid w:val="000F480E"/>
    <w:rsid w:val="000F4938"/>
    <w:rsid w:val="000F4B9D"/>
    <w:rsid w:val="000F52D2"/>
    <w:rsid w:val="000F55C7"/>
    <w:rsid w:val="000F5FEA"/>
    <w:rsid w:val="000F6A31"/>
    <w:rsid w:val="000F708F"/>
    <w:rsid w:val="000F7180"/>
    <w:rsid w:val="000F7509"/>
    <w:rsid w:val="000F7533"/>
    <w:rsid w:val="000F7811"/>
    <w:rsid w:val="000F79E8"/>
    <w:rsid w:val="001009DB"/>
    <w:rsid w:val="00100CEE"/>
    <w:rsid w:val="0010118B"/>
    <w:rsid w:val="00101840"/>
    <w:rsid w:val="00101BF0"/>
    <w:rsid w:val="0010204F"/>
    <w:rsid w:val="0010224C"/>
    <w:rsid w:val="00102761"/>
    <w:rsid w:val="00102813"/>
    <w:rsid w:val="00102A8F"/>
    <w:rsid w:val="00102B7B"/>
    <w:rsid w:val="00102BA9"/>
    <w:rsid w:val="00103447"/>
    <w:rsid w:val="0010393F"/>
    <w:rsid w:val="0010464A"/>
    <w:rsid w:val="00104C31"/>
    <w:rsid w:val="0010564E"/>
    <w:rsid w:val="00105A01"/>
    <w:rsid w:val="00105B51"/>
    <w:rsid w:val="00105D2B"/>
    <w:rsid w:val="00106208"/>
    <w:rsid w:val="00106D4C"/>
    <w:rsid w:val="00106F82"/>
    <w:rsid w:val="001072E9"/>
    <w:rsid w:val="001100AF"/>
    <w:rsid w:val="00110129"/>
    <w:rsid w:val="001101C2"/>
    <w:rsid w:val="001103C1"/>
    <w:rsid w:val="00110519"/>
    <w:rsid w:val="001105AE"/>
    <w:rsid w:val="00110683"/>
    <w:rsid w:val="0011093D"/>
    <w:rsid w:val="001109B8"/>
    <w:rsid w:val="00110FAE"/>
    <w:rsid w:val="00111208"/>
    <w:rsid w:val="00111A67"/>
    <w:rsid w:val="00111DCD"/>
    <w:rsid w:val="001121B5"/>
    <w:rsid w:val="00112371"/>
    <w:rsid w:val="00112A7E"/>
    <w:rsid w:val="00113331"/>
    <w:rsid w:val="001136C7"/>
    <w:rsid w:val="00113E3B"/>
    <w:rsid w:val="0011421D"/>
    <w:rsid w:val="00114311"/>
    <w:rsid w:val="0011445F"/>
    <w:rsid w:val="001148DB"/>
    <w:rsid w:val="001152E7"/>
    <w:rsid w:val="00116114"/>
    <w:rsid w:val="001162E1"/>
    <w:rsid w:val="0011630E"/>
    <w:rsid w:val="00116686"/>
    <w:rsid w:val="001178A2"/>
    <w:rsid w:val="00117C67"/>
    <w:rsid w:val="00120059"/>
    <w:rsid w:val="001200DB"/>
    <w:rsid w:val="00120412"/>
    <w:rsid w:val="00121226"/>
    <w:rsid w:val="0012129B"/>
    <w:rsid w:val="00121483"/>
    <w:rsid w:val="0012148F"/>
    <w:rsid w:val="00122192"/>
    <w:rsid w:val="00122532"/>
    <w:rsid w:val="00122656"/>
    <w:rsid w:val="00122B6E"/>
    <w:rsid w:val="00122FC4"/>
    <w:rsid w:val="00123496"/>
    <w:rsid w:val="00123645"/>
    <w:rsid w:val="00123ACC"/>
    <w:rsid w:val="00123B87"/>
    <w:rsid w:val="00123D3F"/>
    <w:rsid w:val="00124C7A"/>
    <w:rsid w:val="00125448"/>
    <w:rsid w:val="00125864"/>
    <w:rsid w:val="00125CFA"/>
    <w:rsid w:val="0012643A"/>
    <w:rsid w:val="00127A22"/>
    <w:rsid w:val="00127BE3"/>
    <w:rsid w:val="00127CEC"/>
    <w:rsid w:val="00130342"/>
    <w:rsid w:val="00130B37"/>
    <w:rsid w:val="00131889"/>
    <w:rsid w:val="00131A9F"/>
    <w:rsid w:val="001326DE"/>
    <w:rsid w:val="00132EFA"/>
    <w:rsid w:val="00133342"/>
    <w:rsid w:val="001333BF"/>
    <w:rsid w:val="00133541"/>
    <w:rsid w:val="00134AE9"/>
    <w:rsid w:val="00134CFE"/>
    <w:rsid w:val="00135B6B"/>
    <w:rsid w:val="00136945"/>
    <w:rsid w:val="0013747D"/>
    <w:rsid w:val="00137CE1"/>
    <w:rsid w:val="00140483"/>
    <w:rsid w:val="001407E1"/>
    <w:rsid w:val="00140E4B"/>
    <w:rsid w:val="00141881"/>
    <w:rsid w:val="00141BFA"/>
    <w:rsid w:val="00141EFF"/>
    <w:rsid w:val="00142087"/>
    <w:rsid w:val="00142A26"/>
    <w:rsid w:val="00142A31"/>
    <w:rsid w:val="00142CA2"/>
    <w:rsid w:val="001431E0"/>
    <w:rsid w:val="0014330B"/>
    <w:rsid w:val="00143641"/>
    <w:rsid w:val="0014427D"/>
    <w:rsid w:val="00144449"/>
    <w:rsid w:val="00144EF2"/>
    <w:rsid w:val="0014524E"/>
    <w:rsid w:val="001452AD"/>
    <w:rsid w:val="0014577D"/>
    <w:rsid w:val="001462B5"/>
    <w:rsid w:val="00146418"/>
    <w:rsid w:val="0014656A"/>
    <w:rsid w:val="0014674F"/>
    <w:rsid w:val="00147182"/>
    <w:rsid w:val="001475C8"/>
    <w:rsid w:val="001478B3"/>
    <w:rsid w:val="001478ED"/>
    <w:rsid w:val="00147CC2"/>
    <w:rsid w:val="001501A2"/>
    <w:rsid w:val="0015066F"/>
    <w:rsid w:val="001507D6"/>
    <w:rsid w:val="001507DC"/>
    <w:rsid w:val="00151400"/>
    <w:rsid w:val="00151691"/>
    <w:rsid w:val="00151692"/>
    <w:rsid w:val="00151F87"/>
    <w:rsid w:val="001525B3"/>
    <w:rsid w:val="00152816"/>
    <w:rsid w:val="00152E67"/>
    <w:rsid w:val="00153959"/>
    <w:rsid w:val="00153C88"/>
    <w:rsid w:val="00153DAE"/>
    <w:rsid w:val="00154469"/>
    <w:rsid w:val="0015476E"/>
    <w:rsid w:val="001548C1"/>
    <w:rsid w:val="00155ADD"/>
    <w:rsid w:val="0015648F"/>
    <w:rsid w:val="00156552"/>
    <w:rsid w:val="001574E4"/>
    <w:rsid w:val="001577DE"/>
    <w:rsid w:val="00157E5A"/>
    <w:rsid w:val="00157FB0"/>
    <w:rsid w:val="00160264"/>
    <w:rsid w:val="00160A49"/>
    <w:rsid w:val="001611A0"/>
    <w:rsid w:val="0016138D"/>
    <w:rsid w:val="001614F5"/>
    <w:rsid w:val="00161C2D"/>
    <w:rsid w:val="00162813"/>
    <w:rsid w:val="001629B2"/>
    <w:rsid w:val="00162BE3"/>
    <w:rsid w:val="00162D97"/>
    <w:rsid w:val="00162F85"/>
    <w:rsid w:val="00163101"/>
    <w:rsid w:val="00163778"/>
    <w:rsid w:val="00163EC2"/>
    <w:rsid w:val="00164295"/>
    <w:rsid w:val="0016497A"/>
    <w:rsid w:val="001649CE"/>
    <w:rsid w:val="00164C29"/>
    <w:rsid w:val="00164C6F"/>
    <w:rsid w:val="00164E09"/>
    <w:rsid w:val="001650C2"/>
    <w:rsid w:val="00165C4E"/>
    <w:rsid w:val="00165D86"/>
    <w:rsid w:val="001665BD"/>
    <w:rsid w:val="001666D5"/>
    <w:rsid w:val="001666EE"/>
    <w:rsid w:val="00166CBE"/>
    <w:rsid w:val="00166D37"/>
    <w:rsid w:val="00166E92"/>
    <w:rsid w:val="00167003"/>
    <w:rsid w:val="00167303"/>
    <w:rsid w:val="0016741E"/>
    <w:rsid w:val="00167A6E"/>
    <w:rsid w:val="00167B68"/>
    <w:rsid w:val="00167C9D"/>
    <w:rsid w:val="00167D53"/>
    <w:rsid w:val="00167DE9"/>
    <w:rsid w:val="00170474"/>
    <w:rsid w:val="0017062A"/>
    <w:rsid w:val="0017095E"/>
    <w:rsid w:val="00170A82"/>
    <w:rsid w:val="00171677"/>
    <w:rsid w:val="0017273C"/>
    <w:rsid w:val="00172D40"/>
    <w:rsid w:val="00172DF6"/>
    <w:rsid w:val="00173524"/>
    <w:rsid w:val="00173BA8"/>
    <w:rsid w:val="00173C8E"/>
    <w:rsid w:val="00174134"/>
    <w:rsid w:val="001742CE"/>
    <w:rsid w:val="00174A8D"/>
    <w:rsid w:val="00174F99"/>
    <w:rsid w:val="00175C6D"/>
    <w:rsid w:val="0017614A"/>
    <w:rsid w:val="00176AE6"/>
    <w:rsid w:val="00176AF2"/>
    <w:rsid w:val="00176E54"/>
    <w:rsid w:val="00177156"/>
    <w:rsid w:val="00177813"/>
    <w:rsid w:val="00177CA5"/>
    <w:rsid w:val="00177CCE"/>
    <w:rsid w:val="00177F2E"/>
    <w:rsid w:val="0018079A"/>
    <w:rsid w:val="00180868"/>
    <w:rsid w:val="00180879"/>
    <w:rsid w:val="00180D3B"/>
    <w:rsid w:val="001812E6"/>
    <w:rsid w:val="0018218B"/>
    <w:rsid w:val="00182463"/>
    <w:rsid w:val="00182B06"/>
    <w:rsid w:val="00182BA9"/>
    <w:rsid w:val="00183295"/>
    <w:rsid w:val="00183438"/>
    <w:rsid w:val="001836DE"/>
    <w:rsid w:val="00183A0C"/>
    <w:rsid w:val="00183AC9"/>
    <w:rsid w:val="00183FF5"/>
    <w:rsid w:val="00184138"/>
    <w:rsid w:val="00184448"/>
    <w:rsid w:val="00184467"/>
    <w:rsid w:val="00184CB4"/>
    <w:rsid w:val="00184FAB"/>
    <w:rsid w:val="001851A8"/>
    <w:rsid w:val="001858C2"/>
    <w:rsid w:val="00186092"/>
    <w:rsid w:val="00186336"/>
    <w:rsid w:val="00186564"/>
    <w:rsid w:val="00186692"/>
    <w:rsid w:val="00186D2A"/>
    <w:rsid w:val="001906CE"/>
    <w:rsid w:val="00190C1E"/>
    <w:rsid w:val="00190CC6"/>
    <w:rsid w:val="00190D71"/>
    <w:rsid w:val="00190F4F"/>
    <w:rsid w:val="00191434"/>
    <w:rsid w:val="00192CDF"/>
    <w:rsid w:val="00193001"/>
    <w:rsid w:val="00193536"/>
    <w:rsid w:val="00193F0F"/>
    <w:rsid w:val="001954B4"/>
    <w:rsid w:val="00195BD2"/>
    <w:rsid w:val="00195D5D"/>
    <w:rsid w:val="0019696E"/>
    <w:rsid w:val="00196B34"/>
    <w:rsid w:val="001973F2"/>
    <w:rsid w:val="0019755E"/>
    <w:rsid w:val="0019762D"/>
    <w:rsid w:val="001979AB"/>
    <w:rsid w:val="001A02D4"/>
    <w:rsid w:val="001A02F2"/>
    <w:rsid w:val="001A03E6"/>
    <w:rsid w:val="001A048B"/>
    <w:rsid w:val="001A04E3"/>
    <w:rsid w:val="001A08FC"/>
    <w:rsid w:val="001A0FB1"/>
    <w:rsid w:val="001A10AE"/>
    <w:rsid w:val="001A12F6"/>
    <w:rsid w:val="001A1444"/>
    <w:rsid w:val="001A1C05"/>
    <w:rsid w:val="001A20A0"/>
    <w:rsid w:val="001A2213"/>
    <w:rsid w:val="001A24EB"/>
    <w:rsid w:val="001A2872"/>
    <w:rsid w:val="001A39A8"/>
    <w:rsid w:val="001A42A6"/>
    <w:rsid w:val="001A4A3B"/>
    <w:rsid w:val="001A4BBB"/>
    <w:rsid w:val="001A4C1B"/>
    <w:rsid w:val="001A4F89"/>
    <w:rsid w:val="001A5412"/>
    <w:rsid w:val="001A7AE0"/>
    <w:rsid w:val="001A7CB1"/>
    <w:rsid w:val="001B0D36"/>
    <w:rsid w:val="001B0DB3"/>
    <w:rsid w:val="001B0DDE"/>
    <w:rsid w:val="001B1350"/>
    <w:rsid w:val="001B170E"/>
    <w:rsid w:val="001B1A5C"/>
    <w:rsid w:val="001B1C0E"/>
    <w:rsid w:val="001B1D55"/>
    <w:rsid w:val="001B1F25"/>
    <w:rsid w:val="001B2BD6"/>
    <w:rsid w:val="001B2CB6"/>
    <w:rsid w:val="001B377E"/>
    <w:rsid w:val="001B39F3"/>
    <w:rsid w:val="001B3D7C"/>
    <w:rsid w:val="001B3E41"/>
    <w:rsid w:val="001B3F24"/>
    <w:rsid w:val="001B4FC0"/>
    <w:rsid w:val="001B5B3E"/>
    <w:rsid w:val="001B6087"/>
    <w:rsid w:val="001B65A1"/>
    <w:rsid w:val="001B6678"/>
    <w:rsid w:val="001B6789"/>
    <w:rsid w:val="001B6A07"/>
    <w:rsid w:val="001B7457"/>
    <w:rsid w:val="001B7657"/>
    <w:rsid w:val="001B782E"/>
    <w:rsid w:val="001B78A7"/>
    <w:rsid w:val="001C074C"/>
    <w:rsid w:val="001C0902"/>
    <w:rsid w:val="001C115A"/>
    <w:rsid w:val="001C1587"/>
    <w:rsid w:val="001C1EF4"/>
    <w:rsid w:val="001C24A2"/>
    <w:rsid w:val="001C26FD"/>
    <w:rsid w:val="001C31F2"/>
    <w:rsid w:val="001C34EC"/>
    <w:rsid w:val="001C38EA"/>
    <w:rsid w:val="001C3BDE"/>
    <w:rsid w:val="001C456B"/>
    <w:rsid w:val="001C4686"/>
    <w:rsid w:val="001C4E9E"/>
    <w:rsid w:val="001C5015"/>
    <w:rsid w:val="001C50E0"/>
    <w:rsid w:val="001C5470"/>
    <w:rsid w:val="001C6257"/>
    <w:rsid w:val="001C669E"/>
    <w:rsid w:val="001C719A"/>
    <w:rsid w:val="001C7FD3"/>
    <w:rsid w:val="001C7FF5"/>
    <w:rsid w:val="001D004C"/>
    <w:rsid w:val="001D0511"/>
    <w:rsid w:val="001D05F6"/>
    <w:rsid w:val="001D0955"/>
    <w:rsid w:val="001D1160"/>
    <w:rsid w:val="001D12D9"/>
    <w:rsid w:val="001D1A28"/>
    <w:rsid w:val="001D22D0"/>
    <w:rsid w:val="001D3462"/>
    <w:rsid w:val="001D387C"/>
    <w:rsid w:val="001D4447"/>
    <w:rsid w:val="001D4D61"/>
    <w:rsid w:val="001D4ED7"/>
    <w:rsid w:val="001D5566"/>
    <w:rsid w:val="001D6346"/>
    <w:rsid w:val="001D6504"/>
    <w:rsid w:val="001D683C"/>
    <w:rsid w:val="001D6E99"/>
    <w:rsid w:val="001D6EFC"/>
    <w:rsid w:val="001D7084"/>
    <w:rsid w:val="001D721F"/>
    <w:rsid w:val="001D7511"/>
    <w:rsid w:val="001E12BE"/>
    <w:rsid w:val="001E13DE"/>
    <w:rsid w:val="001E14E4"/>
    <w:rsid w:val="001E17B6"/>
    <w:rsid w:val="001E19A6"/>
    <w:rsid w:val="001E1A45"/>
    <w:rsid w:val="001E1DD9"/>
    <w:rsid w:val="001E2252"/>
    <w:rsid w:val="001E2D71"/>
    <w:rsid w:val="001E3384"/>
    <w:rsid w:val="001E3607"/>
    <w:rsid w:val="001E3C57"/>
    <w:rsid w:val="001E403F"/>
    <w:rsid w:val="001E4915"/>
    <w:rsid w:val="001E4ADE"/>
    <w:rsid w:val="001E4D3F"/>
    <w:rsid w:val="001E55F8"/>
    <w:rsid w:val="001E5A21"/>
    <w:rsid w:val="001E638A"/>
    <w:rsid w:val="001E66EC"/>
    <w:rsid w:val="001E7265"/>
    <w:rsid w:val="001E7CED"/>
    <w:rsid w:val="001F066B"/>
    <w:rsid w:val="001F066F"/>
    <w:rsid w:val="001F07F7"/>
    <w:rsid w:val="001F09EF"/>
    <w:rsid w:val="001F0D94"/>
    <w:rsid w:val="001F107B"/>
    <w:rsid w:val="001F11D2"/>
    <w:rsid w:val="001F11E7"/>
    <w:rsid w:val="001F14F1"/>
    <w:rsid w:val="001F18B8"/>
    <w:rsid w:val="001F1D37"/>
    <w:rsid w:val="001F1DC3"/>
    <w:rsid w:val="001F205D"/>
    <w:rsid w:val="001F2529"/>
    <w:rsid w:val="001F28D4"/>
    <w:rsid w:val="001F293C"/>
    <w:rsid w:val="001F29A9"/>
    <w:rsid w:val="001F29AB"/>
    <w:rsid w:val="001F2A46"/>
    <w:rsid w:val="001F2CC5"/>
    <w:rsid w:val="001F2D99"/>
    <w:rsid w:val="001F30B7"/>
    <w:rsid w:val="001F3585"/>
    <w:rsid w:val="001F3674"/>
    <w:rsid w:val="001F3868"/>
    <w:rsid w:val="001F38DC"/>
    <w:rsid w:val="001F3E17"/>
    <w:rsid w:val="001F4777"/>
    <w:rsid w:val="001F4BFB"/>
    <w:rsid w:val="001F4EA5"/>
    <w:rsid w:val="001F535C"/>
    <w:rsid w:val="001F5786"/>
    <w:rsid w:val="001F5DB7"/>
    <w:rsid w:val="001F65B4"/>
    <w:rsid w:val="001F67CD"/>
    <w:rsid w:val="001F691F"/>
    <w:rsid w:val="001F6EA1"/>
    <w:rsid w:val="001F6F22"/>
    <w:rsid w:val="001F6F94"/>
    <w:rsid w:val="001F735F"/>
    <w:rsid w:val="00200609"/>
    <w:rsid w:val="00201442"/>
    <w:rsid w:val="002017D5"/>
    <w:rsid w:val="002018E9"/>
    <w:rsid w:val="00201C0C"/>
    <w:rsid w:val="0020284E"/>
    <w:rsid w:val="0020356D"/>
    <w:rsid w:val="00203A57"/>
    <w:rsid w:val="00204835"/>
    <w:rsid w:val="00204D70"/>
    <w:rsid w:val="00204D73"/>
    <w:rsid w:val="00204FF3"/>
    <w:rsid w:val="00205115"/>
    <w:rsid w:val="00205B87"/>
    <w:rsid w:val="00205C3A"/>
    <w:rsid w:val="00206699"/>
    <w:rsid w:val="0020683D"/>
    <w:rsid w:val="00206FF1"/>
    <w:rsid w:val="0020714D"/>
    <w:rsid w:val="00207165"/>
    <w:rsid w:val="0020781E"/>
    <w:rsid w:val="00207F84"/>
    <w:rsid w:val="00210AEB"/>
    <w:rsid w:val="00211235"/>
    <w:rsid w:val="00211868"/>
    <w:rsid w:val="00211A81"/>
    <w:rsid w:val="00211BB9"/>
    <w:rsid w:val="00212A45"/>
    <w:rsid w:val="00212A5F"/>
    <w:rsid w:val="00212F6D"/>
    <w:rsid w:val="002134E0"/>
    <w:rsid w:val="0021389F"/>
    <w:rsid w:val="00213ABA"/>
    <w:rsid w:val="00213EEC"/>
    <w:rsid w:val="00214100"/>
    <w:rsid w:val="0021412D"/>
    <w:rsid w:val="0021433A"/>
    <w:rsid w:val="002147DF"/>
    <w:rsid w:val="002149DB"/>
    <w:rsid w:val="0021600D"/>
    <w:rsid w:val="00216074"/>
    <w:rsid w:val="002161B4"/>
    <w:rsid w:val="00216246"/>
    <w:rsid w:val="002165FB"/>
    <w:rsid w:val="00216C89"/>
    <w:rsid w:val="00217265"/>
    <w:rsid w:val="00217CB8"/>
    <w:rsid w:val="00217E65"/>
    <w:rsid w:val="00220053"/>
    <w:rsid w:val="002208E4"/>
    <w:rsid w:val="00220F3B"/>
    <w:rsid w:val="00220FB1"/>
    <w:rsid w:val="00221599"/>
    <w:rsid w:val="00221868"/>
    <w:rsid w:val="00221A7F"/>
    <w:rsid w:val="00222675"/>
    <w:rsid w:val="002228B1"/>
    <w:rsid w:val="00222D9A"/>
    <w:rsid w:val="00223490"/>
    <w:rsid w:val="00223B4B"/>
    <w:rsid w:val="00223FC8"/>
    <w:rsid w:val="002243EA"/>
    <w:rsid w:val="00224BFB"/>
    <w:rsid w:val="00225568"/>
    <w:rsid w:val="00225917"/>
    <w:rsid w:val="00225977"/>
    <w:rsid w:val="002265A6"/>
    <w:rsid w:val="00226A99"/>
    <w:rsid w:val="00226F7C"/>
    <w:rsid w:val="00227072"/>
    <w:rsid w:val="002271B4"/>
    <w:rsid w:val="00227238"/>
    <w:rsid w:val="0023031C"/>
    <w:rsid w:val="00230B74"/>
    <w:rsid w:val="00230E4D"/>
    <w:rsid w:val="00231047"/>
    <w:rsid w:val="00231867"/>
    <w:rsid w:val="00231CB1"/>
    <w:rsid w:val="00231D7B"/>
    <w:rsid w:val="00232508"/>
    <w:rsid w:val="00232826"/>
    <w:rsid w:val="002328A4"/>
    <w:rsid w:val="00232C05"/>
    <w:rsid w:val="00232FAF"/>
    <w:rsid w:val="002332B7"/>
    <w:rsid w:val="00233B5C"/>
    <w:rsid w:val="00233E1A"/>
    <w:rsid w:val="002340D5"/>
    <w:rsid w:val="0023511F"/>
    <w:rsid w:val="00235938"/>
    <w:rsid w:val="002367F5"/>
    <w:rsid w:val="002370EF"/>
    <w:rsid w:val="00240608"/>
    <w:rsid w:val="002411DC"/>
    <w:rsid w:val="00241D65"/>
    <w:rsid w:val="002424BD"/>
    <w:rsid w:val="00242D76"/>
    <w:rsid w:val="0024320D"/>
    <w:rsid w:val="00243FA8"/>
    <w:rsid w:val="0024406B"/>
    <w:rsid w:val="00244390"/>
    <w:rsid w:val="00244580"/>
    <w:rsid w:val="002451A3"/>
    <w:rsid w:val="0024526D"/>
    <w:rsid w:val="0024564E"/>
    <w:rsid w:val="00246296"/>
    <w:rsid w:val="002464B6"/>
    <w:rsid w:val="002466D6"/>
    <w:rsid w:val="002467B9"/>
    <w:rsid w:val="00246AED"/>
    <w:rsid w:val="00247861"/>
    <w:rsid w:val="00247C25"/>
    <w:rsid w:val="00247FCE"/>
    <w:rsid w:val="0025023D"/>
    <w:rsid w:val="00250458"/>
    <w:rsid w:val="00250628"/>
    <w:rsid w:val="00250735"/>
    <w:rsid w:val="0025073D"/>
    <w:rsid w:val="002509F1"/>
    <w:rsid w:val="0025132B"/>
    <w:rsid w:val="002516ED"/>
    <w:rsid w:val="002525CF"/>
    <w:rsid w:val="00252D99"/>
    <w:rsid w:val="00252DE5"/>
    <w:rsid w:val="00252EF8"/>
    <w:rsid w:val="0025384A"/>
    <w:rsid w:val="00253C60"/>
    <w:rsid w:val="00254CD9"/>
    <w:rsid w:val="002553F6"/>
    <w:rsid w:val="002554B5"/>
    <w:rsid w:val="002557DA"/>
    <w:rsid w:val="00255950"/>
    <w:rsid w:val="00255BC3"/>
    <w:rsid w:val="00256789"/>
    <w:rsid w:val="002569D9"/>
    <w:rsid w:val="00256E50"/>
    <w:rsid w:val="00256E82"/>
    <w:rsid w:val="0025796E"/>
    <w:rsid w:val="00257FD3"/>
    <w:rsid w:val="00260176"/>
    <w:rsid w:val="002608F4"/>
    <w:rsid w:val="00261897"/>
    <w:rsid w:val="00261C47"/>
    <w:rsid w:val="0026205A"/>
    <w:rsid w:val="002629D8"/>
    <w:rsid w:val="00262C54"/>
    <w:rsid w:val="00262F90"/>
    <w:rsid w:val="00262FF8"/>
    <w:rsid w:val="002634EA"/>
    <w:rsid w:val="00263EA1"/>
    <w:rsid w:val="00263F25"/>
    <w:rsid w:val="0026403F"/>
    <w:rsid w:val="00264677"/>
    <w:rsid w:val="002649F0"/>
    <w:rsid w:val="0026516B"/>
    <w:rsid w:val="00265326"/>
    <w:rsid w:val="00265520"/>
    <w:rsid w:val="002656FC"/>
    <w:rsid w:val="0026580A"/>
    <w:rsid w:val="00265A24"/>
    <w:rsid w:val="00266B15"/>
    <w:rsid w:val="00270170"/>
    <w:rsid w:val="002705BA"/>
    <w:rsid w:val="00270BCB"/>
    <w:rsid w:val="00270F6A"/>
    <w:rsid w:val="00270FDE"/>
    <w:rsid w:val="0027193D"/>
    <w:rsid w:val="00271BCA"/>
    <w:rsid w:val="002723FE"/>
    <w:rsid w:val="0027254D"/>
    <w:rsid w:val="0027359C"/>
    <w:rsid w:val="0027394C"/>
    <w:rsid w:val="00273E61"/>
    <w:rsid w:val="00274876"/>
    <w:rsid w:val="002748F3"/>
    <w:rsid w:val="00274DDC"/>
    <w:rsid w:val="00275D12"/>
    <w:rsid w:val="00275EDF"/>
    <w:rsid w:val="00276418"/>
    <w:rsid w:val="002777A8"/>
    <w:rsid w:val="00277D09"/>
    <w:rsid w:val="00277D91"/>
    <w:rsid w:val="00277F2A"/>
    <w:rsid w:val="002804B4"/>
    <w:rsid w:val="0028057E"/>
    <w:rsid w:val="00280860"/>
    <w:rsid w:val="002809E5"/>
    <w:rsid w:val="00281174"/>
    <w:rsid w:val="0028183E"/>
    <w:rsid w:val="00281B06"/>
    <w:rsid w:val="00281CB5"/>
    <w:rsid w:val="00282375"/>
    <w:rsid w:val="002825B6"/>
    <w:rsid w:val="00282644"/>
    <w:rsid w:val="002829D8"/>
    <w:rsid w:val="0028342E"/>
    <w:rsid w:val="00283D77"/>
    <w:rsid w:val="00284384"/>
    <w:rsid w:val="002846B0"/>
    <w:rsid w:val="00284927"/>
    <w:rsid w:val="00286606"/>
    <w:rsid w:val="0028666E"/>
    <w:rsid w:val="0028666F"/>
    <w:rsid w:val="002866FB"/>
    <w:rsid w:val="00286C41"/>
    <w:rsid w:val="0028739D"/>
    <w:rsid w:val="0029054A"/>
    <w:rsid w:val="002907AF"/>
    <w:rsid w:val="00290B19"/>
    <w:rsid w:val="00290B59"/>
    <w:rsid w:val="002914EC"/>
    <w:rsid w:val="00291655"/>
    <w:rsid w:val="00291674"/>
    <w:rsid w:val="00291DA8"/>
    <w:rsid w:val="002924C1"/>
    <w:rsid w:val="0029257A"/>
    <w:rsid w:val="00293398"/>
    <w:rsid w:val="002935C4"/>
    <w:rsid w:val="00293B7A"/>
    <w:rsid w:val="00293D6A"/>
    <w:rsid w:val="002941AC"/>
    <w:rsid w:val="002942AA"/>
    <w:rsid w:val="00294DFB"/>
    <w:rsid w:val="00294ECF"/>
    <w:rsid w:val="002954CA"/>
    <w:rsid w:val="00295CBF"/>
    <w:rsid w:val="002960D0"/>
    <w:rsid w:val="00296564"/>
    <w:rsid w:val="002965D6"/>
    <w:rsid w:val="00296D87"/>
    <w:rsid w:val="00297DE7"/>
    <w:rsid w:val="00297F7E"/>
    <w:rsid w:val="002A0469"/>
    <w:rsid w:val="002A083C"/>
    <w:rsid w:val="002A094E"/>
    <w:rsid w:val="002A0B49"/>
    <w:rsid w:val="002A0CB4"/>
    <w:rsid w:val="002A1079"/>
    <w:rsid w:val="002A120D"/>
    <w:rsid w:val="002A193B"/>
    <w:rsid w:val="002A1E76"/>
    <w:rsid w:val="002A1F82"/>
    <w:rsid w:val="002A23AF"/>
    <w:rsid w:val="002A2486"/>
    <w:rsid w:val="002A31F6"/>
    <w:rsid w:val="002A3750"/>
    <w:rsid w:val="002A3944"/>
    <w:rsid w:val="002A3AE2"/>
    <w:rsid w:val="002A3DBE"/>
    <w:rsid w:val="002A4350"/>
    <w:rsid w:val="002A456E"/>
    <w:rsid w:val="002A49B9"/>
    <w:rsid w:val="002A49ED"/>
    <w:rsid w:val="002A4CCE"/>
    <w:rsid w:val="002A50C2"/>
    <w:rsid w:val="002A51E8"/>
    <w:rsid w:val="002A548E"/>
    <w:rsid w:val="002A569A"/>
    <w:rsid w:val="002A588D"/>
    <w:rsid w:val="002A5895"/>
    <w:rsid w:val="002A59A6"/>
    <w:rsid w:val="002A5F42"/>
    <w:rsid w:val="002A6674"/>
    <w:rsid w:val="002A6EE0"/>
    <w:rsid w:val="002A7366"/>
    <w:rsid w:val="002A74E7"/>
    <w:rsid w:val="002A7BB9"/>
    <w:rsid w:val="002B0005"/>
    <w:rsid w:val="002B0C9D"/>
    <w:rsid w:val="002B1019"/>
    <w:rsid w:val="002B10F4"/>
    <w:rsid w:val="002B15EA"/>
    <w:rsid w:val="002B1F10"/>
    <w:rsid w:val="002B27F1"/>
    <w:rsid w:val="002B2A3B"/>
    <w:rsid w:val="002B2B72"/>
    <w:rsid w:val="002B2B94"/>
    <w:rsid w:val="002B2FBD"/>
    <w:rsid w:val="002B3C43"/>
    <w:rsid w:val="002B404D"/>
    <w:rsid w:val="002B435F"/>
    <w:rsid w:val="002B48A9"/>
    <w:rsid w:val="002B48D4"/>
    <w:rsid w:val="002B4E00"/>
    <w:rsid w:val="002B4F61"/>
    <w:rsid w:val="002B55D1"/>
    <w:rsid w:val="002B56AD"/>
    <w:rsid w:val="002B5934"/>
    <w:rsid w:val="002B67B1"/>
    <w:rsid w:val="002B6AAE"/>
    <w:rsid w:val="002B6EBE"/>
    <w:rsid w:val="002B7721"/>
    <w:rsid w:val="002B7C94"/>
    <w:rsid w:val="002B7E60"/>
    <w:rsid w:val="002C057A"/>
    <w:rsid w:val="002C06E5"/>
    <w:rsid w:val="002C0829"/>
    <w:rsid w:val="002C0C46"/>
    <w:rsid w:val="002C0F17"/>
    <w:rsid w:val="002C101C"/>
    <w:rsid w:val="002C1B2B"/>
    <w:rsid w:val="002C1B6D"/>
    <w:rsid w:val="002C20C1"/>
    <w:rsid w:val="002C2819"/>
    <w:rsid w:val="002C298A"/>
    <w:rsid w:val="002C29FE"/>
    <w:rsid w:val="002C3092"/>
    <w:rsid w:val="002C30AE"/>
    <w:rsid w:val="002C3580"/>
    <w:rsid w:val="002C3E6A"/>
    <w:rsid w:val="002C3ED4"/>
    <w:rsid w:val="002C420D"/>
    <w:rsid w:val="002C4246"/>
    <w:rsid w:val="002C478D"/>
    <w:rsid w:val="002C4A1A"/>
    <w:rsid w:val="002C4D0F"/>
    <w:rsid w:val="002C5512"/>
    <w:rsid w:val="002C5CF2"/>
    <w:rsid w:val="002C5FE3"/>
    <w:rsid w:val="002C64EF"/>
    <w:rsid w:val="002C6E75"/>
    <w:rsid w:val="002C774D"/>
    <w:rsid w:val="002C779E"/>
    <w:rsid w:val="002C7CBF"/>
    <w:rsid w:val="002D02EB"/>
    <w:rsid w:val="002D03D5"/>
    <w:rsid w:val="002D0876"/>
    <w:rsid w:val="002D11F5"/>
    <w:rsid w:val="002D1866"/>
    <w:rsid w:val="002D19F2"/>
    <w:rsid w:val="002D2083"/>
    <w:rsid w:val="002D27FF"/>
    <w:rsid w:val="002D2AC6"/>
    <w:rsid w:val="002D30BE"/>
    <w:rsid w:val="002D39DC"/>
    <w:rsid w:val="002D3A24"/>
    <w:rsid w:val="002D3E82"/>
    <w:rsid w:val="002D4272"/>
    <w:rsid w:val="002D4443"/>
    <w:rsid w:val="002D471D"/>
    <w:rsid w:val="002D4AB1"/>
    <w:rsid w:val="002D519D"/>
    <w:rsid w:val="002D54D9"/>
    <w:rsid w:val="002D669D"/>
    <w:rsid w:val="002D66FE"/>
    <w:rsid w:val="002D7275"/>
    <w:rsid w:val="002D7609"/>
    <w:rsid w:val="002D76DB"/>
    <w:rsid w:val="002D7915"/>
    <w:rsid w:val="002D7A06"/>
    <w:rsid w:val="002D7EF8"/>
    <w:rsid w:val="002E0463"/>
    <w:rsid w:val="002E0E57"/>
    <w:rsid w:val="002E20E3"/>
    <w:rsid w:val="002E22D4"/>
    <w:rsid w:val="002E25D9"/>
    <w:rsid w:val="002E3139"/>
    <w:rsid w:val="002E3317"/>
    <w:rsid w:val="002E34B3"/>
    <w:rsid w:val="002E395C"/>
    <w:rsid w:val="002E3F4F"/>
    <w:rsid w:val="002E4002"/>
    <w:rsid w:val="002E4939"/>
    <w:rsid w:val="002E4AAD"/>
    <w:rsid w:val="002E5261"/>
    <w:rsid w:val="002E5700"/>
    <w:rsid w:val="002E65B8"/>
    <w:rsid w:val="002E69B5"/>
    <w:rsid w:val="002E69E4"/>
    <w:rsid w:val="002E6AB9"/>
    <w:rsid w:val="002E7789"/>
    <w:rsid w:val="002E7A3E"/>
    <w:rsid w:val="002E7B9A"/>
    <w:rsid w:val="002F0159"/>
    <w:rsid w:val="002F08DA"/>
    <w:rsid w:val="002F14C2"/>
    <w:rsid w:val="002F15A5"/>
    <w:rsid w:val="002F1617"/>
    <w:rsid w:val="002F1974"/>
    <w:rsid w:val="002F1A6E"/>
    <w:rsid w:val="002F1AA0"/>
    <w:rsid w:val="002F1D61"/>
    <w:rsid w:val="002F276E"/>
    <w:rsid w:val="002F29FE"/>
    <w:rsid w:val="002F311C"/>
    <w:rsid w:val="002F31DC"/>
    <w:rsid w:val="002F3BE9"/>
    <w:rsid w:val="002F4FE8"/>
    <w:rsid w:val="002F5232"/>
    <w:rsid w:val="002F525C"/>
    <w:rsid w:val="002F539B"/>
    <w:rsid w:val="002F5468"/>
    <w:rsid w:val="002F60C9"/>
    <w:rsid w:val="002F62D8"/>
    <w:rsid w:val="002F6461"/>
    <w:rsid w:val="002F6806"/>
    <w:rsid w:val="002F6FCF"/>
    <w:rsid w:val="002F7307"/>
    <w:rsid w:val="002F79ED"/>
    <w:rsid w:val="002F7A35"/>
    <w:rsid w:val="0030021D"/>
    <w:rsid w:val="003006B8"/>
    <w:rsid w:val="00300822"/>
    <w:rsid w:val="00300BD2"/>
    <w:rsid w:val="00301191"/>
    <w:rsid w:val="00301378"/>
    <w:rsid w:val="00301464"/>
    <w:rsid w:val="00301CAB"/>
    <w:rsid w:val="00301D3B"/>
    <w:rsid w:val="00301DE1"/>
    <w:rsid w:val="0030213D"/>
    <w:rsid w:val="003027DA"/>
    <w:rsid w:val="003028CC"/>
    <w:rsid w:val="00302EBF"/>
    <w:rsid w:val="00303062"/>
    <w:rsid w:val="0030319B"/>
    <w:rsid w:val="003031DD"/>
    <w:rsid w:val="00303222"/>
    <w:rsid w:val="00303261"/>
    <w:rsid w:val="00303B1A"/>
    <w:rsid w:val="00303DDC"/>
    <w:rsid w:val="00304424"/>
    <w:rsid w:val="00305065"/>
    <w:rsid w:val="0030510A"/>
    <w:rsid w:val="003055A0"/>
    <w:rsid w:val="00305A6E"/>
    <w:rsid w:val="00306B27"/>
    <w:rsid w:val="003073C5"/>
    <w:rsid w:val="003074C5"/>
    <w:rsid w:val="00307CFF"/>
    <w:rsid w:val="003103E2"/>
    <w:rsid w:val="0031065E"/>
    <w:rsid w:val="00310C3B"/>
    <w:rsid w:val="0031198B"/>
    <w:rsid w:val="003119B6"/>
    <w:rsid w:val="00311ED8"/>
    <w:rsid w:val="0031216E"/>
    <w:rsid w:val="003136F3"/>
    <w:rsid w:val="00313EFD"/>
    <w:rsid w:val="00314234"/>
    <w:rsid w:val="00314917"/>
    <w:rsid w:val="00314A19"/>
    <w:rsid w:val="00315A0A"/>
    <w:rsid w:val="00315FBA"/>
    <w:rsid w:val="00315FDA"/>
    <w:rsid w:val="00316A03"/>
    <w:rsid w:val="00316B6B"/>
    <w:rsid w:val="00316BC0"/>
    <w:rsid w:val="00316C59"/>
    <w:rsid w:val="00316C9D"/>
    <w:rsid w:val="00316E8F"/>
    <w:rsid w:val="00317E42"/>
    <w:rsid w:val="0032003C"/>
    <w:rsid w:val="0032030C"/>
    <w:rsid w:val="003203AA"/>
    <w:rsid w:val="003203F9"/>
    <w:rsid w:val="003204AD"/>
    <w:rsid w:val="00321258"/>
    <w:rsid w:val="00321294"/>
    <w:rsid w:val="00321343"/>
    <w:rsid w:val="0032164E"/>
    <w:rsid w:val="00322160"/>
    <w:rsid w:val="00322B21"/>
    <w:rsid w:val="00322CB5"/>
    <w:rsid w:val="0032308F"/>
    <w:rsid w:val="00323322"/>
    <w:rsid w:val="0032357E"/>
    <w:rsid w:val="0032385B"/>
    <w:rsid w:val="00324084"/>
    <w:rsid w:val="003252C7"/>
    <w:rsid w:val="0032555F"/>
    <w:rsid w:val="003257BF"/>
    <w:rsid w:val="00325C0D"/>
    <w:rsid w:val="00326D08"/>
    <w:rsid w:val="00326D73"/>
    <w:rsid w:val="00326F66"/>
    <w:rsid w:val="003273E2"/>
    <w:rsid w:val="00327596"/>
    <w:rsid w:val="003277E5"/>
    <w:rsid w:val="00327808"/>
    <w:rsid w:val="00327AAC"/>
    <w:rsid w:val="00327FCF"/>
    <w:rsid w:val="00330D22"/>
    <w:rsid w:val="003312FA"/>
    <w:rsid w:val="00332121"/>
    <w:rsid w:val="0033257C"/>
    <w:rsid w:val="003325DB"/>
    <w:rsid w:val="003327B5"/>
    <w:rsid w:val="00332D33"/>
    <w:rsid w:val="003330B3"/>
    <w:rsid w:val="003336C9"/>
    <w:rsid w:val="00333A9C"/>
    <w:rsid w:val="00333C10"/>
    <w:rsid w:val="00334486"/>
    <w:rsid w:val="0033508D"/>
    <w:rsid w:val="00335288"/>
    <w:rsid w:val="0033558C"/>
    <w:rsid w:val="003358E9"/>
    <w:rsid w:val="00335F8D"/>
    <w:rsid w:val="00336117"/>
    <w:rsid w:val="0033784C"/>
    <w:rsid w:val="00337A81"/>
    <w:rsid w:val="003401E0"/>
    <w:rsid w:val="00340226"/>
    <w:rsid w:val="0034030C"/>
    <w:rsid w:val="0034059E"/>
    <w:rsid w:val="003408E6"/>
    <w:rsid w:val="003408F4"/>
    <w:rsid w:val="0034166F"/>
    <w:rsid w:val="0034184F"/>
    <w:rsid w:val="00341CD5"/>
    <w:rsid w:val="00342A8D"/>
    <w:rsid w:val="00342DFB"/>
    <w:rsid w:val="00343014"/>
    <w:rsid w:val="003430B1"/>
    <w:rsid w:val="0034312C"/>
    <w:rsid w:val="00343533"/>
    <w:rsid w:val="0034357E"/>
    <w:rsid w:val="00343852"/>
    <w:rsid w:val="003439BB"/>
    <w:rsid w:val="003440E1"/>
    <w:rsid w:val="00344442"/>
    <w:rsid w:val="00344903"/>
    <w:rsid w:val="0034606D"/>
    <w:rsid w:val="00346361"/>
    <w:rsid w:val="00346523"/>
    <w:rsid w:val="00346CF0"/>
    <w:rsid w:val="0034712B"/>
    <w:rsid w:val="003473AB"/>
    <w:rsid w:val="00347558"/>
    <w:rsid w:val="00347AE9"/>
    <w:rsid w:val="00350125"/>
    <w:rsid w:val="003501E8"/>
    <w:rsid w:val="0035091D"/>
    <w:rsid w:val="0035264A"/>
    <w:rsid w:val="00352709"/>
    <w:rsid w:val="003534DA"/>
    <w:rsid w:val="00355041"/>
    <w:rsid w:val="00355110"/>
    <w:rsid w:val="00355866"/>
    <w:rsid w:val="00356189"/>
    <w:rsid w:val="0035638C"/>
    <w:rsid w:val="00356495"/>
    <w:rsid w:val="00356E3F"/>
    <w:rsid w:val="003570E9"/>
    <w:rsid w:val="0035715C"/>
    <w:rsid w:val="003572AE"/>
    <w:rsid w:val="00357762"/>
    <w:rsid w:val="00360366"/>
    <w:rsid w:val="00360705"/>
    <w:rsid w:val="003612CE"/>
    <w:rsid w:val="00361A06"/>
    <w:rsid w:val="00362F26"/>
    <w:rsid w:val="003631B0"/>
    <w:rsid w:val="003631E0"/>
    <w:rsid w:val="003633CB"/>
    <w:rsid w:val="00363DBF"/>
    <w:rsid w:val="0036499E"/>
    <w:rsid w:val="003649CC"/>
    <w:rsid w:val="00364A97"/>
    <w:rsid w:val="003654BC"/>
    <w:rsid w:val="003658F2"/>
    <w:rsid w:val="00365CA9"/>
    <w:rsid w:val="00365EB2"/>
    <w:rsid w:val="003661BA"/>
    <w:rsid w:val="003663E9"/>
    <w:rsid w:val="00366474"/>
    <w:rsid w:val="003667CE"/>
    <w:rsid w:val="003667F4"/>
    <w:rsid w:val="00366F20"/>
    <w:rsid w:val="00367526"/>
    <w:rsid w:val="00367684"/>
    <w:rsid w:val="003678A3"/>
    <w:rsid w:val="00367A5E"/>
    <w:rsid w:val="003705B7"/>
    <w:rsid w:val="00370690"/>
    <w:rsid w:val="00370DAF"/>
    <w:rsid w:val="00370E54"/>
    <w:rsid w:val="00370F56"/>
    <w:rsid w:val="00370FCB"/>
    <w:rsid w:val="0037205A"/>
    <w:rsid w:val="0037217B"/>
    <w:rsid w:val="0037263C"/>
    <w:rsid w:val="003729D4"/>
    <w:rsid w:val="00373BC9"/>
    <w:rsid w:val="00373C82"/>
    <w:rsid w:val="003741F7"/>
    <w:rsid w:val="0037469B"/>
    <w:rsid w:val="003746D0"/>
    <w:rsid w:val="00374904"/>
    <w:rsid w:val="003749CA"/>
    <w:rsid w:val="00374E8E"/>
    <w:rsid w:val="003755F7"/>
    <w:rsid w:val="00375787"/>
    <w:rsid w:val="003759D5"/>
    <w:rsid w:val="00375E78"/>
    <w:rsid w:val="00376261"/>
    <w:rsid w:val="003765C7"/>
    <w:rsid w:val="00376954"/>
    <w:rsid w:val="00376A02"/>
    <w:rsid w:val="00376E83"/>
    <w:rsid w:val="00377751"/>
    <w:rsid w:val="00377A05"/>
    <w:rsid w:val="00377B83"/>
    <w:rsid w:val="003801BC"/>
    <w:rsid w:val="00380CEB"/>
    <w:rsid w:val="0038157D"/>
    <w:rsid w:val="003816DD"/>
    <w:rsid w:val="0038170D"/>
    <w:rsid w:val="00381B75"/>
    <w:rsid w:val="0038209B"/>
    <w:rsid w:val="003820DC"/>
    <w:rsid w:val="003827D8"/>
    <w:rsid w:val="00382855"/>
    <w:rsid w:val="003829B6"/>
    <w:rsid w:val="00382A5B"/>
    <w:rsid w:val="00382B2C"/>
    <w:rsid w:val="00383051"/>
    <w:rsid w:val="00383E95"/>
    <w:rsid w:val="00384A4D"/>
    <w:rsid w:val="003856DB"/>
    <w:rsid w:val="00385A16"/>
    <w:rsid w:val="00385B97"/>
    <w:rsid w:val="00385CFC"/>
    <w:rsid w:val="00386062"/>
    <w:rsid w:val="0038636B"/>
    <w:rsid w:val="003865A8"/>
    <w:rsid w:val="0038690F"/>
    <w:rsid w:val="00386A42"/>
    <w:rsid w:val="00387471"/>
    <w:rsid w:val="00387558"/>
    <w:rsid w:val="0038768F"/>
    <w:rsid w:val="003876C4"/>
    <w:rsid w:val="0039024C"/>
    <w:rsid w:val="00390544"/>
    <w:rsid w:val="00390999"/>
    <w:rsid w:val="00390B5B"/>
    <w:rsid w:val="0039136E"/>
    <w:rsid w:val="0039143F"/>
    <w:rsid w:val="0039171A"/>
    <w:rsid w:val="0039194D"/>
    <w:rsid w:val="00392227"/>
    <w:rsid w:val="003926A8"/>
    <w:rsid w:val="00392A9D"/>
    <w:rsid w:val="00392E14"/>
    <w:rsid w:val="0039313F"/>
    <w:rsid w:val="00393FF9"/>
    <w:rsid w:val="00394016"/>
    <w:rsid w:val="003941A0"/>
    <w:rsid w:val="00394202"/>
    <w:rsid w:val="00394EE1"/>
    <w:rsid w:val="003955A3"/>
    <w:rsid w:val="00396198"/>
    <w:rsid w:val="003966D7"/>
    <w:rsid w:val="003967F1"/>
    <w:rsid w:val="00397535"/>
    <w:rsid w:val="0039766E"/>
    <w:rsid w:val="003977BD"/>
    <w:rsid w:val="00397A66"/>
    <w:rsid w:val="003A010D"/>
    <w:rsid w:val="003A065C"/>
    <w:rsid w:val="003A06E5"/>
    <w:rsid w:val="003A0F28"/>
    <w:rsid w:val="003A1403"/>
    <w:rsid w:val="003A18C3"/>
    <w:rsid w:val="003A1B2E"/>
    <w:rsid w:val="003A216D"/>
    <w:rsid w:val="003A2471"/>
    <w:rsid w:val="003A30D4"/>
    <w:rsid w:val="003A3411"/>
    <w:rsid w:val="003A344C"/>
    <w:rsid w:val="003A3781"/>
    <w:rsid w:val="003A3AB4"/>
    <w:rsid w:val="003A3B70"/>
    <w:rsid w:val="003A3BBE"/>
    <w:rsid w:val="003A409A"/>
    <w:rsid w:val="003A41E7"/>
    <w:rsid w:val="003A4243"/>
    <w:rsid w:val="003A5256"/>
    <w:rsid w:val="003A53F7"/>
    <w:rsid w:val="003A53FA"/>
    <w:rsid w:val="003A5464"/>
    <w:rsid w:val="003A553E"/>
    <w:rsid w:val="003A5748"/>
    <w:rsid w:val="003A5BB0"/>
    <w:rsid w:val="003A66D1"/>
    <w:rsid w:val="003A68A2"/>
    <w:rsid w:val="003A7641"/>
    <w:rsid w:val="003A7D06"/>
    <w:rsid w:val="003B051A"/>
    <w:rsid w:val="003B113B"/>
    <w:rsid w:val="003B1587"/>
    <w:rsid w:val="003B2331"/>
    <w:rsid w:val="003B2365"/>
    <w:rsid w:val="003B240D"/>
    <w:rsid w:val="003B2EF7"/>
    <w:rsid w:val="003B3066"/>
    <w:rsid w:val="003B30F3"/>
    <w:rsid w:val="003B3181"/>
    <w:rsid w:val="003B39A3"/>
    <w:rsid w:val="003B3E08"/>
    <w:rsid w:val="003B4970"/>
    <w:rsid w:val="003B53A0"/>
    <w:rsid w:val="003B541A"/>
    <w:rsid w:val="003B5816"/>
    <w:rsid w:val="003B587A"/>
    <w:rsid w:val="003B5953"/>
    <w:rsid w:val="003B5AE7"/>
    <w:rsid w:val="003B6947"/>
    <w:rsid w:val="003B696F"/>
    <w:rsid w:val="003B69C1"/>
    <w:rsid w:val="003B6EB1"/>
    <w:rsid w:val="003B709D"/>
    <w:rsid w:val="003B7715"/>
    <w:rsid w:val="003B7A05"/>
    <w:rsid w:val="003C0148"/>
    <w:rsid w:val="003C0211"/>
    <w:rsid w:val="003C0A9F"/>
    <w:rsid w:val="003C0D12"/>
    <w:rsid w:val="003C0E08"/>
    <w:rsid w:val="003C0FD0"/>
    <w:rsid w:val="003C10EC"/>
    <w:rsid w:val="003C1B6D"/>
    <w:rsid w:val="003C237C"/>
    <w:rsid w:val="003C25F4"/>
    <w:rsid w:val="003C2618"/>
    <w:rsid w:val="003C26D0"/>
    <w:rsid w:val="003C36CC"/>
    <w:rsid w:val="003C4018"/>
    <w:rsid w:val="003C42DD"/>
    <w:rsid w:val="003C4E41"/>
    <w:rsid w:val="003C5846"/>
    <w:rsid w:val="003C58A2"/>
    <w:rsid w:val="003C6351"/>
    <w:rsid w:val="003C63B7"/>
    <w:rsid w:val="003C68F0"/>
    <w:rsid w:val="003C6A35"/>
    <w:rsid w:val="003C6D44"/>
    <w:rsid w:val="003C71A1"/>
    <w:rsid w:val="003C7BE8"/>
    <w:rsid w:val="003C7F36"/>
    <w:rsid w:val="003D01AA"/>
    <w:rsid w:val="003D0343"/>
    <w:rsid w:val="003D050D"/>
    <w:rsid w:val="003D0961"/>
    <w:rsid w:val="003D0C7A"/>
    <w:rsid w:val="003D1ABA"/>
    <w:rsid w:val="003D2651"/>
    <w:rsid w:val="003D2B40"/>
    <w:rsid w:val="003D30BF"/>
    <w:rsid w:val="003D3A6D"/>
    <w:rsid w:val="003D3A9C"/>
    <w:rsid w:val="003D3C23"/>
    <w:rsid w:val="003D426E"/>
    <w:rsid w:val="003D4AAC"/>
    <w:rsid w:val="003D4B94"/>
    <w:rsid w:val="003D505D"/>
    <w:rsid w:val="003D5167"/>
    <w:rsid w:val="003D518E"/>
    <w:rsid w:val="003D52FE"/>
    <w:rsid w:val="003D5B07"/>
    <w:rsid w:val="003D5E65"/>
    <w:rsid w:val="003D6B33"/>
    <w:rsid w:val="003D6BAB"/>
    <w:rsid w:val="003D6BC7"/>
    <w:rsid w:val="003D6D4A"/>
    <w:rsid w:val="003D74AA"/>
    <w:rsid w:val="003D76BF"/>
    <w:rsid w:val="003D7960"/>
    <w:rsid w:val="003D79C1"/>
    <w:rsid w:val="003D7A50"/>
    <w:rsid w:val="003D7C08"/>
    <w:rsid w:val="003D7D4A"/>
    <w:rsid w:val="003D7D85"/>
    <w:rsid w:val="003D7DCB"/>
    <w:rsid w:val="003E0226"/>
    <w:rsid w:val="003E0271"/>
    <w:rsid w:val="003E058C"/>
    <w:rsid w:val="003E0765"/>
    <w:rsid w:val="003E0840"/>
    <w:rsid w:val="003E0AC2"/>
    <w:rsid w:val="003E0BC4"/>
    <w:rsid w:val="003E1530"/>
    <w:rsid w:val="003E185C"/>
    <w:rsid w:val="003E1B7C"/>
    <w:rsid w:val="003E33CA"/>
    <w:rsid w:val="003E3A36"/>
    <w:rsid w:val="003E3EAE"/>
    <w:rsid w:val="003E41D4"/>
    <w:rsid w:val="003E54C4"/>
    <w:rsid w:val="003E5CE6"/>
    <w:rsid w:val="003E5D42"/>
    <w:rsid w:val="003E64B9"/>
    <w:rsid w:val="003E6CB2"/>
    <w:rsid w:val="003E728D"/>
    <w:rsid w:val="003E7295"/>
    <w:rsid w:val="003E7A65"/>
    <w:rsid w:val="003F0768"/>
    <w:rsid w:val="003F0B53"/>
    <w:rsid w:val="003F1466"/>
    <w:rsid w:val="003F173D"/>
    <w:rsid w:val="003F1783"/>
    <w:rsid w:val="003F191C"/>
    <w:rsid w:val="003F194F"/>
    <w:rsid w:val="003F1D67"/>
    <w:rsid w:val="003F202E"/>
    <w:rsid w:val="003F2159"/>
    <w:rsid w:val="003F2256"/>
    <w:rsid w:val="003F244A"/>
    <w:rsid w:val="003F25F2"/>
    <w:rsid w:val="003F26FE"/>
    <w:rsid w:val="003F2A4B"/>
    <w:rsid w:val="003F2C56"/>
    <w:rsid w:val="003F3560"/>
    <w:rsid w:val="003F3E29"/>
    <w:rsid w:val="003F4084"/>
    <w:rsid w:val="003F4BF2"/>
    <w:rsid w:val="003F5475"/>
    <w:rsid w:val="003F5F4D"/>
    <w:rsid w:val="003F622B"/>
    <w:rsid w:val="003F631B"/>
    <w:rsid w:val="003F68FD"/>
    <w:rsid w:val="003F6C13"/>
    <w:rsid w:val="003F7032"/>
    <w:rsid w:val="003F70FD"/>
    <w:rsid w:val="003F7331"/>
    <w:rsid w:val="003F7598"/>
    <w:rsid w:val="003F7D89"/>
    <w:rsid w:val="00400AB3"/>
    <w:rsid w:val="00400DA6"/>
    <w:rsid w:val="00401D0E"/>
    <w:rsid w:val="00401F72"/>
    <w:rsid w:val="0040240C"/>
    <w:rsid w:val="004025ED"/>
    <w:rsid w:val="00402618"/>
    <w:rsid w:val="004027D5"/>
    <w:rsid w:val="00402959"/>
    <w:rsid w:val="00402F58"/>
    <w:rsid w:val="0040314A"/>
    <w:rsid w:val="0040316A"/>
    <w:rsid w:val="00403269"/>
    <w:rsid w:val="004033C6"/>
    <w:rsid w:val="00403D02"/>
    <w:rsid w:val="00404075"/>
    <w:rsid w:val="004045E6"/>
    <w:rsid w:val="00404D05"/>
    <w:rsid w:val="0040519D"/>
    <w:rsid w:val="004054D0"/>
    <w:rsid w:val="00406919"/>
    <w:rsid w:val="00406A0E"/>
    <w:rsid w:val="00406D4A"/>
    <w:rsid w:val="00406E31"/>
    <w:rsid w:val="0040705F"/>
    <w:rsid w:val="004076B9"/>
    <w:rsid w:val="00407A8E"/>
    <w:rsid w:val="00407D7C"/>
    <w:rsid w:val="00410301"/>
    <w:rsid w:val="004109DF"/>
    <w:rsid w:val="00410B02"/>
    <w:rsid w:val="0041100E"/>
    <w:rsid w:val="004113A8"/>
    <w:rsid w:val="004116BC"/>
    <w:rsid w:val="004119CB"/>
    <w:rsid w:val="00411FBD"/>
    <w:rsid w:val="00412133"/>
    <w:rsid w:val="00412580"/>
    <w:rsid w:val="00412893"/>
    <w:rsid w:val="00412DB3"/>
    <w:rsid w:val="00413566"/>
    <w:rsid w:val="004136D8"/>
    <w:rsid w:val="004139E1"/>
    <w:rsid w:val="004141F1"/>
    <w:rsid w:val="004149A4"/>
    <w:rsid w:val="004154EA"/>
    <w:rsid w:val="00415EEF"/>
    <w:rsid w:val="00415FFB"/>
    <w:rsid w:val="00416402"/>
    <w:rsid w:val="0041673C"/>
    <w:rsid w:val="00416BB3"/>
    <w:rsid w:val="00416D7C"/>
    <w:rsid w:val="00417BBA"/>
    <w:rsid w:val="00417D67"/>
    <w:rsid w:val="00417F2E"/>
    <w:rsid w:val="00420234"/>
    <w:rsid w:val="00420543"/>
    <w:rsid w:val="00420B0E"/>
    <w:rsid w:val="00420EE7"/>
    <w:rsid w:val="0042185C"/>
    <w:rsid w:val="004224E6"/>
    <w:rsid w:val="00422551"/>
    <w:rsid w:val="0042351E"/>
    <w:rsid w:val="004235C0"/>
    <w:rsid w:val="0042393A"/>
    <w:rsid w:val="00423A07"/>
    <w:rsid w:val="004241C7"/>
    <w:rsid w:val="00424AB2"/>
    <w:rsid w:val="00424BAD"/>
    <w:rsid w:val="00424BF6"/>
    <w:rsid w:val="00424CA7"/>
    <w:rsid w:val="00424FC4"/>
    <w:rsid w:val="0042524C"/>
    <w:rsid w:val="00425579"/>
    <w:rsid w:val="00425701"/>
    <w:rsid w:val="0042621A"/>
    <w:rsid w:val="004266A0"/>
    <w:rsid w:val="0042681A"/>
    <w:rsid w:val="00427065"/>
    <w:rsid w:val="004275AC"/>
    <w:rsid w:val="004277E2"/>
    <w:rsid w:val="00431518"/>
    <w:rsid w:val="00431971"/>
    <w:rsid w:val="00431C7F"/>
    <w:rsid w:val="00431D10"/>
    <w:rsid w:val="0043283D"/>
    <w:rsid w:val="004329B6"/>
    <w:rsid w:val="00432A42"/>
    <w:rsid w:val="0043381E"/>
    <w:rsid w:val="0043384A"/>
    <w:rsid w:val="00433A48"/>
    <w:rsid w:val="00433AE1"/>
    <w:rsid w:val="0043434A"/>
    <w:rsid w:val="004348B5"/>
    <w:rsid w:val="00434D39"/>
    <w:rsid w:val="00435086"/>
    <w:rsid w:val="00435125"/>
    <w:rsid w:val="00435344"/>
    <w:rsid w:val="0043595C"/>
    <w:rsid w:val="004359DB"/>
    <w:rsid w:val="00435B0C"/>
    <w:rsid w:val="00435B2D"/>
    <w:rsid w:val="0043642B"/>
    <w:rsid w:val="00436C68"/>
    <w:rsid w:val="00436CF8"/>
    <w:rsid w:val="004370C0"/>
    <w:rsid w:val="004371FC"/>
    <w:rsid w:val="00437263"/>
    <w:rsid w:val="0043762D"/>
    <w:rsid w:val="004376C2"/>
    <w:rsid w:val="00440B51"/>
    <w:rsid w:val="00440EEF"/>
    <w:rsid w:val="004411D5"/>
    <w:rsid w:val="004412FA"/>
    <w:rsid w:val="00441EBC"/>
    <w:rsid w:val="004422C5"/>
    <w:rsid w:val="004423DE"/>
    <w:rsid w:val="00443348"/>
    <w:rsid w:val="00443C60"/>
    <w:rsid w:val="00443FD6"/>
    <w:rsid w:val="00444675"/>
    <w:rsid w:val="004449EE"/>
    <w:rsid w:val="00445447"/>
    <w:rsid w:val="00445448"/>
    <w:rsid w:val="004456A1"/>
    <w:rsid w:val="00445C70"/>
    <w:rsid w:val="0044610C"/>
    <w:rsid w:val="00446203"/>
    <w:rsid w:val="004467CF"/>
    <w:rsid w:val="00447631"/>
    <w:rsid w:val="00447842"/>
    <w:rsid w:val="00447CFC"/>
    <w:rsid w:val="00447E2B"/>
    <w:rsid w:val="00450336"/>
    <w:rsid w:val="004509ED"/>
    <w:rsid w:val="00450D14"/>
    <w:rsid w:val="00450F4E"/>
    <w:rsid w:val="00451D95"/>
    <w:rsid w:val="00451F51"/>
    <w:rsid w:val="0045254A"/>
    <w:rsid w:val="00452B8B"/>
    <w:rsid w:val="00453835"/>
    <w:rsid w:val="00453D0B"/>
    <w:rsid w:val="00453DD6"/>
    <w:rsid w:val="00454001"/>
    <w:rsid w:val="004543C4"/>
    <w:rsid w:val="00454434"/>
    <w:rsid w:val="00454871"/>
    <w:rsid w:val="00454CEB"/>
    <w:rsid w:val="00454EF0"/>
    <w:rsid w:val="0045523C"/>
    <w:rsid w:val="004556FD"/>
    <w:rsid w:val="0045580D"/>
    <w:rsid w:val="00455A41"/>
    <w:rsid w:val="00455E44"/>
    <w:rsid w:val="00456672"/>
    <w:rsid w:val="0045695A"/>
    <w:rsid w:val="00456A2D"/>
    <w:rsid w:val="00456A47"/>
    <w:rsid w:val="00456B25"/>
    <w:rsid w:val="0045729A"/>
    <w:rsid w:val="0045766F"/>
    <w:rsid w:val="00457799"/>
    <w:rsid w:val="004577CB"/>
    <w:rsid w:val="00457B43"/>
    <w:rsid w:val="00457B8A"/>
    <w:rsid w:val="00457BD6"/>
    <w:rsid w:val="00460647"/>
    <w:rsid w:val="004609D1"/>
    <w:rsid w:val="00460B3F"/>
    <w:rsid w:val="0046118C"/>
    <w:rsid w:val="00461C2C"/>
    <w:rsid w:val="00461FF3"/>
    <w:rsid w:val="004632B2"/>
    <w:rsid w:val="004637E7"/>
    <w:rsid w:val="00465CAC"/>
    <w:rsid w:val="004667D4"/>
    <w:rsid w:val="00466E86"/>
    <w:rsid w:val="004676DF"/>
    <w:rsid w:val="00467CBC"/>
    <w:rsid w:val="00467F93"/>
    <w:rsid w:val="004701F9"/>
    <w:rsid w:val="00470689"/>
    <w:rsid w:val="004709D9"/>
    <w:rsid w:val="00470F1B"/>
    <w:rsid w:val="00471B05"/>
    <w:rsid w:val="00471C05"/>
    <w:rsid w:val="004723E3"/>
    <w:rsid w:val="004725A0"/>
    <w:rsid w:val="00472B46"/>
    <w:rsid w:val="00472B4C"/>
    <w:rsid w:val="00472B92"/>
    <w:rsid w:val="00472C60"/>
    <w:rsid w:val="004730D8"/>
    <w:rsid w:val="004732E7"/>
    <w:rsid w:val="00473583"/>
    <w:rsid w:val="0047363D"/>
    <w:rsid w:val="004739EB"/>
    <w:rsid w:val="00473AB2"/>
    <w:rsid w:val="00473D95"/>
    <w:rsid w:val="00473E83"/>
    <w:rsid w:val="0047424E"/>
    <w:rsid w:val="00474A73"/>
    <w:rsid w:val="0047514D"/>
    <w:rsid w:val="004755C2"/>
    <w:rsid w:val="00475F60"/>
    <w:rsid w:val="00475F8C"/>
    <w:rsid w:val="00475F93"/>
    <w:rsid w:val="00475FA3"/>
    <w:rsid w:val="00476056"/>
    <w:rsid w:val="0047609A"/>
    <w:rsid w:val="00476127"/>
    <w:rsid w:val="00476487"/>
    <w:rsid w:val="00476E77"/>
    <w:rsid w:val="00477062"/>
    <w:rsid w:val="0047797C"/>
    <w:rsid w:val="00477AFC"/>
    <w:rsid w:val="00480E8B"/>
    <w:rsid w:val="00481299"/>
    <w:rsid w:val="00481765"/>
    <w:rsid w:val="00481827"/>
    <w:rsid w:val="00481E47"/>
    <w:rsid w:val="0048202E"/>
    <w:rsid w:val="0048247D"/>
    <w:rsid w:val="004825CD"/>
    <w:rsid w:val="00482BFC"/>
    <w:rsid w:val="00482C5D"/>
    <w:rsid w:val="00484C1F"/>
    <w:rsid w:val="00484FD9"/>
    <w:rsid w:val="00486632"/>
    <w:rsid w:val="0048692B"/>
    <w:rsid w:val="00487233"/>
    <w:rsid w:val="004878DA"/>
    <w:rsid w:val="00487C04"/>
    <w:rsid w:val="0049023A"/>
    <w:rsid w:val="0049041F"/>
    <w:rsid w:val="00490449"/>
    <w:rsid w:val="00490B3A"/>
    <w:rsid w:val="00490FD5"/>
    <w:rsid w:val="00491185"/>
    <w:rsid w:val="00491DDD"/>
    <w:rsid w:val="00492542"/>
    <w:rsid w:val="00492864"/>
    <w:rsid w:val="00492B1F"/>
    <w:rsid w:val="0049319E"/>
    <w:rsid w:val="004931BB"/>
    <w:rsid w:val="00493618"/>
    <w:rsid w:val="00493649"/>
    <w:rsid w:val="004939AC"/>
    <w:rsid w:val="00493C63"/>
    <w:rsid w:val="00493F7D"/>
    <w:rsid w:val="00493FE4"/>
    <w:rsid w:val="004942DF"/>
    <w:rsid w:val="004943AC"/>
    <w:rsid w:val="00497614"/>
    <w:rsid w:val="00497679"/>
    <w:rsid w:val="004977EF"/>
    <w:rsid w:val="00497CE3"/>
    <w:rsid w:val="00497F14"/>
    <w:rsid w:val="004A0309"/>
    <w:rsid w:val="004A030E"/>
    <w:rsid w:val="004A0362"/>
    <w:rsid w:val="004A04A0"/>
    <w:rsid w:val="004A0522"/>
    <w:rsid w:val="004A06BE"/>
    <w:rsid w:val="004A0751"/>
    <w:rsid w:val="004A091F"/>
    <w:rsid w:val="004A0A9C"/>
    <w:rsid w:val="004A0CAD"/>
    <w:rsid w:val="004A11C4"/>
    <w:rsid w:val="004A1D05"/>
    <w:rsid w:val="004A1D8C"/>
    <w:rsid w:val="004A1DA8"/>
    <w:rsid w:val="004A2D4D"/>
    <w:rsid w:val="004A32B0"/>
    <w:rsid w:val="004A3ACA"/>
    <w:rsid w:val="004A3D36"/>
    <w:rsid w:val="004A49CA"/>
    <w:rsid w:val="004A49E3"/>
    <w:rsid w:val="004A4C2B"/>
    <w:rsid w:val="004A55E4"/>
    <w:rsid w:val="004A595F"/>
    <w:rsid w:val="004A5A49"/>
    <w:rsid w:val="004A5A8C"/>
    <w:rsid w:val="004A5FC2"/>
    <w:rsid w:val="004A659B"/>
    <w:rsid w:val="004A7554"/>
    <w:rsid w:val="004A7B0D"/>
    <w:rsid w:val="004B00E7"/>
    <w:rsid w:val="004B0F40"/>
    <w:rsid w:val="004B10CA"/>
    <w:rsid w:val="004B1113"/>
    <w:rsid w:val="004B15F8"/>
    <w:rsid w:val="004B1FF0"/>
    <w:rsid w:val="004B2156"/>
    <w:rsid w:val="004B2230"/>
    <w:rsid w:val="004B229B"/>
    <w:rsid w:val="004B22DD"/>
    <w:rsid w:val="004B236E"/>
    <w:rsid w:val="004B2408"/>
    <w:rsid w:val="004B29BE"/>
    <w:rsid w:val="004B368E"/>
    <w:rsid w:val="004B3806"/>
    <w:rsid w:val="004B3D56"/>
    <w:rsid w:val="004B3DDF"/>
    <w:rsid w:val="004B3EBC"/>
    <w:rsid w:val="004B4010"/>
    <w:rsid w:val="004B44CC"/>
    <w:rsid w:val="004B482E"/>
    <w:rsid w:val="004B5337"/>
    <w:rsid w:val="004B6754"/>
    <w:rsid w:val="004B703B"/>
    <w:rsid w:val="004B70E4"/>
    <w:rsid w:val="004B70FD"/>
    <w:rsid w:val="004B744D"/>
    <w:rsid w:val="004B74EB"/>
    <w:rsid w:val="004B770F"/>
    <w:rsid w:val="004C064C"/>
    <w:rsid w:val="004C09D1"/>
    <w:rsid w:val="004C0DE9"/>
    <w:rsid w:val="004C1489"/>
    <w:rsid w:val="004C1777"/>
    <w:rsid w:val="004C1C47"/>
    <w:rsid w:val="004C24C3"/>
    <w:rsid w:val="004C2554"/>
    <w:rsid w:val="004C2C48"/>
    <w:rsid w:val="004C2C4C"/>
    <w:rsid w:val="004C35CE"/>
    <w:rsid w:val="004C3748"/>
    <w:rsid w:val="004C3AC9"/>
    <w:rsid w:val="004C3C7C"/>
    <w:rsid w:val="004C4334"/>
    <w:rsid w:val="004C4488"/>
    <w:rsid w:val="004C479D"/>
    <w:rsid w:val="004C48AC"/>
    <w:rsid w:val="004C50DE"/>
    <w:rsid w:val="004C561E"/>
    <w:rsid w:val="004C590A"/>
    <w:rsid w:val="004C5E14"/>
    <w:rsid w:val="004C689B"/>
    <w:rsid w:val="004C6B89"/>
    <w:rsid w:val="004C7297"/>
    <w:rsid w:val="004C78EC"/>
    <w:rsid w:val="004C7A93"/>
    <w:rsid w:val="004C7FCD"/>
    <w:rsid w:val="004D004F"/>
    <w:rsid w:val="004D012D"/>
    <w:rsid w:val="004D0180"/>
    <w:rsid w:val="004D0F59"/>
    <w:rsid w:val="004D1486"/>
    <w:rsid w:val="004D14D9"/>
    <w:rsid w:val="004D1933"/>
    <w:rsid w:val="004D23EF"/>
    <w:rsid w:val="004D2789"/>
    <w:rsid w:val="004D2837"/>
    <w:rsid w:val="004D288F"/>
    <w:rsid w:val="004D2942"/>
    <w:rsid w:val="004D29AD"/>
    <w:rsid w:val="004D2BEA"/>
    <w:rsid w:val="004D2D6A"/>
    <w:rsid w:val="004D33FD"/>
    <w:rsid w:val="004D3A6E"/>
    <w:rsid w:val="004D3A8B"/>
    <w:rsid w:val="004D3B68"/>
    <w:rsid w:val="004D3FB9"/>
    <w:rsid w:val="004D41CB"/>
    <w:rsid w:val="004D474C"/>
    <w:rsid w:val="004D4C54"/>
    <w:rsid w:val="004D506E"/>
    <w:rsid w:val="004D5222"/>
    <w:rsid w:val="004D5251"/>
    <w:rsid w:val="004D55A3"/>
    <w:rsid w:val="004D5758"/>
    <w:rsid w:val="004D5B7D"/>
    <w:rsid w:val="004D6C21"/>
    <w:rsid w:val="004D6EA7"/>
    <w:rsid w:val="004D7422"/>
    <w:rsid w:val="004D756B"/>
    <w:rsid w:val="004D75E0"/>
    <w:rsid w:val="004D76B8"/>
    <w:rsid w:val="004D7CB6"/>
    <w:rsid w:val="004E11ED"/>
    <w:rsid w:val="004E1218"/>
    <w:rsid w:val="004E1370"/>
    <w:rsid w:val="004E2317"/>
    <w:rsid w:val="004E27B6"/>
    <w:rsid w:val="004E4670"/>
    <w:rsid w:val="004E48C3"/>
    <w:rsid w:val="004E4B1F"/>
    <w:rsid w:val="004E515E"/>
    <w:rsid w:val="004E536E"/>
    <w:rsid w:val="004E596B"/>
    <w:rsid w:val="004E5E3A"/>
    <w:rsid w:val="004E63B6"/>
    <w:rsid w:val="004E64FA"/>
    <w:rsid w:val="004E66B5"/>
    <w:rsid w:val="004E66FB"/>
    <w:rsid w:val="004E6B20"/>
    <w:rsid w:val="004E6BE1"/>
    <w:rsid w:val="004E7C40"/>
    <w:rsid w:val="004F0399"/>
    <w:rsid w:val="004F03EB"/>
    <w:rsid w:val="004F0469"/>
    <w:rsid w:val="004F1A40"/>
    <w:rsid w:val="004F2004"/>
    <w:rsid w:val="004F213A"/>
    <w:rsid w:val="004F22A0"/>
    <w:rsid w:val="004F2628"/>
    <w:rsid w:val="004F2B63"/>
    <w:rsid w:val="004F3174"/>
    <w:rsid w:val="004F35F6"/>
    <w:rsid w:val="004F3A94"/>
    <w:rsid w:val="004F3ADC"/>
    <w:rsid w:val="004F3F41"/>
    <w:rsid w:val="004F463F"/>
    <w:rsid w:val="004F4667"/>
    <w:rsid w:val="004F4764"/>
    <w:rsid w:val="004F4949"/>
    <w:rsid w:val="004F4AEB"/>
    <w:rsid w:val="004F4BBA"/>
    <w:rsid w:val="004F4BE4"/>
    <w:rsid w:val="004F4D1E"/>
    <w:rsid w:val="004F51F6"/>
    <w:rsid w:val="004F5439"/>
    <w:rsid w:val="004F5FF6"/>
    <w:rsid w:val="004F5FF8"/>
    <w:rsid w:val="004F64F8"/>
    <w:rsid w:val="004F6972"/>
    <w:rsid w:val="004F6E00"/>
    <w:rsid w:val="004F6E7D"/>
    <w:rsid w:val="004F6F61"/>
    <w:rsid w:val="004F7682"/>
    <w:rsid w:val="004F7927"/>
    <w:rsid w:val="004F7936"/>
    <w:rsid w:val="004F7A8D"/>
    <w:rsid w:val="00500C39"/>
    <w:rsid w:val="00500CF9"/>
    <w:rsid w:val="00500D30"/>
    <w:rsid w:val="0050141D"/>
    <w:rsid w:val="005014F7"/>
    <w:rsid w:val="00501646"/>
    <w:rsid w:val="00501D08"/>
    <w:rsid w:val="0050336A"/>
    <w:rsid w:val="005035F3"/>
    <w:rsid w:val="00503968"/>
    <w:rsid w:val="0050427A"/>
    <w:rsid w:val="005042A6"/>
    <w:rsid w:val="0050477C"/>
    <w:rsid w:val="00504F83"/>
    <w:rsid w:val="00505387"/>
    <w:rsid w:val="005056EC"/>
    <w:rsid w:val="0050578F"/>
    <w:rsid w:val="00505DA7"/>
    <w:rsid w:val="00506620"/>
    <w:rsid w:val="005066BF"/>
    <w:rsid w:val="0050695F"/>
    <w:rsid w:val="00506C81"/>
    <w:rsid w:val="00506E5F"/>
    <w:rsid w:val="00507059"/>
    <w:rsid w:val="0050707A"/>
    <w:rsid w:val="005073FC"/>
    <w:rsid w:val="0050767C"/>
    <w:rsid w:val="0050771A"/>
    <w:rsid w:val="00507A8D"/>
    <w:rsid w:val="00507E4D"/>
    <w:rsid w:val="00507EA6"/>
    <w:rsid w:val="00510A93"/>
    <w:rsid w:val="0051123F"/>
    <w:rsid w:val="005112E0"/>
    <w:rsid w:val="00511457"/>
    <w:rsid w:val="00511E9B"/>
    <w:rsid w:val="005123C6"/>
    <w:rsid w:val="00512812"/>
    <w:rsid w:val="00512B5B"/>
    <w:rsid w:val="005136F2"/>
    <w:rsid w:val="00513843"/>
    <w:rsid w:val="00513BFC"/>
    <w:rsid w:val="00514053"/>
    <w:rsid w:val="0051478E"/>
    <w:rsid w:val="005147C1"/>
    <w:rsid w:val="00514899"/>
    <w:rsid w:val="00514BDA"/>
    <w:rsid w:val="00514E23"/>
    <w:rsid w:val="00514EC8"/>
    <w:rsid w:val="005154CE"/>
    <w:rsid w:val="0051576A"/>
    <w:rsid w:val="00516868"/>
    <w:rsid w:val="005169B1"/>
    <w:rsid w:val="00517416"/>
    <w:rsid w:val="00517588"/>
    <w:rsid w:val="00517DFB"/>
    <w:rsid w:val="00520E43"/>
    <w:rsid w:val="00521315"/>
    <w:rsid w:val="005218FD"/>
    <w:rsid w:val="005225B4"/>
    <w:rsid w:val="005227C1"/>
    <w:rsid w:val="0052317D"/>
    <w:rsid w:val="00523726"/>
    <w:rsid w:val="005237BF"/>
    <w:rsid w:val="00523B84"/>
    <w:rsid w:val="00523BFD"/>
    <w:rsid w:val="00523C01"/>
    <w:rsid w:val="0052456F"/>
    <w:rsid w:val="005248CB"/>
    <w:rsid w:val="00524910"/>
    <w:rsid w:val="005249B5"/>
    <w:rsid w:val="00524B2F"/>
    <w:rsid w:val="005255BE"/>
    <w:rsid w:val="005256E6"/>
    <w:rsid w:val="00525D98"/>
    <w:rsid w:val="005267EC"/>
    <w:rsid w:val="00526954"/>
    <w:rsid w:val="00526F41"/>
    <w:rsid w:val="0052764C"/>
    <w:rsid w:val="00527991"/>
    <w:rsid w:val="00527E9C"/>
    <w:rsid w:val="00530037"/>
    <w:rsid w:val="00530670"/>
    <w:rsid w:val="00530EA0"/>
    <w:rsid w:val="00531035"/>
    <w:rsid w:val="005310E3"/>
    <w:rsid w:val="00531147"/>
    <w:rsid w:val="00531CCC"/>
    <w:rsid w:val="00531F2A"/>
    <w:rsid w:val="00532031"/>
    <w:rsid w:val="005321C2"/>
    <w:rsid w:val="005323F3"/>
    <w:rsid w:val="005326FF"/>
    <w:rsid w:val="005327BA"/>
    <w:rsid w:val="005329C8"/>
    <w:rsid w:val="00532EFD"/>
    <w:rsid w:val="0053367C"/>
    <w:rsid w:val="00534020"/>
    <w:rsid w:val="005340AF"/>
    <w:rsid w:val="00534134"/>
    <w:rsid w:val="0053417E"/>
    <w:rsid w:val="00534216"/>
    <w:rsid w:val="005344F3"/>
    <w:rsid w:val="005345DD"/>
    <w:rsid w:val="00534C71"/>
    <w:rsid w:val="00535F32"/>
    <w:rsid w:val="00535FFF"/>
    <w:rsid w:val="00536332"/>
    <w:rsid w:val="0053635B"/>
    <w:rsid w:val="0053652D"/>
    <w:rsid w:val="005368D9"/>
    <w:rsid w:val="00536AE7"/>
    <w:rsid w:val="00536B02"/>
    <w:rsid w:val="00536E8C"/>
    <w:rsid w:val="00537938"/>
    <w:rsid w:val="00537B77"/>
    <w:rsid w:val="00537FAF"/>
    <w:rsid w:val="005400BB"/>
    <w:rsid w:val="00540179"/>
    <w:rsid w:val="005401A9"/>
    <w:rsid w:val="0054025D"/>
    <w:rsid w:val="0054036C"/>
    <w:rsid w:val="00540410"/>
    <w:rsid w:val="00540B29"/>
    <w:rsid w:val="00541391"/>
    <w:rsid w:val="0054186E"/>
    <w:rsid w:val="005419D6"/>
    <w:rsid w:val="00541A0D"/>
    <w:rsid w:val="00542639"/>
    <w:rsid w:val="005427BE"/>
    <w:rsid w:val="00542972"/>
    <w:rsid w:val="00542B23"/>
    <w:rsid w:val="00543065"/>
    <w:rsid w:val="00543096"/>
    <w:rsid w:val="00543352"/>
    <w:rsid w:val="00543521"/>
    <w:rsid w:val="005436E3"/>
    <w:rsid w:val="00543EB3"/>
    <w:rsid w:val="00544528"/>
    <w:rsid w:val="005446D7"/>
    <w:rsid w:val="00544F89"/>
    <w:rsid w:val="00544FDA"/>
    <w:rsid w:val="005455DA"/>
    <w:rsid w:val="00545B14"/>
    <w:rsid w:val="0054624B"/>
    <w:rsid w:val="005464E6"/>
    <w:rsid w:val="00546BBB"/>
    <w:rsid w:val="0054751F"/>
    <w:rsid w:val="00547661"/>
    <w:rsid w:val="00550E81"/>
    <w:rsid w:val="00551241"/>
    <w:rsid w:val="00551C52"/>
    <w:rsid w:val="00551E0A"/>
    <w:rsid w:val="00552989"/>
    <w:rsid w:val="00552E55"/>
    <w:rsid w:val="0055359E"/>
    <w:rsid w:val="00553D00"/>
    <w:rsid w:val="005544AA"/>
    <w:rsid w:val="005548BC"/>
    <w:rsid w:val="0055492C"/>
    <w:rsid w:val="00554945"/>
    <w:rsid w:val="00554DB3"/>
    <w:rsid w:val="00555785"/>
    <w:rsid w:val="00556F71"/>
    <w:rsid w:val="0055797E"/>
    <w:rsid w:val="005602BB"/>
    <w:rsid w:val="00560554"/>
    <w:rsid w:val="0056091D"/>
    <w:rsid w:val="00560E9B"/>
    <w:rsid w:val="00560EA9"/>
    <w:rsid w:val="00561C07"/>
    <w:rsid w:val="00561E51"/>
    <w:rsid w:val="0056212E"/>
    <w:rsid w:val="005629DD"/>
    <w:rsid w:val="00563168"/>
    <w:rsid w:val="0056360D"/>
    <w:rsid w:val="00563F35"/>
    <w:rsid w:val="005641C9"/>
    <w:rsid w:val="00564213"/>
    <w:rsid w:val="005642CA"/>
    <w:rsid w:val="00564CD6"/>
    <w:rsid w:val="00564DC9"/>
    <w:rsid w:val="0056580C"/>
    <w:rsid w:val="00565D06"/>
    <w:rsid w:val="00566308"/>
    <w:rsid w:val="0056635D"/>
    <w:rsid w:val="005664C0"/>
    <w:rsid w:val="005665F7"/>
    <w:rsid w:val="00566BB3"/>
    <w:rsid w:val="00566C38"/>
    <w:rsid w:val="005671FA"/>
    <w:rsid w:val="00567643"/>
    <w:rsid w:val="00567803"/>
    <w:rsid w:val="00567A5B"/>
    <w:rsid w:val="00567BD4"/>
    <w:rsid w:val="00567CD8"/>
    <w:rsid w:val="00567DCB"/>
    <w:rsid w:val="00570120"/>
    <w:rsid w:val="00570793"/>
    <w:rsid w:val="00570821"/>
    <w:rsid w:val="005709A2"/>
    <w:rsid w:val="00570BA6"/>
    <w:rsid w:val="00570ED2"/>
    <w:rsid w:val="0057179F"/>
    <w:rsid w:val="00571D21"/>
    <w:rsid w:val="00571DF9"/>
    <w:rsid w:val="00572060"/>
    <w:rsid w:val="00573293"/>
    <w:rsid w:val="0057445C"/>
    <w:rsid w:val="005747AD"/>
    <w:rsid w:val="00575D41"/>
    <w:rsid w:val="005763FB"/>
    <w:rsid w:val="00576798"/>
    <w:rsid w:val="00576C39"/>
    <w:rsid w:val="00576F72"/>
    <w:rsid w:val="0057735E"/>
    <w:rsid w:val="0057739C"/>
    <w:rsid w:val="005773AB"/>
    <w:rsid w:val="0057789E"/>
    <w:rsid w:val="005805E6"/>
    <w:rsid w:val="00580674"/>
    <w:rsid w:val="005811A5"/>
    <w:rsid w:val="005819D1"/>
    <w:rsid w:val="00582777"/>
    <w:rsid w:val="00583736"/>
    <w:rsid w:val="00583912"/>
    <w:rsid w:val="00583C79"/>
    <w:rsid w:val="00583D76"/>
    <w:rsid w:val="00584954"/>
    <w:rsid w:val="0058513D"/>
    <w:rsid w:val="0058569C"/>
    <w:rsid w:val="005858AC"/>
    <w:rsid w:val="00585E7A"/>
    <w:rsid w:val="00585F7E"/>
    <w:rsid w:val="00586226"/>
    <w:rsid w:val="0058643A"/>
    <w:rsid w:val="00586C17"/>
    <w:rsid w:val="00586D87"/>
    <w:rsid w:val="00587212"/>
    <w:rsid w:val="00587421"/>
    <w:rsid w:val="0058784E"/>
    <w:rsid w:val="00587A06"/>
    <w:rsid w:val="00587A90"/>
    <w:rsid w:val="00587E78"/>
    <w:rsid w:val="0059003F"/>
    <w:rsid w:val="00590B45"/>
    <w:rsid w:val="00590E4C"/>
    <w:rsid w:val="005912A0"/>
    <w:rsid w:val="00591704"/>
    <w:rsid w:val="0059183C"/>
    <w:rsid w:val="005918D1"/>
    <w:rsid w:val="0059194B"/>
    <w:rsid w:val="00591E63"/>
    <w:rsid w:val="00592761"/>
    <w:rsid w:val="00592882"/>
    <w:rsid w:val="00592950"/>
    <w:rsid w:val="00592FAD"/>
    <w:rsid w:val="00593710"/>
    <w:rsid w:val="00593844"/>
    <w:rsid w:val="0059394E"/>
    <w:rsid w:val="00593950"/>
    <w:rsid w:val="00593C9C"/>
    <w:rsid w:val="00593F7E"/>
    <w:rsid w:val="00594230"/>
    <w:rsid w:val="00594463"/>
    <w:rsid w:val="00594561"/>
    <w:rsid w:val="0059471D"/>
    <w:rsid w:val="00594CD1"/>
    <w:rsid w:val="00595045"/>
    <w:rsid w:val="005955E0"/>
    <w:rsid w:val="00595818"/>
    <w:rsid w:val="00596BEA"/>
    <w:rsid w:val="00596CD2"/>
    <w:rsid w:val="00596E31"/>
    <w:rsid w:val="00596FE8"/>
    <w:rsid w:val="00597460"/>
    <w:rsid w:val="005977DA"/>
    <w:rsid w:val="005978A9"/>
    <w:rsid w:val="00597A67"/>
    <w:rsid w:val="00597EF3"/>
    <w:rsid w:val="005A0246"/>
    <w:rsid w:val="005A051E"/>
    <w:rsid w:val="005A0B14"/>
    <w:rsid w:val="005A0FFD"/>
    <w:rsid w:val="005A12CD"/>
    <w:rsid w:val="005A19D4"/>
    <w:rsid w:val="005A1CBC"/>
    <w:rsid w:val="005A1EF7"/>
    <w:rsid w:val="005A1F95"/>
    <w:rsid w:val="005A21A0"/>
    <w:rsid w:val="005A23DC"/>
    <w:rsid w:val="005A24FC"/>
    <w:rsid w:val="005A2AFC"/>
    <w:rsid w:val="005A399D"/>
    <w:rsid w:val="005A3ADA"/>
    <w:rsid w:val="005A3DED"/>
    <w:rsid w:val="005A3E45"/>
    <w:rsid w:val="005A3EAF"/>
    <w:rsid w:val="005A4461"/>
    <w:rsid w:val="005A4C9B"/>
    <w:rsid w:val="005A50E1"/>
    <w:rsid w:val="005A5348"/>
    <w:rsid w:val="005A551D"/>
    <w:rsid w:val="005A5535"/>
    <w:rsid w:val="005A5670"/>
    <w:rsid w:val="005A57FD"/>
    <w:rsid w:val="005A64FB"/>
    <w:rsid w:val="005A6EDF"/>
    <w:rsid w:val="005A7356"/>
    <w:rsid w:val="005A7919"/>
    <w:rsid w:val="005A7D8A"/>
    <w:rsid w:val="005B008C"/>
    <w:rsid w:val="005B00B8"/>
    <w:rsid w:val="005B05A9"/>
    <w:rsid w:val="005B08C6"/>
    <w:rsid w:val="005B0945"/>
    <w:rsid w:val="005B097D"/>
    <w:rsid w:val="005B12A5"/>
    <w:rsid w:val="005B1E90"/>
    <w:rsid w:val="005B1EE0"/>
    <w:rsid w:val="005B2263"/>
    <w:rsid w:val="005B259A"/>
    <w:rsid w:val="005B26B7"/>
    <w:rsid w:val="005B3058"/>
    <w:rsid w:val="005B3488"/>
    <w:rsid w:val="005B35B3"/>
    <w:rsid w:val="005B373B"/>
    <w:rsid w:val="005B39EE"/>
    <w:rsid w:val="005B41B1"/>
    <w:rsid w:val="005B428D"/>
    <w:rsid w:val="005B4822"/>
    <w:rsid w:val="005B5583"/>
    <w:rsid w:val="005B5C8B"/>
    <w:rsid w:val="005B5DAB"/>
    <w:rsid w:val="005B6706"/>
    <w:rsid w:val="005B6A54"/>
    <w:rsid w:val="005B6C4D"/>
    <w:rsid w:val="005B75F5"/>
    <w:rsid w:val="005B78CD"/>
    <w:rsid w:val="005C01BB"/>
    <w:rsid w:val="005C0CB0"/>
    <w:rsid w:val="005C115A"/>
    <w:rsid w:val="005C1502"/>
    <w:rsid w:val="005C17BB"/>
    <w:rsid w:val="005C1810"/>
    <w:rsid w:val="005C1D34"/>
    <w:rsid w:val="005C28F3"/>
    <w:rsid w:val="005C2D21"/>
    <w:rsid w:val="005C348E"/>
    <w:rsid w:val="005C37D7"/>
    <w:rsid w:val="005C4562"/>
    <w:rsid w:val="005C49DF"/>
    <w:rsid w:val="005C5BE8"/>
    <w:rsid w:val="005C61C7"/>
    <w:rsid w:val="005C6981"/>
    <w:rsid w:val="005C6D8E"/>
    <w:rsid w:val="005C73FF"/>
    <w:rsid w:val="005C7644"/>
    <w:rsid w:val="005C7B31"/>
    <w:rsid w:val="005D00F2"/>
    <w:rsid w:val="005D015A"/>
    <w:rsid w:val="005D0B47"/>
    <w:rsid w:val="005D0B7D"/>
    <w:rsid w:val="005D0E92"/>
    <w:rsid w:val="005D0E9B"/>
    <w:rsid w:val="005D1733"/>
    <w:rsid w:val="005D1DDD"/>
    <w:rsid w:val="005D2067"/>
    <w:rsid w:val="005D232C"/>
    <w:rsid w:val="005D27D6"/>
    <w:rsid w:val="005D2C95"/>
    <w:rsid w:val="005D2ED2"/>
    <w:rsid w:val="005D3272"/>
    <w:rsid w:val="005D32E7"/>
    <w:rsid w:val="005D3BDC"/>
    <w:rsid w:val="005D402C"/>
    <w:rsid w:val="005D43AD"/>
    <w:rsid w:val="005D44CE"/>
    <w:rsid w:val="005D48E7"/>
    <w:rsid w:val="005D5044"/>
    <w:rsid w:val="005D5E82"/>
    <w:rsid w:val="005D61F3"/>
    <w:rsid w:val="005D69D3"/>
    <w:rsid w:val="005D7114"/>
    <w:rsid w:val="005D7C10"/>
    <w:rsid w:val="005D7D81"/>
    <w:rsid w:val="005E01F2"/>
    <w:rsid w:val="005E038F"/>
    <w:rsid w:val="005E051A"/>
    <w:rsid w:val="005E08EB"/>
    <w:rsid w:val="005E1420"/>
    <w:rsid w:val="005E18CF"/>
    <w:rsid w:val="005E1BFD"/>
    <w:rsid w:val="005E25A1"/>
    <w:rsid w:val="005E3615"/>
    <w:rsid w:val="005E4060"/>
    <w:rsid w:val="005E4B4C"/>
    <w:rsid w:val="005E5DA7"/>
    <w:rsid w:val="005E5F87"/>
    <w:rsid w:val="005E66B4"/>
    <w:rsid w:val="005E6AF6"/>
    <w:rsid w:val="005E6D33"/>
    <w:rsid w:val="005F0753"/>
    <w:rsid w:val="005F0C2F"/>
    <w:rsid w:val="005F1018"/>
    <w:rsid w:val="005F1695"/>
    <w:rsid w:val="005F1D9C"/>
    <w:rsid w:val="005F21D2"/>
    <w:rsid w:val="005F2D6F"/>
    <w:rsid w:val="005F358C"/>
    <w:rsid w:val="005F3AFC"/>
    <w:rsid w:val="005F3BBD"/>
    <w:rsid w:val="005F3D11"/>
    <w:rsid w:val="005F40A6"/>
    <w:rsid w:val="005F42DF"/>
    <w:rsid w:val="005F4491"/>
    <w:rsid w:val="005F4D51"/>
    <w:rsid w:val="005F50F4"/>
    <w:rsid w:val="005F51F3"/>
    <w:rsid w:val="005F5382"/>
    <w:rsid w:val="005F5EC9"/>
    <w:rsid w:val="005F6713"/>
    <w:rsid w:val="005F7139"/>
    <w:rsid w:val="005F7FDE"/>
    <w:rsid w:val="006002C5"/>
    <w:rsid w:val="00600425"/>
    <w:rsid w:val="006006A4"/>
    <w:rsid w:val="00600F82"/>
    <w:rsid w:val="00600FBC"/>
    <w:rsid w:val="00601693"/>
    <w:rsid w:val="006016B9"/>
    <w:rsid w:val="00601917"/>
    <w:rsid w:val="00601B21"/>
    <w:rsid w:val="00601F63"/>
    <w:rsid w:val="00602F23"/>
    <w:rsid w:val="006033FC"/>
    <w:rsid w:val="0060387C"/>
    <w:rsid w:val="00604056"/>
    <w:rsid w:val="00604AD1"/>
    <w:rsid w:val="00604C87"/>
    <w:rsid w:val="0060542B"/>
    <w:rsid w:val="00605A3C"/>
    <w:rsid w:val="006063D9"/>
    <w:rsid w:val="00606A34"/>
    <w:rsid w:val="00606FF3"/>
    <w:rsid w:val="00607065"/>
    <w:rsid w:val="0060737C"/>
    <w:rsid w:val="00607752"/>
    <w:rsid w:val="00607786"/>
    <w:rsid w:val="0061017C"/>
    <w:rsid w:val="0061043F"/>
    <w:rsid w:val="006112C5"/>
    <w:rsid w:val="00611548"/>
    <w:rsid w:val="00611FC8"/>
    <w:rsid w:val="00612CFE"/>
    <w:rsid w:val="00612F39"/>
    <w:rsid w:val="00612FB8"/>
    <w:rsid w:val="00613743"/>
    <w:rsid w:val="00613AEB"/>
    <w:rsid w:val="00614067"/>
    <w:rsid w:val="006143AA"/>
    <w:rsid w:val="00614DD1"/>
    <w:rsid w:val="00614E67"/>
    <w:rsid w:val="00614EC4"/>
    <w:rsid w:val="00615557"/>
    <w:rsid w:val="00615915"/>
    <w:rsid w:val="00615D79"/>
    <w:rsid w:val="00616BF1"/>
    <w:rsid w:val="00616C95"/>
    <w:rsid w:val="00616D73"/>
    <w:rsid w:val="00617993"/>
    <w:rsid w:val="006179A8"/>
    <w:rsid w:val="00617C98"/>
    <w:rsid w:val="00620E36"/>
    <w:rsid w:val="00621AC3"/>
    <w:rsid w:val="00621E84"/>
    <w:rsid w:val="0062276A"/>
    <w:rsid w:val="006229BD"/>
    <w:rsid w:val="00622B92"/>
    <w:rsid w:val="00622CA2"/>
    <w:rsid w:val="00623BF0"/>
    <w:rsid w:val="00623C0C"/>
    <w:rsid w:val="00623E05"/>
    <w:rsid w:val="00624027"/>
    <w:rsid w:val="00624511"/>
    <w:rsid w:val="00624B01"/>
    <w:rsid w:val="00624EBA"/>
    <w:rsid w:val="00625143"/>
    <w:rsid w:val="006252AA"/>
    <w:rsid w:val="006257B9"/>
    <w:rsid w:val="00625FA4"/>
    <w:rsid w:val="00626254"/>
    <w:rsid w:val="0062635D"/>
    <w:rsid w:val="006267A4"/>
    <w:rsid w:val="006267E6"/>
    <w:rsid w:val="006267F3"/>
    <w:rsid w:val="0062737A"/>
    <w:rsid w:val="0062793F"/>
    <w:rsid w:val="00627B2D"/>
    <w:rsid w:val="00630005"/>
    <w:rsid w:val="00630BC8"/>
    <w:rsid w:val="00630DE7"/>
    <w:rsid w:val="00631016"/>
    <w:rsid w:val="006315E8"/>
    <w:rsid w:val="0063177F"/>
    <w:rsid w:val="006317B4"/>
    <w:rsid w:val="00631816"/>
    <w:rsid w:val="00632191"/>
    <w:rsid w:val="00632637"/>
    <w:rsid w:val="00632E76"/>
    <w:rsid w:val="0063355C"/>
    <w:rsid w:val="00633F55"/>
    <w:rsid w:val="00634231"/>
    <w:rsid w:val="00634294"/>
    <w:rsid w:val="00634784"/>
    <w:rsid w:val="00634786"/>
    <w:rsid w:val="006348EF"/>
    <w:rsid w:val="006350FE"/>
    <w:rsid w:val="006356C2"/>
    <w:rsid w:val="006357B8"/>
    <w:rsid w:val="00635E40"/>
    <w:rsid w:val="00636934"/>
    <w:rsid w:val="006369DD"/>
    <w:rsid w:val="00636A24"/>
    <w:rsid w:val="00636EEB"/>
    <w:rsid w:val="00640FF5"/>
    <w:rsid w:val="00641984"/>
    <w:rsid w:val="00642691"/>
    <w:rsid w:val="00642A15"/>
    <w:rsid w:val="00643045"/>
    <w:rsid w:val="00643697"/>
    <w:rsid w:val="006438A5"/>
    <w:rsid w:val="00643BD0"/>
    <w:rsid w:val="006440FE"/>
    <w:rsid w:val="006442DF"/>
    <w:rsid w:val="00644A0F"/>
    <w:rsid w:val="00645865"/>
    <w:rsid w:val="00645A32"/>
    <w:rsid w:val="00645CE5"/>
    <w:rsid w:val="00645D3C"/>
    <w:rsid w:val="00645DA5"/>
    <w:rsid w:val="006461B5"/>
    <w:rsid w:val="00646AA2"/>
    <w:rsid w:val="006470E0"/>
    <w:rsid w:val="00647413"/>
    <w:rsid w:val="006509E9"/>
    <w:rsid w:val="00650A5A"/>
    <w:rsid w:val="00651147"/>
    <w:rsid w:val="00651365"/>
    <w:rsid w:val="006514E3"/>
    <w:rsid w:val="0065167B"/>
    <w:rsid w:val="00651699"/>
    <w:rsid w:val="0065299E"/>
    <w:rsid w:val="00653188"/>
    <w:rsid w:val="00653478"/>
    <w:rsid w:val="00653EDC"/>
    <w:rsid w:val="00654351"/>
    <w:rsid w:val="00654783"/>
    <w:rsid w:val="00654923"/>
    <w:rsid w:val="00654B7B"/>
    <w:rsid w:val="00654DFF"/>
    <w:rsid w:val="00654E4D"/>
    <w:rsid w:val="00654EBA"/>
    <w:rsid w:val="006550BF"/>
    <w:rsid w:val="0065661D"/>
    <w:rsid w:val="0065689F"/>
    <w:rsid w:val="00660070"/>
    <w:rsid w:val="006605DC"/>
    <w:rsid w:val="0066070E"/>
    <w:rsid w:val="00660E53"/>
    <w:rsid w:val="00660F71"/>
    <w:rsid w:val="006613AC"/>
    <w:rsid w:val="00661452"/>
    <w:rsid w:val="00661610"/>
    <w:rsid w:val="00661B3F"/>
    <w:rsid w:val="00661E69"/>
    <w:rsid w:val="00662124"/>
    <w:rsid w:val="00662366"/>
    <w:rsid w:val="0066265F"/>
    <w:rsid w:val="00662A3D"/>
    <w:rsid w:val="00662FBB"/>
    <w:rsid w:val="00663046"/>
    <w:rsid w:val="006646EB"/>
    <w:rsid w:val="0066493A"/>
    <w:rsid w:val="00664C1E"/>
    <w:rsid w:val="0066553D"/>
    <w:rsid w:val="00665DE8"/>
    <w:rsid w:val="00666D84"/>
    <w:rsid w:val="00666DE7"/>
    <w:rsid w:val="00666EE5"/>
    <w:rsid w:val="006674E3"/>
    <w:rsid w:val="00667A94"/>
    <w:rsid w:val="00667BDF"/>
    <w:rsid w:val="006704B6"/>
    <w:rsid w:val="00670B19"/>
    <w:rsid w:val="00670B28"/>
    <w:rsid w:val="00670C8D"/>
    <w:rsid w:val="0067115C"/>
    <w:rsid w:val="00671A32"/>
    <w:rsid w:val="006727DE"/>
    <w:rsid w:val="006735F8"/>
    <w:rsid w:val="00673F7A"/>
    <w:rsid w:val="006744B6"/>
    <w:rsid w:val="00674AB9"/>
    <w:rsid w:val="006750F0"/>
    <w:rsid w:val="006751CB"/>
    <w:rsid w:val="006757CC"/>
    <w:rsid w:val="00675D3F"/>
    <w:rsid w:val="006766DD"/>
    <w:rsid w:val="006767E0"/>
    <w:rsid w:val="00676802"/>
    <w:rsid w:val="00676C9F"/>
    <w:rsid w:val="00676D6D"/>
    <w:rsid w:val="00676EAF"/>
    <w:rsid w:val="00676FF6"/>
    <w:rsid w:val="0067780A"/>
    <w:rsid w:val="00677A68"/>
    <w:rsid w:val="00677D5D"/>
    <w:rsid w:val="0068007E"/>
    <w:rsid w:val="006810C7"/>
    <w:rsid w:val="0068172D"/>
    <w:rsid w:val="00683166"/>
    <w:rsid w:val="006832DC"/>
    <w:rsid w:val="006837D5"/>
    <w:rsid w:val="00683D25"/>
    <w:rsid w:val="00683D9C"/>
    <w:rsid w:val="00683EA4"/>
    <w:rsid w:val="00684095"/>
    <w:rsid w:val="0068422C"/>
    <w:rsid w:val="0068428F"/>
    <w:rsid w:val="006842EE"/>
    <w:rsid w:val="00685207"/>
    <w:rsid w:val="006858B6"/>
    <w:rsid w:val="00685987"/>
    <w:rsid w:val="00685DB6"/>
    <w:rsid w:val="00685FDB"/>
    <w:rsid w:val="00686230"/>
    <w:rsid w:val="00686487"/>
    <w:rsid w:val="00686ED6"/>
    <w:rsid w:val="00686F73"/>
    <w:rsid w:val="00687228"/>
    <w:rsid w:val="0068746B"/>
    <w:rsid w:val="00687750"/>
    <w:rsid w:val="00687E34"/>
    <w:rsid w:val="00687EF3"/>
    <w:rsid w:val="00687F21"/>
    <w:rsid w:val="00690187"/>
    <w:rsid w:val="006907C1"/>
    <w:rsid w:val="00690960"/>
    <w:rsid w:val="006912EC"/>
    <w:rsid w:val="0069143D"/>
    <w:rsid w:val="0069163F"/>
    <w:rsid w:val="006918BC"/>
    <w:rsid w:val="006918F7"/>
    <w:rsid w:val="00691AC4"/>
    <w:rsid w:val="00691C09"/>
    <w:rsid w:val="00691D28"/>
    <w:rsid w:val="006926AD"/>
    <w:rsid w:val="0069275D"/>
    <w:rsid w:val="006927BD"/>
    <w:rsid w:val="00692B33"/>
    <w:rsid w:val="00692D4E"/>
    <w:rsid w:val="0069320B"/>
    <w:rsid w:val="0069361A"/>
    <w:rsid w:val="00694345"/>
    <w:rsid w:val="006943A6"/>
    <w:rsid w:val="0069479D"/>
    <w:rsid w:val="0069480F"/>
    <w:rsid w:val="006949E4"/>
    <w:rsid w:val="00694C15"/>
    <w:rsid w:val="00694C18"/>
    <w:rsid w:val="00695D43"/>
    <w:rsid w:val="0069622B"/>
    <w:rsid w:val="006966A6"/>
    <w:rsid w:val="0069681F"/>
    <w:rsid w:val="006969F7"/>
    <w:rsid w:val="0069742E"/>
    <w:rsid w:val="0069755E"/>
    <w:rsid w:val="0069757F"/>
    <w:rsid w:val="00697635"/>
    <w:rsid w:val="00697A0B"/>
    <w:rsid w:val="00697CA8"/>
    <w:rsid w:val="006A02B1"/>
    <w:rsid w:val="006A0DB8"/>
    <w:rsid w:val="006A0F69"/>
    <w:rsid w:val="006A14B6"/>
    <w:rsid w:val="006A18BC"/>
    <w:rsid w:val="006A1989"/>
    <w:rsid w:val="006A19C6"/>
    <w:rsid w:val="006A1CE2"/>
    <w:rsid w:val="006A26A1"/>
    <w:rsid w:val="006A320D"/>
    <w:rsid w:val="006A379B"/>
    <w:rsid w:val="006A3994"/>
    <w:rsid w:val="006A3DF0"/>
    <w:rsid w:val="006A4166"/>
    <w:rsid w:val="006A4232"/>
    <w:rsid w:val="006A4632"/>
    <w:rsid w:val="006A575F"/>
    <w:rsid w:val="006A5B5D"/>
    <w:rsid w:val="006A5BEE"/>
    <w:rsid w:val="006A60D1"/>
    <w:rsid w:val="006A61AD"/>
    <w:rsid w:val="006A644E"/>
    <w:rsid w:val="006A6894"/>
    <w:rsid w:val="006A6910"/>
    <w:rsid w:val="006A7214"/>
    <w:rsid w:val="006A7915"/>
    <w:rsid w:val="006B0479"/>
    <w:rsid w:val="006B0BE6"/>
    <w:rsid w:val="006B0E17"/>
    <w:rsid w:val="006B1814"/>
    <w:rsid w:val="006B1A06"/>
    <w:rsid w:val="006B1B3C"/>
    <w:rsid w:val="006B1D94"/>
    <w:rsid w:val="006B2369"/>
    <w:rsid w:val="006B23AE"/>
    <w:rsid w:val="006B2C3D"/>
    <w:rsid w:val="006B2DC0"/>
    <w:rsid w:val="006B320B"/>
    <w:rsid w:val="006B32DF"/>
    <w:rsid w:val="006B3797"/>
    <w:rsid w:val="006B3B08"/>
    <w:rsid w:val="006B40C4"/>
    <w:rsid w:val="006B43DA"/>
    <w:rsid w:val="006B5AC6"/>
    <w:rsid w:val="006B6CB4"/>
    <w:rsid w:val="006B6EE7"/>
    <w:rsid w:val="006B736C"/>
    <w:rsid w:val="006B7927"/>
    <w:rsid w:val="006B7FA1"/>
    <w:rsid w:val="006C08AA"/>
    <w:rsid w:val="006C13D3"/>
    <w:rsid w:val="006C1512"/>
    <w:rsid w:val="006C19EE"/>
    <w:rsid w:val="006C29AC"/>
    <w:rsid w:val="006C2F7F"/>
    <w:rsid w:val="006C3016"/>
    <w:rsid w:val="006C32D9"/>
    <w:rsid w:val="006C4293"/>
    <w:rsid w:val="006C4550"/>
    <w:rsid w:val="006C47A0"/>
    <w:rsid w:val="006C4CD9"/>
    <w:rsid w:val="006C4ED2"/>
    <w:rsid w:val="006C5066"/>
    <w:rsid w:val="006C5233"/>
    <w:rsid w:val="006C5E4D"/>
    <w:rsid w:val="006C64E0"/>
    <w:rsid w:val="006C65F8"/>
    <w:rsid w:val="006C6748"/>
    <w:rsid w:val="006C68E4"/>
    <w:rsid w:val="006C6CA8"/>
    <w:rsid w:val="006C7015"/>
    <w:rsid w:val="006C734B"/>
    <w:rsid w:val="006C7BFC"/>
    <w:rsid w:val="006D1139"/>
    <w:rsid w:val="006D1E28"/>
    <w:rsid w:val="006D1F9E"/>
    <w:rsid w:val="006D2307"/>
    <w:rsid w:val="006D2A4F"/>
    <w:rsid w:val="006D2BAE"/>
    <w:rsid w:val="006D2C6B"/>
    <w:rsid w:val="006D2DDF"/>
    <w:rsid w:val="006D304C"/>
    <w:rsid w:val="006D37B7"/>
    <w:rsid w:val="006D3B8E"/>
    <w:rsid w:val="006D3BF4"/>
    <w:rsid w:val="006D3ECF"/>
    <w:rsid w:val="006D42D5"/>
    <w:rsid w:val="006D481F"/>
    <w:rsid w:val="006D4A64"/>
    <w:rsid w:val="006D4F1D"/>
    <w:rsid w:val="006D5233"/>
    <w:rsid w:val="006D5791"/>
    <w:rsid w:val="006D593B"/>
    <w:rsid w:val="006D5B6E"/>
    <w:rsid w:val="006D5C14"/>
    <w:rsid w:val="006D5F73"/>
    <w:rsid w:val="006D61CB"/>
    <w:rsid w:val="006D6515"/>
    <w:rsid w:val="006D7958"/>
    <w:rsid w:val="006D79D7"/>
    <w:rsid w:val="006D7CC4"/>
    <w:rsid w:val="006D7E9F"/>
    <w:rsid w:val="006E0AB5"/>
    <w:rsid w:val="006E0BA9"/>
    <w:rsid w:val="006E165C"/>
    <w:rsid w:val="006E19EC"/>
    <w:rsid w:val="006E1C54"/>
    <w:rsid w:val="006E1C66"/>
    <w:rsid w:val="006E1F38"/>
    <w:rsid w:val="006E22FD"/>
    <w:rsid w:val="006E280F"/>
    <w:rsid w:val="006E2901"/>
    <w:rsid w:val="006E2F8E"/>
    <w:rsid w:val="006E320B"/>
    <w:rsid w:val="006E34D5"/>
    <w:rsid w:val="006E47E9"/>
    <w:rsid w:val="006E48BF"/>
    <w:rsid w:val="006E4DFB"/>
    <w:rsid w:val="006E5B16"/>
    <w:rsid w:val="006E6BB4"/>
    <w:rsid w:val="006E6FED"/>
    <w:rsid w:val="006E7955"/>
    <w:rsid w:val="006E7970"/>
    <w:rsid w:val="006E7C29"/>
    <w:rsid w:val="006F062D"/>
    <w:rsid w:val="006F10CE"/>
    <w:rsid w:val="006F130F"/>
    <w:rsid w:val="006F1D63"/>
    <w:rsid w:val="006F1DCD"/>
    <w:rsid w:val="006F1FA6"/>
    <w:rsid w:val="006F2F9A"/>
    <w:rsid w:val="006F345C"/>
    <w:rsid w:val="006F42CE"/>
    <w:rsid w:val="006F4643"/>
    <w:rsid w:val="006F46C8"/>
    <w:rsid w:val="006F4F66"/>
    <w:rsid w:val="006F5835"/>
    <w:rsid w:val="006F584D"/>
    <w:rsid w:val="006F5FD4"/>
    <w:rsid w:val="006F6A73"/>
    <w:rsid w:val="006F6B7A"/>
    <w:rsid w:val="006F6C66"/>
    <w:rsid w:val="006F6D49"/>
    <w:rsid w:val="006F7062"/>
    <w:rsid w:val="006F7226"/>
    <w:rsid w:val="006F74FD"/>
    <w:rsid w:val="006F7CC9"/>
    <w:rsid w:val="00700830"/>
    <w:rsid w:val="007015AD"/>
    <w:rsid w:val="00702A25"/>
    <w:rsid w:val="00702DE9"/>
    <w:rsid w:val="00702F0D"/>
    <w:rsid w:val="007033AA"/>
    <w:rsid w:val="007036C3"/>
    <w:rsid w:val="00703927"/>
    <w:rsid w:val="00703A64"/>
    <w:rsid w:val="00703E2A"/>
    <w:rsid w:val="00703EFC"/>
    <w:rsid w:val="00704635"/>
    <w:rsid w:val="00704691"/>
    <w:rsid w:val="007047D6"/>
    <w:rsid w:val="00704C64"/>
    <w:rsid w:val="00704D51"/>
    <w:rsid w:val="0070505E"/>
    <w:rsid w:val="00705897"/>
    <w:rsid w:val="00706388"/>
    <w:rsid w:val="00706831"/>
    <w:rsid w:val="00707A27"/>
    <w:rsid w:val="007101C5"/>
    <w:rsid w:val="00710921"/>
    <w:rsid w:val="00711110"/>
    <w:rsid w:val="0071232C"/>
    <w:rsid w:val="00712541"/>
    <w:rsid w:val="00712B56"/>
    <w:rsid w:val="00712CFA"/>
    <w:rsid w:val="00712E90"/>
    <w:rsid w:val="0071380F"/>
    <w:rsid w:val="00713C96"/>
    <w:rsid w:val="00713EC6"/>
    <w:rsid w:val="00714694"/>
    <w:rsid w:val="00714997"/>
    <w:rsid w:val="00714A5E"/>
    <w:rsid w:val="00714C63"/>
    <w:rsid w:val="00714D3A"/>
    <w:rsid w:val="00714FA7"/>
    <w:rsid w:val="00715409"/>
    <w:rsid w:val="00715562"/>
    <w:rsid w:val="00715A90"/>
    <w:rsid w:val="00715AB3"/>
    <w:rsid w:val="007161A0"/>
    <w:rsid w:val="00716480"/>
    <w:rsid w:val="00717169"/>
    <w:rsid w:val="007177BB"/>
    <w:rsid w:val="00717BB6"/>
    <w:rsid w:val="0072026B"/>
    <w:rsid w:val="007203CC"/>
    <w:rsid w:val="00720545"/>
    <w:rsid w:val="00720740"/>
    <w:rsid w:val="00720B58"/>
    <w:rsid w:val="00720D63"/>
    <w:rsid w:val="00720FDF"/>
    <w:rsid w:val="00721114"/>
    <w:rsid w:val="0072171D"/>
    <w:rsid w:val="00721CB6"/>
    <w:rsid w:val="00721E30"/>
    <w:rsid w:val="0072293B"/>
    <w:rsid w:val="00722BC7"/>
    <w:rsid w:val="00722D2D"/>
    <w:rsid w:val="00723763"/>
    <w:rsid w:val="00723E38"/>
    <w:rsid w:val="00724562"/>
    <w:rsid w:val="00724729"/>
    <w:rsid w:val="00724CA4"/>
    <w:rsid w:val="00724D9A"/>
    <w:rsid w:val="00725496"/>
    <w:rsid w:val="00725FFB"/>
    <w:rsid w:val="00726131"/>
    <w:rsid w:val="00726151"/>
    <w:rsid w:val="00726503"/>
    <w:rsid w:val="007266D2"/>
    <w:rsid w:val="00726C30"/>
    <w:rsid w:val="00726F2E"/>
    <w:rsid w:val="00727917"/>
    <w:rsid w:val="00727AAE"/>
    <w:rsid w:val="00727C35"/>
    <w:rsid w:val="00730081"/>
    <w:rsid w:val="00730141"/>
    <w:rsid w:val="00730A97"/>
    <w:rsid w:val="00730F5A"/>
    <w:rsid w:val="0073110E"/>
    <w:rsid w:val="007312BB"/>
    <w:rsid w:val="007313B8"/>
    <w:rsid w:val="007314E1"/>
    <w:rsid w:val="0073214F"/>
    <w:rsid w:val="0073336B"/>
    <w:rsid w:val="00733453"/>
    <w:rsid w:val="00733EE9"/>
    <w:rsid w:val="00734292"/>
    <w:rsid w:val="00734708"/>
    <w:rsid w:val="0073480E"/>
    <w:rsid w:val="007349DA"/>
    <w:rsid w:val="00734C3D"/>
    <w:rsid w:val="007350D7"/>
    <w:rsid w:val="00735589"/>
    <w:rsid w:val="00735A7E"/>
    <w:rsid w:val="00735D7A"/>
    <w:rsid w:val="00735FEC"/>
    <w:rsid w:val="00736229"/>
    <w:rsid w:val="00736B1C"/>
    <w:rsid w:val="00736B26"/>
    <w:rsid w:val="00736C06"/>
    <w:rsid w:val="0073792F"/>
    <w:rsid w:val="00737A7A"/>
    <w:rsid w:val="00740143"/>
    <w:rsid w:val="00740AA0"/>
    <w:rsid w:val="007413A0"/>
    <w:rsid w:val="00741750"/>
    <w:rsid w:val="00741804"/>
    <w:rsid w:val="007427EF"/>
    <w:rsid w:val="00742A94"/>
    <w:rsid w:val="007433DD"/>
    <w:rsid w:val="007434B0"/>
    <w:rsid w:val="007435D3"/>
    <w:rsid w:val="00743A4A"/>
    <w:rsid w:val="00743CAB"/>
    <w:rsid w:val="00744212"/>
    <w:rsid w:val="007447AF"/>
    <w:rsid w:val="007448A1"/>
    <w:rsid w:val="00745803"/>
    <w:rsid w:val="00745E61"/>
    <w:rsid w:val="00745FBE"/>
    <w:rsid w:val="0074615C"/>
    <w:rsid w:val="007465F8"/>
    <w:rsid w:val="00746660"/>
    <w:rsid w:val="00746B51"/>
    <w:rsid w:val="0074773A"/>
    <w:rsid w:val="0074782A"/>
    <w:rsid w:val="00747B30"/>
    <w:rsid w:val="007509DD"/>
    <w:rsid w:val="00750A4F"/>
    <w:rsid w:val="00751708"/>
    <w:rsid w:val="007518DF"/>
    <w:rsid w:val="00751D22"/>
    <w:rsid w:val="00752A22"/>
    <w:rsid w:val="00752D65"/>
    <w:rsid w:val="00752FCD"/>
    <w:rsid w:val="00753330"/>
    <w:rsid w:val="007537E5"/>
    <w:rsid w:val="00753AD2"/>
    <w:rsid w:val="00753E5B"/>
    <w:rsid w:val="007542E8"/>
    <w:rsid w:val="00754301"/>
    <w:rsid w:val="007544B6"/>
    <w:rsid w:val="007545E4"/>
    <w:rsid w:val="00754D0C"/>
    <w:rsid w:val="00754D1E"/>
    <w:rsid w:val="00755675"/>
    <w:rsid w:val="007557BD"/>
    <w:rsid w:val="00755832"/>
    <w:rsid w:val="0075597F"/>
    <w:rsid w:val="00755AED"/>
    <w:rsid w:val="00756155"/>
    <w:rsid w:val="00756D2F"/>
    <w:rsid w:val="00757298"/>
    <w:rsid w:val="00757417"/>
    <w:rsid w:val="007579EF"/>
    <w:rsid w:val="00757BC5"/>
    <w:rsid w:val="00757E05"/>
    <w:rsid w:val="007606F2"/>
    <w:rsid w:val="00760EB9"/>
    <w:rsid w:val="00761369"/>
    <w:rsid w:val="007615FC"/>
    <w:rsid w:val="00761B58"/>
    <w:rsid w:val="00761DEF"/>
    <w:rsid w:val="00762674"/>
    <w:rsid w:val="00762DBB"/>
    <w:rsid w:val="00763777"/>
    <w:rsid w:val="0076394A"/>
    <w:rsid w:val="00763BBD"/>
    <w:rsid w:val="00763CB1"/>
    <w:rsid w:val="00763D80"/>
    <w:rsid w:val="007644CC"/>
    <w:rsid w:val="0076459C"/>
    <w:rsid w:val="00764739"/>
    <w:rsid w:val="00765191"/>
    <w:rsid w:val="00765376"/>
    <w:rsid w:val="00765699"/>
    <w:rsid w:val="007658A6"/>
    <w:rsid w:val="00765961"/>
    <w:rsid w:val="00765CEC"/>
    <w:rsid w:val="00765F87"/>
    <w:rsid w:val="007660E2"/>
    <w:rsid w:val="00766499"/>
    <w:rsid w:val="007703A6"/>
    <w:rsid w:val="00770408"/>
    <w:rsid w:val="007704C1"/>
    <w:rsid w:val="00770540"/>
    <w:rsid w:val="007708D0"/>
    <w:rsid w:val="00770AD9"/>
    <w:rsid w:val="00770FB7"/>
    <w:rsid w:val="00771496"/>
    <w:rsid w:val="00771610"/>
    <w:rsid w:val="00771D93"/>
    <w:rsid w:val="00771EDC"/>
    <w:rsid w:val="007722E9"/>
    <w:rsid w:val="0077230A"/>
    <w:rsid w:val="0077232B"/>
    <w:rsid w:val="00772A74"/>
    <w:rsid w:val="00772B03"/>
    <w:rsid w:val="0077394D"/>
    <w:rsid w:val="00773A71"/>
    <w:rsid w:val="00773AA2"/>
    <w:rsid w:val="00773B66"/>
    <w:rsid w:val="00773B76"/>
    <w:rsid w:val="007744D5"/>
    <w:rsid w:val="00774867"/>
    <w:rsid w:val="00775326"/>
    <w:rsid w:val="007758EF"/>
    <w:rsid w:val="0077660D"/>
    <w:rsid w:val="00776667"/>
    <w:rsid w:val="00776722"/>
    <w:rsid w:val="00776A3C"/>
    <w:rsid w:val="00776CB9"/>
    <w:rsid w:val="0077706B"/>
    <w:rsid w:val="007773D2"/>
    <w:rsid w:val="00777691"/>
    <w:rsid w:val="007805FC"/>
    <w:rsid w:val="00780D26"/>
    <w:rsid w:val="0078189E"/>
    <w:rsid w:val="007820F5"/>
    <w:rsid w:val="0078215D"/>
    <w:rsid w:val="007822CE"/>
    <w:rsid w:val="0078259C"/>
    <w:rsid w:val="0078263F"/>
    <w:rsid w:val="00783684"/>
    <w:rsid w:val="0078369F"/>
    <w:rsid w:val="007839AF"/>
    <w:rsid w:val="00784107"/>
    <w:rsid w:val="00784693"/>
    <w:rsid w:val="007850D3"/>
    <w:rsid w:val="00785466"/>
    <w:rsid w:val="00785F9A"/>
    <w:rsid w:val="00786047"/>
    <w:rsid w:val="0078636F"/>
    <w:rsid w:val="00786770"/>
    <w:rsid w:val="00786A08"/>
    <w:rsid w:val="00786E18"/>
    <w:rsid w:val="00787100"/>
    <w:rsid w:val="00787961"/>
    <w:rsid w:val="00787A5E"/>
    <w:rsid w:val="00790022"/>
    <w:rsid w:val="0079048C"/>
    <w:rsid w:val="007906EA"/>
    <w:rsid w:val="00790AB1"/>
    <w:rsid w:val="00790EBE"/>
    <w:rsid w:val="00790FAB"/>
    <w:rsid w:val="00791202"/>
    <w:rsid w:val="007912FC"/>
    <w:rsid w:val="00791515"/>
    <w:rsid w:val="007916AE"/>
    <w:rsid w:val="0079171A"/>
    <w:rsid w:val="00792139"/>
    <w:rsid w:val="007921A5"/>
    <w:rsid w:val="00792262"/>
    <w:rsid w:val="00792270"/>
    <w:rsid w:val="00792684"/>
    <w:rsid w:val="00792BA5"/>
    <w:rsid w:val="00792D22"/>
    <w:rsid w:val="00792F26"/>
    <w:rsid w:val="0079355B"/>
    <w:rsid w:val="00793E51"/>
    <w:rsid w:val="00793F51"/>
    <w:rsid w:val="007942FD"/>
    <w:rsid w:val="007949D9"/>
    <w:rsid w:val="00794B01"/>
    <w:rsid w:val="007959C6"/>
    <w:rsid w:val="00795B67"/>
    <w:rsid w:val="00795E48"/>
    <w:rsid w:val="007961A3"/>
    <w:rsid w:val="00796644"/>
    <w:rsid w:val="00796808"/>
    <w:rsid w:val="007969FC"/>
    <w:rsid w:val="00796B8E"/>
    <w:rsid w:val="00796D7B"/>
    <w:rsid w:val="00796FE9"/>
    <w:rsid w:val="00797771"/>
    <w:rsid w:val="007A030A"/>
    <w:rsid w:val="007A039E"/>
    <w:rsid w:val="007A0680"/>
    <w:rsid w:val="007A0ACD"/>
    <w:rsid w:val="007A0D74"/>
    <w:rsid w:val="007A14F6"/>
    <w:rsid w:val="007A17E6"/>
    <w:rsid w:val="007A232D"/>
    <w:rsid w:val="007A2830"/>
    <w:rsid w:val="007A2A96"/>
    <w:rsid w:val="007A2B40"/>
    <w:rsid w:val="007A2CF3"/>
    <w:rsid w:val="007A2E9B"/>
    <w:rsid w:val="007A345D"/>
    <w:rsid w:val="007A3D36"/>
    <w:rsid w:val="007A3DA8"/>
    <w:rsid w:val="007A3F2B"/>
    <w:rsid w:val="007A439F"/>
    <w:rsid w:val="007A47F5"/>
    <w:rsid w:val="007A490C"/>
    <w:rsid w:val="007A4A02"/>
    <w:rsid w:val="007A4D19"/>
    <w:rsid w:val="007A515B"/>
    <w:rsid w:val="007A53B0"/>
    <w:rsid w:val="007A5547"/>
    <w:rsid w:val="007A591D"/>
    <w:rsid w:val="007A62A3"/>
    <w:rsid w:val="007A6307"/>
    <w:rsid w:val="007A672F"/>
    <w:rsid w:val="007A6816"/>
    <w:rsid w:val="007A7089"/>
    <w:rsid w:val="007A712B"/>
    <w:rsid w:val="007A7406"/>
    <w:rsid w:val="007A7882"/>
    <w:rsid w:val="007A7E40"/>
    <w:rsid w:val="007A7EF8"/>
    <w:rsid w:val="007B007F"/>
    <w:rsid w:val="007B0126"/>
    <w:rsid w:val="007B0659"/>
    <w:rsid w:val="007B073E"/>
    <w:rsid w:val="007B09DE"/>
    <w:rsid w:val="007B0A99"/>
    <w:rsid w:val="007B0CDF"/>
    <w:rsid w:val="007B0D59"/>
    <w:rsid w:val="007B0F41"/>
    <w:rsid w:val="007B1000"/>
    <w:rsid w:val="007B1035"/>
    <w:rsid w:val="007B15B7"/>
    <w:rsid w:val="007B164C"/>
    <w:rsid w:val="007B2311"/>
    <w:rsid w:val="007B33C7"/>
    <w:rsid w:val="007B37E7"/>
    <w:rsid w:val="007B466A"/>
    <w:rsid w:val="007B470C"/>
    <w:rsid w:val="007B478D"/>
    <w:rsid w:val="007B4BFB"/>
    <w:rsid w:val="007B4DC8"/>
    <w:rsid w:val="007B501C"/>
    <w:rsid w:val="007B5A25"/>
    <w:rsid w:val="007B5F70"/>
    <w:rsid w:val="007B64B0"/>
    <w:rsid w:val="007B70AF"/>
    <w:rsid w:val="007B73B2"/>
    <w:rsid w:val="007B75C6"/>
    <w:rsid w:val="007B7612"/>
    <w:rsid w:val="007B787B"/>
    <w:rsid w:val="007B7D77"/>
    <w:rsid w:val="007B7DB1"/>
    <w:rsid w:val="007C0279"/>
    <w:rsid w:val="007C09C1"/>
    <w:rsid w:val="007C13AC"/>
    <w:rsid w:val="007C13D4"/>
    <w:rsid w:val="007C1610"/>
    <w:rsid w:val="007C1890"/>
    <w:rsid w:val="007C1A4F"/>
    <w:rsid w:val="007C2074"/>
    <w:rsid w:val="007C20FB"/>
    <w:rsid w:val="007C2555"/>
    <w:rsid w:val="007C26AF"/>
    <w:rsid w:val="007C2C05"/>
    <w:rsid w:val="007C2FBF"/>
    <w:rsid w:val="007C384C"/>
    <w:rsid w:val="007C3951"/>
    <w:rsid w:val="007C3C16"/>
    <w:rsid w:val="007C49F1"/>
    <w:rsid w:val="007C4A06"/>
    <w:rsid w:val="007C5420"/>
    <w:rsid w:val="007C5D45"/>
    <w:rsid w:val="007C5E94"/>
    <w:rsid w:val="007C5F6A"/>
    <w:rsid w:val="007C6395"/>
    <w:rsid w:val="007C6AC5"/>
    <w:rsid w:val="007C72C5"/>
    <w:rsid w:val="007C7AFF"/>
    <w:rsid w:val="007C7FB5"/>
    <w:rsid w:val="007D062C"/>
    <w:rsid w:val="007D06C0"/>
    <w:rsid w:val="007D081B"/>
    <w:rsid w:val="007D0F48"/>
    <w:rsid w:val="007D16BF"/>
    <w:rsid w:val="007D24F6"/>
    <w:rsid w:val="007D2840"/>
    <w:rsid w:val="007D2C52"/>
    <w:rsid w:val="007D2C8F"/>
    <w:rsid w:val="007D2DD7"/>
    <w:rsid w:val="007D2F90"/>
    <w:rsid w:val="007D2FFF"/>
    <w:rsid w:val="007D3375"/>
    <w:rsid w:val="007D37F3"/>
    <w:rsid w:val="007D3A80"/>
    <w:rsid w:val="007D488A"/>
    <w:rsid w:val="007D4E35"/>
    <w:rsid w:val="007D5747"/>
    <w:rsid w:val="007D576D"/>
    <w:rsid w:val="007D5853"/>
    <w:rsid w:val="007D58C6"/>
    <w:rsid w:val="007D5A85"/>
    <w:rsid w:val="007D5B58"/>
    <w:rsid w:val="007D5BBE"/>
    <w:rsid w:val="007D6433"/>
    <w:rsid w:val="007D6945"/>
    <w:rsid w:val="007D773B"/>
    <w:rsid w:val="007D7C8B"/>
    <w:rsid w:val="007E0470"/>
    <w:rsid w:val="007E05FA"/>
    <w:rsid w:val="007E0EB6"/>
    <w:rsid w:val="007E0F84"/>
    <w:rsid w:val="007E15FA"/>
    <w:rsid w:val="007E1874"/>
    <w:rsid w:val="007E2570"/>
    <w:rsid w:val="007E2761"/>
    <w:rsid w:val="007E2B1B"/>
    <w:rsid w:val="007E2D1A"/>
    <w:rsid w:val="007E2E77"/>
    <w:rsid w:val="007E30F6"/>
    <w:rsid w:val="007E31F2"/>
    <w:rsid w:val="007E33DD"/>
    <w:rsid w:val="007E4777"/>
    <w:rsid w:val="007E4935"/>
    <w:rsid w:val="007E4E07"/>
    <w:rsid w:val="007E4F40"/>
    <w:rsid w:val="007E5095"/>
    <w:rsid w:val="007E55B3"/>
    <w:rsid w:val="007E56BE"/>
    <w:rsid w:val="007E5D98"/>
    <w:rsid w:val="007E6345"/>
    <w:rsid w:val="007E66E0"/>
    <w:rsid w:val="007E6A57"/>
    <w:rsid w:val="007E6F31"/>
    <w:rsid w:val="007E6F9D"/>
    <w:rsid w:val="007E75B0"/>
    <w:rsid w:val="007E77C5"/>
    <w:rsid w:val="007E7A4A"/>
    <w:rsid w:val="007E7E08"/>
    <w:rsid w:val="007F098D"/>
    <w:rsid w:val="007F17F4"/>
    <w:rsid w:val="007F1EC6"/>
    <w:rsid w:val="007F24CB"/>
    <w:rsid w:val="007F3B76"/>
    <w:rsid w:val="007F3EF9"/>
    <w:rsid w:val="007F4277"/>
    <w:rsid w:val="007F5D67"/>
    <w:rsid w:val="007F5E4E"/>
    <w:rsid w:val="007F5EEC"/>
    <w:rsid w:val="007F60C0"/>
    <w:rsid w:val="007F6105"/>
    <w:rsid w:val="007F63C7"/>
    <w:rsid w:val="007F673F"/>
    <w:rsid w:val="007F69BD"/>
    <w:rsid w:val="007F6AE8"/>
    <w:rsid w:val="007F6CAD"/>
    <w:rsid w:val="007F6DBE"/>
    <w:rsid w:val="007F6E09"/>
    <w:rsid w:val="007F6E5A"/>
    <w:rsid w:val="007F7DC7"/>
    <w:rsid w:val="007F7F3C"/>
    <w:rsid w:val="00800423"/>
    <w:rsid w:val="0080087A"/>
    <w:rsid w:val="00800A20"/>
    <w:rsid w:val="00800C87"/>
    <w:rsid w:val="00800DE0"/>
    <w:rsid w:val="008019FF"/>
    <w:rsid w:val="00801A00"/>
    <w:rsid w:val="00801BBB"/>
    <w:rsid w:val="00801EF5"/>
    <w:rsid w:val="00801F3D"/>
    <w:rsid w:val="00802656"/>
    <w:rsid w:val="00802AB0"/>
    <w:rsid w:val="00802C36"/>
    <w:rsid w:val="00802C64"/>
    <w:rsid w:val="00802D5D"/>
    <w:rsid w:val="00802E20"/>
    <w:rsid w:val="00802F38"/>
    <w:rsid w:val="0080384B"/>
    <w:rsid w:val="008039DD"/>
    <w:rsid w:val="00803EB9"/>
    <w:rsid w:val="00804614"/>
    <w:rsid w:val="00804F47"/>
    <w:rsid w:val="00805667"/>
    <w:rsid w:val="008057FA"/>
    <w:rsid w:val="00805C58"/>
    <w:rsid w:val="00806103"/>
    <w:rsid w:val="008065B8"/>
    <w:rsid w:val="00806AC8"/>
    <w:rsid w:val="0080764F"/>
    <w:rsid w:val="00807DD6"/>
    <w:rsid w:val="00811147"/>
    <w:rsid w:val="0081145A"/>
    <w:rsid w:val="00812128"/>
    <w:rsid w:val="00812DE1"/>
    <w:rsid w:val="00812E11"/>
    <w:rsid w:val="0081302E"/>
    <w:rsid w:val="008130F2"/>
    <w:rsid w:val="00813F09"/>
    <w:rsid w:val="00814301"/>
    <w:rsid w:val="008145E4"/>
    <w:rsid w:val="0081494E"/>
    <w:rsid w:val="00814F0B"/>
    <w:rsid w:val="00814F42"/>
    <w:rsid w:val="008155F0"/>
    <w:rsid w:val="00815BF6"/>
    <w:rsid w:val="00815D66"/>
    <w:rsid w:val="00815E9D"/>
    <w:rsid w:val="008161CF"/>
    <w:rsid w:val="00816301"/>
    <w:rsid w:val="00816885"/>
    <w:rsid w:val="00817037"/>
    <w:rsid w:val="00817370"/>
    <w:rsid w:val="00817566"/>
    <w:rsid w:val="00817936"/>
    <w:rsid w:val="00820721"/>
    <w:rsid w:val="00820A9E"/>
    <w:rsid w:val="00820DA2"/>
    <w:rsid w:val="0082130A"/>
    <w:rsid w:val="00821752"/>
    <w:rsid w:val="00821E3C"/>
    <w:rsid w:val="00822013"/>
    <w:rsid w:val="00822440"/>
    <w:rsid w:val="00822E47"/>
    <w:rsid w:val="00822E8B"/>
    <w:rsid w:val="00822ED4"/>
    <w:rsid w:val="0082355C"/>
    <w:rsid w:val="0082386C"/>
    <w:rsid w:val="00823C63"/>
    <w:rsid w:val="008242BD"/>
    <w:rsid w:val="00824B8B"/>
    <w:rsid w:val="00824C9E"/>
    <w:rsid w:val="00824D13"/>
    <w:rsid w:val="00825274"/>
    <w:rsid w:val="0082599B"/>
    <w:rsid w:val="00825A46"/>
    <w:rsid w:val="0082676A"/>
    <w:rsid w:val="00826EDA"/>
    <w:rsid w:val="00826F1A"/>
    <w:rsid w:val="00827077"/>
    <w:rsid w:val="00827172"/>
    <w:rsid w:val="00827607"/>
    <w:rsid w:val="00827919"/>
    <w:rsid w:val="0082798F"/>
    <w:rsid w:val="00827A17"/>
    <w:rsid w:val="00827C38"/>
    <w:rsid w:val="008302E1"/>
    <w:rsid w:val="00830548"/>
    <w:rsid w:val="008308BE"/>
    <w:rsid w:val="00830C44"/>
    <w:rsid w:val="008312A5"/>
    <w:rsid w:val="008312E0"/>
    <w:rsid w:val="0083168E"/>
    <w:rsid w:val="008317CF"/>
    <w:rsid w:val="00831CC7"/>
    <w:rsid w:val="008320C4"/>
    <w:rsid w:val="00832651"/>
    <w:rsid w:val="00832769"/>
    <w:rsid w:val="00832774"/>
    <w:rsid w:val="008327E0"/>
    <w:rsid w:val="00832BBD"/>
    <w:rsid w:val="00832E20"/>
    <w:rsid w:val="00833130"/>
    <w:rsid w:val="00833543"/>
    <w:rsid w:val="0083358F"/>
    <w:rsid w:val="00833735"/>
    <w:rsid w:val="0083373D"/>
    <w:rsid w:val="00834439"/>
    <w:rsid w:val="008348A3"/>
    <w:rsid w:val="00835032"/>
    <w:rsid w:val="0083518B"/>
    <w:rsid w:val="00835593"/>
    <w:rsid w:val="008355C5"/>
    <w:rsid w:val="00835AEE"/>
    <w:rsid w:val="00835CA7"/>
    <w:rsid w:val="0083613C"/>
    <w:rsid w:val="008362B5"/>
    <w:rsid w:val="00836B5B"/>
    <w:rsid w:val="00837401"/>
    <w:rsid w:val="00837ACB"/>
    <w:rsid w:val="0084077F"/>
    <w:rsid w:val="0084095A"/>
    <w:rsid w:val="00840A8F"/>
    <w:rsid w:val="00840E74"/>
    <w:rsid w:val="008415A4"/>
    <w:rsid w:val="00841F95"/>
    <w:rsid w:val="008423FA"/>
    <w:rsid w:val="00842D41"/>
    <w:rsid w:val="00843162"/>
    <w:rsid w:val="00843969"/>
    <w:rsid w:val="00843D83"/>
    <w:rsid w:val="00843EF8"/>
    <w:rsid w:val="008441B0"/>
    <w:rsid w:val="00844402"/>
    <w:rsid w:val="0084449C"/>
    <w:rsid w:val="0084461C"/>
    <w:rsid w:val="008448A3"/>
    <w:rsid w:val="00845222"/>
    <w:rsid w:val="0084559F"/>
    <w:rsid w:val="00845AB6"/>
    <w:rsid w:val="00845B2A"/>
    <w:rsid w:val="00845F1C"/>
    <w:rsid w:val="00845FCD"/>
    <w:rsid w:val="00846504"/>
    <w:rsid w:val="008466A7"/>
    <w:rsid w:val="00847132"/>
    <w:rsid w:val="00847AB0"/>
    <w:rsid w:val="00850096"/>
    <w:rsid w:val="008501AB"/>
    <w:rsid w:val="00850F9E"/>
    <w:rsid w:val="00851400"/>
    <w:rsid w:val="00851509"/>
    <w:rsid w:val="008518A2"/>
    <w:rsid w:val="00851AFA"/>
    <w:rsid w:val="00851C62"/>
    <w:rsid w:val="00851D52"/>
    <w:rsid w:val="00851DDE"/>
    <w:rsid w:val="00852237"/>
    <w:rsid w:val="00852B71"/>
    <w:rsid w:val="0085331E"/>
    <w:rsid w:val="008535BB"/>
    <w:rsid w:val="0085391B"/>
    <w:rsid w:val="00853952"/>
    <w:rsid w:val="00853A3B"/>
    <w:rsid w:val="00853BBC"/>
    <w:rsid w:val="00853DF1"/>
    <w:rsid w:val="00854378"/>
    <w:rsid w:val="00854A65"/>
    <w:rsid w:val="00854D87"/>
    <w:rsid w:val="00854F73"/>
    <w:rsid w:val="00854F96"/>
    <w:rsid w:val="00854FCE"/>
    <w:rsid w:val="0085502D"/>
    <w:rsid w:val="00855110"/>
    <w:rsid w:val="00855530"/>
    <w:rsid w:val="0085600F"/>
    <w:rsid w:val="0085621A"/>
    <w:rsid w:val="0085629A"/>
    <w:rsid w:val="008565FF"/>
    <w:rsid w:val="00857131"/>
    <w:rsid w:val="00857732"/>
    <w:rsid w:val="00857EB6"/>
    <w:rsid w:val="008604F2"/>
    <w:rsid w:val="00860B44"/>
    <w:rsid w:val="0086184C"/>
    <w:rsid w:val="008619D7"/>
    <w:rsid w:val="00861BB1"/>
    <w:rsid w:val="00861BE5"/>
    <w:rsid w:val="00861EDA"/>
    <w:rsid w:val="0086287A"/>
    <w:rsid w:val="00862DE4"/>
    <w:rsid w:val="00862F10"/>
    <w:rsid w:val="0086312C"/>
    <w:rsid w:val="008631E3"/>
    <w:rsid w:val="008637A1"/>
    <w:rsid w:val="00863804"/>
    <w:rsid w:val="00863885"/>
    <w:rsid w:val="008639D5"/>
    <w:rsid w:val="00863C7D"/>
    <w:rsid w:val="00863DE2"/>
    <w:rsid w:val="00863F0D"/>
    <w:rsid w:val="008643DF"/>
    <w:rsid w:val="00864564"/>
    <w:rsid w:val="0086497B"/>
    <w:rsid w:val="008651EB"/>
    <w:rsid w:val="00865B9D"/>
    <w:rsid w:val="00865D65"/>
    <w:rsid w:val="008669DA"/>
    <w:rsid w:val="00866A20"/>
    <w:rsid w:val="00866A6C"/>
    <w:rsid w:val="00866D44"/>
    <w:rsid w:val="008670F7"/>
    <w:rsid w:val="00867258"/>
    <w:rsid w:val="0086737A"/>
    <w:rsid w:val="00867681"/>
    <w:rsid w:val="00867714"/>
    <w:rsid w:val="00867E2C"/>
    <w:rsid w:val="0087009F"/>
    <w:rsid w:val="00870DDB"/>
    <w:rsid w:val="00870EF4"/>
    <w:rsid w:val="00870F66"/>
    <w:rsid w:val="00871801"/>
    <w:rsid w:val="00871D4F"/>
    <w:rsid w:val="00872467"/>
    <w:rsid w:val="00872702"/>
    <w:rsid w:val="00872720"/>
    <w:rsid w:val="00872803"/>
    <w:rsid w:val="00872AC9"/>
    <w:rsid w:val="008732E2"/>
    <w:rsid w:val="008739A4"/>
    <w:rsid w:val="008745C4"/>
    <w:rsid w:val="008746EF"/>
    <w:rsid w:val="008747C6"/>
    <w:rsid w:val="00874896"/>
    <w:rsid w:val="00874D68"/>
    <w:rsid w:val="00874E89"/>
    <w:rsid w:val="00875114"/>
    <w:rsid w:val="00875782"/>
    <w:rsid w:val="008757B1"/>
    <w:rsid w:val="00875909"/>
    <w:rsid w:val="008800B0"/>
    <w:rsid w:val="008805A3"/>
    <w:rsid w:val="008809B1"/>
    <w:rsid w:val="0088101F"/>
    <w:rsid w:val="00881E95"/>
    <w:rsid w:val="008828D3"/>
    <w:rsid w:val="00882A9D"/>
    <w:rsid w:val="008835E4"/>
    <w:rsid w:val="008840BB"/>
    <w:rsid w:val="008840D9"/>
    <w:rsid w:val="00884628"/>
    <w:rsid w:val="008849B6"/>
    <w:rsid w:val="00884E05"/>
    <w:rsid w:val="00884E47"/>
    <w:rsid w:val="00885443"/>
    <w:rsid w:val="008859E8"/>
    <w:rsid w:val="00886254"/>
    <w:rsid w:val="00886658"/>
    <w:rsid w:val="00886AD1"/>
    <w:rsid w:val="00886B27"/>
    <w:rsid w:val="00886BA5"/>
    <w:rsid w:val="00886BBC"/>
    <w:rsid w:val="008874BF"/>
    <w:rsid w:val="0088753B"/>
    <w:rsid w:val="008876CE"/>
    <w:rsid w:val="00887BD4"/>
    <w:rsid w:val="00887DA0"/>
    <w:rsid w:val="00887E18"/>
    <w:rsid w:val="00887E51"/>
    <w:rsid w:val="00887EBB"/>
    <w:rsid w:val="008900C0"/>
    <w:rsid w:val="0089078B"/>
    <w:rsid w:val="00890F05"/>
    <w:rsid w:val="008913DC"/>
    <w:rsid w:val="0089162F"/>
    <w:rsid w:val="00891B82"/>
    <w:rsid w:val="00891BDD"/>
    <w:rsid w:val="00891CAB"/>
    <w:rsid w:val="00892168"/>
    <w:rsid w:val="00892234"/>
    <w:rsid w:val="0089239F"/>
    <w:rsid w:val="008932FA"/>
    <w:rsid w:val="00893545"/>
    <w:rsid w:val="00893566"/>
    <w:rsid w:val="00893580"/>
    <w:rsid w:val="00893C65"/>
    <w:rsid w:val="008946FF"/>
    <w:rsid w:val="00894CA6"/>
    <w:rsid w:val="008957A4"/>
    <w:rsid w:val="008958BC"/>
    <w:rsid w:val="00895A17"/>
    <w:rsid w:val="00895FE4"/>
    <w:rsid w:val="00896755"/>
    <w:rsid w:val="00897024"/>
    <w:rsid w:val="00897325"/>
    <w:rsid w:val="00897988"/>
    <w:rsid w:val="008A06E4"/>
    <w:rsid w:val="008A0CCE"/>
    <w:rsid w:val="008A11AC"/>
    <w:rsid w:val="008A1263"/>
    <w:rsid w:val="008A1497"/>
    <w:rsid w:val="008A1520"/>
    <w:rsid w:val="008A1801"/>
    <w:rsid w:val="008A1902"/>
    <w:rsid w:val="008A25AC"/>
    <w:rsid w:val="008A2604"/>
    <w:rsid w:val="008A2672"/>
    <w:rsid w:val="008A382A"/>
    <w:rsid w:val="008A4466"/>
    <w:rsid w:val="008A4F07"/>
    <w:rsid w:val="008A5E54"/>
    <w:rsid w:val="008A65B7"/>
    <w:rsid w:val="008A6A1B"/>
    <w:rsid w:val="008A6D18"/>
    <w:rsid w:val="008B0DBC"/>
    <w:rsid w:val="008B19EC"/>
    <w:rsid w:val="008B1F9D"/>
    <w:rsid w:val="008B222F"/>
    <w:rsid w:val="008B36C6"/>
    <w:rsid w:val="008B3AFB"/>
    <w:rsid w:val="008B3B92"/>
    <w:rsid w:val="008B3D59"/>
    <w:rsid w:val="008B3F2A"/>
    <w:rsid w:val="008B4487"/>
    <w:rsid w:val="008B456E"/>
    <w:rsid w:val="008B4929"/>
    <w:rsid w:val="008B4A35"/>
    <w:rsid w:val="008B4B76"/>
    <w:rsid w:val="008B4B7D"/>
    <w:rsid w:val="008B4DC4"/>
    <w:rsid w:val="008B55D1"/>
    <w:rsid w:val="008B58F0"/>
    <w:rsid w:val="008B61B3"/>
    <w:rsid w:val="008B656D"/>
    <w:rsid w:val="008B6769"/>
    <w:rsid w:val="008B6EE5"/>
    <w:rsid w:val="008B73D7"/>
    <w:rsid w:val="008B7FBF"/>
    <w:rsid w:val="008C03A9"/>
    <w:rsid w:val="008C051A"/>
    <w:rsid w:val="008C093F"/>
    <w:rsid w:val="008C0C74"/>
    <w:rsid w:val="008C0DCF"/>
    <w:rsid w:val="008C0DD1"/>
    <w:rsid w:val="008C0EA4"/>
    <w:rsid w:val="008C1188"/>
    <w:rsid w:val="008C1358"/>
    <w:rsid w:val="008C159B"/>
    <w:rsid w:val="008C284A"/>
    <w:rsid w:val="008C2B0C"/>
    <w:rsid w:val="008C2E16"/>
    <w:rsid w:val="008C2E37"/>
    <w:rsid w:val="008C2FEC"/>
    <w:rsid w:val="008C322B"/>
    <w:rsid w:val="008C358B"/>
    <w:rsid w:val="008C39D0"/>
    <w:rsid w:val="008C3A47"/>
    <w:rsid w:val="008C4C19"/>
    <w:rsid w:val="008C4EC2"/>
    <w:rsid w:val="008C50A0"/>
    <w:rsid w:val="008C5CD8"/>
    <w:rsid w:val="008C5D23"/>
    <w:rsid w:val="008C6678"/>
    <w:rsid w:val="008C66BD"/>
    <w:rsid w:val="008C6A65"/>
    <w:rsid w:val="008C74E6"/>
    <w:rsid w:val="008C77D4"/>
    <w:rsid w:val="008C77F9"/>
    <w:rsid w:val="008C7C22"/>
    <w:rsid w:val="008C7CB5"/>
    <w:rsid w:val="008C7FF4"/>
    <w:rsid w:val="008D0104"/>
    <w:rsid w:val="008D0251"/>
    <w:rsid w:val="008D0649"/>
    <w:rsid w:val="008D0802"/>
    <w:rsid w:val="008D08EE"/>
    <w:rsid w:val="008D0E49"/>
    <w:rsid w:val="008D1558"/>
    <w:rsid w:val="008D15B4"/>
    <w:rsid w:val="008D2AB0"/>
    <w:rsid w:val="008D2F4C"/>
    <w:rsid w:val="008D2F77"/>
    <w:rsid w:val="008D31EE"/>
    <w:rsid w:val="008D343F"/>
    <w:rsid w:val="008D3819"/>
    <w:rsid w:val="008D397F"/>
    <w:rsid w:val="008D3AC6"/>
    <w:rsid w:val="008D3CF4"/>
    <w:rsid w:val="008D42A8"/>
    <w:rsid w:val="008D4A25"/>
    <w:rsid w:val="008D4B42"/>
    <w:rsid w:val="008D4CD4"/>
    <w:rsid w:val="008D4D65"/>
    <w:rsid w:val="008D4DD2"/>
    <w:rsid w:val="008D4DE7"/>
    <w:rsid w:val="008D4F86"/>
    <w:rsid w:val="008D53AB"/>
    <w:rsid w:val="008D6685"/>
    <w:rsid w:val="008D66E9"/>
    <w:rsid w:val="008D695A"/>
    <w:rsid w:val="008D6ABF"/>
    <w:rsid w:val="008D6ED3"/>
    <w:rsid w:val="008D7377"/>
    <w:rsid w:val="008D75A7"/>
    <w:rsid w:val="008D7768"/>
    <w:rsid w:val="008D7F87"/>
    <w:rsid w:val="008E059A"/>
    <w:rsid w:val="008E0639"/>
    <w:rsid w:val="008E092C"/>
    <w:rsid w:val="008E0A28"/>
    <w:rsid w:val="008E0C7E"/>
    <w:rsid w:val="008E0E88"/>
    <w:rsid w:val="008E0FD8"/>
    <w:rsid w:val="008E11DF"/>
    <w:rsid w:val="008E14FC"/>
    <w:rsid w:val="008E197D"/>
    <w:rsid w:val="008E25EB"/>
    <w:rsid w:val="008E2893"/>
    <w:rsid w:val="008E2DF8"/>
    <w:rsid w:val="008E32AF"/>
    <w:rsid w:val="008E3B18"/>
    <w:rsid w:val="008E4AAE"/>
    <w:rsid w:val="008E5B8C"/>
    <w:rsid w:val="008E632A"/>
    <w:rsid w:val="008E6807"/>
    <w:rsid w:val="008E6C51"/>
    <w:rsid w:val="008E6DA1"/>
    <w:rsid w:val="008E6E80"/>
    <w:rsid w:val="008E72B7"/>
    <w:rsid w:val="008E72E4"/>
    <w:rsid w:val="008E773B"/>
    <w:rsid w:val="008E77B8"/>
    <w:rsid w:val="008F0131"/>
    <w:rsid w:val="008F0617"/>
    <w:rsid w:val="008F0850"/>
    <w:rsid w:val="008F09F7"/>
    <w:rsid w:val="008F0FB0"/>
    <w:rsid w:val="008F2311"/>
    <w:rsid w:val="008F2483"/>
    <w:rsid w:val="008F25BA"/>
    <w:rsid w:val="008F269D"/>
    <w:rsid w:val="008F2F70"/>
    <w:rsid w:val="008F2FCD"/>
    <w:rsid w:val="008F35A6"/>
    <w:rsid w:val="008F3A06"/>
    <w:rsid w:val="008F4865"/>
    <w:rsid w:val="008F4951"/>
    <w:rsid w:val="008F5154"/>
    <w:rsid w:val="008F5415"/>
    <w:rsid w:val="008F56E9"/>
    <w:rsid w:val="008F5AC1"/>
    <w:rsid w:val="008F5D98"/>
    <w:rsid w:val="008F5EDE"/>
    <w:rsid w:val="008F6123"/>
    <w:rsid w:val="008F61BF"/>
    <w:rsid w:val="008F6530"/>
    <w:rsid w:val="008F68FE"/>
    <w:rsid w:val="008F6BFB"/>
    <w:rsid w:val="008F7C81"/>
    <w:rsid w:val="008F7DB0"/>
    <w:rsid w:val="0090017D"/>
    <w:rsid w:val="0090076C"/>
    <w:rsid w:val="009008E3"/>
    <w:rsid w:val="0090100C"/>
    <w:rsid w:val="0090155F"/>
    <w:rsid w:val="00901A33"/>
    <w:rsid w:val="00901AAD"/>
    <w:rsid w:val="00902466"/>
    <w:rsid w:val="009026AF"/>
    <w:rsid w:val="00902E4B"/>
    <w:rsid w:val="00902E85"/>
    <w:rsid w:val="00904027"/>
    <w:rsid w:val="00904518"/>
    <w:rsid w:val="00904A95"/>
    <w:rsid w:val="00904C09"/>
    <w:rsid w:val="00904F2B"/>
    <w:rsid w:val="00904FC6"/>
    <w:rsid w:val="00905215"/>
    <w:rsid w:val="00905C82"/>
    <w:rsid w:val="0090640B"/>
    <w:rsid w:val="009069CF"/>
    <w:rsid w:val="00906C12"/>
    <w:rsid w:val="00906C62"/>
    <w:rsid w:val="00906DA5"/>
    <w:rsid w:val="009074F1"/>
    <w:rsid w:val="00907842"/>
    <w:rsid w:val="00907B9E"/>
    <w:rsid w:val="009100B0"/>
    <w:rsid w:val="009109FA"/>
    <w:rsid w:val="00911293"/>
    <w:rsid w:val="00911651"/>
    <w:rsid w:val="00911E9A"/>
    <w:rsid w:val="009126FE"/>
    <w:rsid w:val="0091281D"/>
    <w:rsid w:val="00912EDE"/>
    <w:rsid w:val="0091381C"/>
    <w:rsid w:val="00913BDC"/>
    <w:rsid w:val="009147FC"/>
    <w:rsid w:val="009156BF"/>
    <w:rsid w:val="00915B07"/>
    <w:rsid w:val="00916107"/>
    <w:rsid w:val="009162C9"/>
    <w:rsid w:val="00916FDD"/>
    <w:rsid w:val="00917169"/>
    <w:rsid w:val="00917378"/>
    <w:rsid w:val="00917BAA"/>
    <w:rsid w:val="009204EA"/>
    <w:rsid w:val="009205DE"/>
    <w:rsid w:val="00920BF8"/>
    <w:rsid w:val="00921267"/>
    <w:rsid w:val="00921F53"/>
    <w:rsid w:val="00922072"/>
    <w:rsid w:val="00923204"/>
    <w:rsid w:val="0092364A"/>
    <w:rsid w:val="009237C0"/>
    <w:rsid w:val="009239B4"/>
    <w:rsid w:val="00924164"/>
    <w:rsid w:val="00924619"/>
    <w:rsid w:val="00924DDA"/>
    <w:rsid w:val="009253B2"/>
    <w:rsid w:val="009253DF"/>
    <w:rsid w:val="0092599A"/>
    <w:rsid w:val="00925DED"/>
    <w:rsid w:val="00926BDB"/>
    <w:rsid w:val="009274F4"/>
    <w:rsid w:val="009305E5"/>
    <w:rsid w:val="009308F5"/>
    <w:rsid w:val="00930E30"/>
    <w:rsid w:val="00931E24"/>
    <w:rsid w:val="009321FC"/>
    <w:rsid w:val="00932265"/>
    <w:rsid w:val="009323A8"/>
    <w:rsid w:val="0093297C"/>
    <w:rsid w:val="009330FD"/>
    <w:rsid w:val="009333A8"/>
    <w:rsid w:val="00933A7A"/>
    <w:rsid w:val="00933C01"/>
    <w:rsid w:val="00933F8D"/>
    <w:rsid w:val="00934995"/>
    <w:rsid w:val="00934A77"/>
    <w:rsid w:val="00934E43"/>
    <w:rsid w:val="009352B3"/>
    <w:rsid w:val="009356EB"/>
    <w:rsid w:val="00935703"/>
    <w:rsid w:val="00936186"/>
    <w:rsid w:val="0093621E"/>
    <w:rsid w:val="0093637D"/>
    <w:rsid w:val="00936438"/>
    <w:rsid w:val="00936538"/>
    <w:rsid w:val="00937893"/>
    <w:rsid w:val="009405CD"/>
    <w:rsid w:val="009426E5"/>
    <w:rsid w:val="0094305A"/>
    <w:rsid w:val="00943239"/>
    <w:rsid w:val="00943A4E"/>
    <w:rsid w:val="00943CBD"/>
    <w:rsid w:val="00943CDE"/>
    <w:rsid w:val="00943E3A"/>
    <w:rsid w:val="009443C7"/>
    <w:rsid w:val="009447C2"/>
    <w:rsid w:val="00944E4B"/>
    <w:rsid w:val="009450AC"/>
    <w:rsid w:val="009450D5"/>
    <w:rsid w:val="0094530E"/>
    <w:rsid w:val="009459F7"/>
    <w:rsid w:val="00945D19"/>
    <w:rsid w:val="00945DAF"/>
    <w:rsid w:val="00945FD2"/>
    <w:rsid w:val="0094638D"/>
    <w:rsid w:val="009464CD"/>
    <w:rsid w:val="009464D6"/>
    <w:rsid w:val="009465FD"/>
    <w:rsid w:val="00946809"/>
    <w:rsid w:val="00946FDA"/>
    <w:rsid w:val="009472F8"/>
    <w:rsid w:val="009473FC"/>
    <w:rsid w:val="009476DA"/>
    <w:rsid w:val="00947A13"/>
    <w:rsid w:val="00947D46"/>
    <w:rsid w:val="00950AC6"/>
    <w:rsid w:val="00950C90"/>
    <w:rsid w:val="0095104E"/>
    <w:rsid w:val="009512A2"/>
    <w:rsid w:val="009512FD"/>
    <w:rsid w:val="0095166D"/>
    <w:rsid w:val="00951B82"/>
    <w:rsid w:val="009521EB"/>
    <w:rsid w:val="00952B32"/>
    <w:rsid w:val="00952FA1"/>
    <w:rsid w:val="00952FDD"/>
    <w:rsid w:val="00953315"/>
    <w:rsid w:val="00953EC7"/>
    <w:rsid w:val="00953F62"/>
    <w:rsid w:val="0095466A"/>
    <w:rsid w:val="00954857"/>
    <w:rsid w:val="009549BD"/>
    <w:rsid w:val="00954B18"/>
    <w:rsid w:val="009552E5"/>
    <w:rsid w:val="0095546C"/>
    <w:rsid w:val="009554BA"/>
    <w:rsid w:val="00955699"/>
    <w:rsid w:val="00955A18"/>
    <w:rsid w:val="00955C94"/>
    <w:rsid w:val="00955D26"/>
    <w:rsid w:val="00955DD1"/>
    <w:rsid w:val="0095607F"/>
    <w:rsid w:val="0095675C"/>
    <w:rsid w:val="00956875"/>
    <w:rsid w:val="009568DC"/>
    <w:rsid w:val="00957895"/>
    <w:rsid w:val="009601D8"/>
    <w:rsid w:val="00960625"/>
    <w:rsid w:val="009606B0"/>
    <w:rsid w:val="00960B64"/>
    <w:rsid w:val="00960B93"/>
    <w:rsid w:val="0096121E"/>
    <w:rsid w:val="009615B1"/>
    <w:rsid w:val="00961DDC"/>
    <w:rsid w:val="00962457"/>
    <w:rsid w:val="009625D5"/>
    <w:rsid w:val="009628BA"/>
    <w:rsid w:val="00962972"/>
    <w:rsid w:val="00963015"/>
    <w:rsid w:val="009641CE"/>
    <w:rsid w:val="0096435E"/>
    <w:rsid w:val="009645D9"/>
    <w:rsid w:val="009649B5"/>
    <w:rsid w:val="00964D01"/>
    <w:rsid w:val="00964FA5"/>
    <w:rsid w:val="00965520"/>
    <w:rsid w:val="0096578D"/>
    <w:rsid w:val="00965ADD"/>
    <w:rsid w:val="00965D94"/>
    <w:rsid w:val="00966302"/>
    <w:rsid w:val="00967B55"/>
    <w:rsid w:val="00967C37"/>
    <w:rsid w:val="00967CC3"/>
    <w:rsid w:val="009701E1"/>
    <w:rsid w:val="009704CE"/>
    <w:rsid w:val="00970AED"/>
    <w:rsid w:val="009711BF"/>
    <w:rsid w:val="009717E1"/>
    <w:rsid w:val="0097197A"/>
    <w:rsid w:val="00971F96"/>
    <w:rsid w:val="00971FBB"/>
    <w:rsid w:val="009723CC"/>
    <w:rsid w:val="0097246B"/>
    <w:rsid w:val="009725B9"/>
    <w:rsid w:val="009729C8"/>
    <w:rsid w:val="00972E98"/>
    <w:rsid w:val="00973CE7"/>
    <w:rsid w:val="00973D05"/>
    <w:rsid w:val="00974021"/>
    <w:rsid w:val="00974072"/>
    <w:rsid w:val="00974430"/>
    <w:rsid w:val="00974C04"/>
    <w:rsid w:val="00974CE4"/>
    <w:rsid w:val="009753A7"/>
    <w:rsid w:val="009759C4"/>
    <w:rsid w:val="00975EF1"/>
    <w:rsid w:val="00976EC9"/>
    <w:rsid w:val="00976EEB"/>
    <w:rsid w:val="00977DC6"/>
    <w:rsid w:val="009803D2"/>
    <w:rsid w:val="00980E3D"/>
    <w:rsid w:val="0098189A"/>
    <w:rsid w:val="00981C37"/>
    <w:rsid w:val="00982B83"/>
    <w:rsid w:val="00983081"/>
    <w:rsid w:val="009837F1"/>
    <w:rsid w:val="00984521"/>
    <w:rsid w:val="00984826"/>
    <w:rsid w:val="00984AE9"/>
    <w:rsid w:val="00984F18"/>
    <w:rsid w:val="0098559C"/>
    <w:rsid w:val="009861E0"/>
    <w:rsid w:val="00986B2F"/>
    <w:rsid w:val="00986CEF"/>
    <w:rsid w:val="00986FC7"/>
    <w:rsid w:val="00987087"/>
    <w:rsid w:val="00987E9B"/>
    <w:rsid w:val="00990372"/>
    <w:rsid w:val="00990415"/>
    <w:rsid w:val="009910A9"/>
    <w:rsid w:val="009918EA"/>
    <w:rsid w:val="00991C7E"/>
    <w:rsid w:val="00991D16"/>
    <w:rsid w:val="0099223A"/>
    <w:rsid w:val="00992F18"/>
    <w:rsid w:val="00993159"/>
    <w:rsid w:val="00993386"/>
    <w:rsid w:val="009935C6"/>
    <w:rsid w:val="0099385A"/>
    <w:rsid w:val="00993ABA"/>
    <w:rsid w:val="00993E2E"/>
    <w:rsid w:val="00993F65"/>
    <w:rsid w:val="0099470E"/>
    <w:rsid w:val="00994F58"/>
    <w:rsid w:val="00995488"/>
    <w:rsid w:val="00995837"/>
    <w:rsid w:val="00995ABD"/>
    <w:rsid w:val="00995B7F"/>
    <w:rsid w:val="0099629F"/>
    <w:rsid w:val="009966B2"/>
    <w:rsid w:val="009968D0"/>
    <w:rsid w:val="009972C4"/>
    <w:rsid w:val="00997425"/>
    <w:rsid w:val="00997512"/>
    <w:rsid w:val="0099754A"/>
    <w:rsid w:val="00997972"/>
    <w:rsid w:val="00997BF6"/>
    <w:rsid w:val="009A0055"/>
    <w:rsid w:val="009A02B6"/>
    <w:rsid w:val="009A0952"/>
    <w:rsid w:val="009A0EAC"/>
    <w:rsid w:val="009A129B"/>
    <w:rsid w:val="009A1457"/>
    <w:rsid w:val="009A1771"/>
    <w:rsid w:val="009A1BCE"/>
    <w:rsid w:val="009A22C9"/>
    <w:rsid w:val="009A2425"/>
    <w:rsid w:val="009A2545"/>
    <w:rsid w:val="009A266D"/>
    <w:rsid w:val="009A2DCA"/>
    <w:rsid w:val="009A3525"/>
    <w:rsid w:val="009A4AE4"/>
    <w:rsid w:val="009A4EEF"/>
    <w:rsid w:val="009A54C9"/>
    <w:rsid w:val="009A5840"/>
    <w:rsid w:val="009A63B6"/>
    <w:rsid w:val="009A63C6"/>
    <w:rsid w:val="009A67DC"/>
    <w:rsid w:val="009A6BB4"/>
    <w:rsid w:val="009A6DCC"/>
    <w:rsid w:val="009A7255"/>
    <w:rsid w:val="009A7E35"/>
    <w:rsid w:val="009B045D"/>
    <w:rsid w:val="009B0A24"/>
    <w:rsid w:val="009B0A30"/>
    <w:rsid w:val="009B0EB6"/>
    <w:rsid w:val="009B15A7"/>
    <w:rsid w:val="009B1E42"/>
    <w:rsid w:val="009B1F72"/>
    <w:rsid w:val="009B2617"/>
    <w:rsid w:val="009B299E"/>
    <w:rsid w:val="009B2BB7"/>
    <w:rsid w:val="009B2E12"/>
    <w:rsid w:val="009B35F1"/>
    <w:rsid w:val="009B39FD"/>
    <w:rsid w:val="009B3A58"/>
    <w:rsid w:val="009B3C1E"/>
    <w:rsid w:val="009B40EA"/>
    <w:rsid w:val="009B5103"/>
    <w:rsid w:val="009B519D"/>
    <w:rsid w:val="009B5D5C"/>
    <w:rsid w:val="009B622B"/>
    <w:rsid w:val="009B62E8"/>
    <w:rsid w:val="009B6540"/>
    <w:rsid w:val="009B6B6A"/>
    <w:rsid w:val="009B7522"/>
    <w:rsid w:val="009B77C5"/>
    <w:rsid w:val="009B7DC8"/>
    <w:rsid w:val="009B7F51"/>
    <w:rsid w:val="009C0122"/>
    <w:rsid w:val="009C0146"/>
    <w:rsid w:val="009C033F"/>
    <w:rsid w:val="009C048A"/>
    <w:rsid w:val="009C0E09"/>
    <w:rsid w:val="009C0EF5"/>
    <w:rsid w:val="009C1160"/>
    <w:rsid w:val="009C14FD"/>
    <w:rsid w:val="009C23AA"/>
    <w:rsid w:val="009C2782"/>
    <w:rsid w:val="009C27E2"/>
    <w:rsid w:val="009C2F50"/>
    <w:rsid w:val="009C3133"/>
    <w:rsid w:val="009C331C"/>
    <w:rsid w:val="009C3740"/>
    <w:rsid w:val="009C3F3D"/>
    <w:rsid w:val="009C4194"/>
    <w:rsid w:val="009C4321"/>
    <w:rsid w:val="009C4B81"/>
    <w:rsid w:val="009C4DA6"/>
    <w:rsid w:val="009C6309"/>
    <w:rsid w:val="009C6334"/>
    <w:rsid w:val="009C6DD9"/>
    <w:rsid w:val="009C7515"/>
    <w:rsid w:val="009C7B15"/>
    <w:rsid w:val="009C7B4D"/>
    <w:rsid w:val="009D03ED"/>
    <w:rsid w:val="009D1173"/>
    <w:rsid w:val="009D221E"/>
    <w:rsid w:val="009D25F2"/>
    <w:rsid w:val="009D262C"/>
    <w:rsid w:val="009D3334"/>
    <w:rsid w:val="009D35B5"/>
    <w:rsid w:val="009D382F"/>
    <w:rsid w:val="009D3A3B"/>
    <w:rsid w:val="009D3FB0"/>
    <w:rsid w:val="009D423B"/>
    <w:rsid w:val="009D48A3"/>
    <w:rsid w:val="009D4B09"/>
    <w:rsid w:val="009D5216"/>
    <w:rsid w:val="009D5EB9"/>
    <w:rsid w:val="009D6541"/>
    <w:rsid w:val="009D6698"/>
    <w:rsid w:val="009D6DB1"/>
    <w:rsid w:val="009D712E"/>
    <w:rsid w:val="009D77F7"/>
    <w:rsid w:val="009D7AD9"/>
    <w:rsid w:val="009D7E79"/>
    <w:rsid w:val="009D7F53"/>
    <w:rsid w:val="009D7FE0"/>
    <w:rsid w:val="009E0872"/>
    <w:rsid w:val="009E12A0"/>
    <w:rsid w:val="009E1D2E"/>
    <w:rsid w:val="009E1FDD"/>
    <w:rsid w:val="009E1FF2"/>
    <w:rsid w:val="009E24FC"/>
    <w:rsid w:val="009E26EC"/>
    <w:rsid w:val="009E2AA3"/>
    <w:rsid w:val="009E2AF0"/>
    <w:rsid w:val="009E2D41"/>
    <w:rsid w:val="009E2D99"/>
    <w:rsid w:val="009E2D9F"/>
    <w:rsid w:val="009E2DFE"/>
    <w:rsid w:val="009E33F9"/>
    <w:rsid w:val="009E344D"/>
    <w:rsid w:val="009E3478"/>
    <w:rsid w:val="009E34BD"/>
    <w:rsid w:val="009E3C84"/>
    <w:rsid w:val="009E3CE0"/>
    <w:rsid w:val="009E3E97"/>
    <w:rsid w:val="009E4110"/>
    <w:rsid w:val="009E482A"/>
    <w:rsid w:val="009E4C98"/>
    <w:rsid w:val="009E5478"/>
    <w:rsid w:val="009E5B9B"/>
    <w:rsid w:val="009E5C30"/>
    <w:rsid w:val="009E5CB9"/>
    <w:rsid w:val="009E5D29"/>
    <w:rsid w:val="009E5EBC"/>
    <w:rsid w:val="009E5F14"/>
    <w:rsid w:val="009E69FA"/>
    <w:rsid w:val="009E6D11"/>
    <w:rsid w:val="009E7015"/>
    <w:rsid w:val="009E7476"/>
    <w:rsid w:val="009E78CC"/>
    <w:rsid w:val="009E7B39"/>
    <w:rsid w:val="009E7C86"/>
    <w:rsid w:val="009F0742"/>
    <w:rsid w:val="009F082F"/>
    <w:rsid w:val="009F0B30"/>
    <w:rsid w:val="009F0FED"/>
    <w:rsid w:val="009F10E0"/>
    <w:rsid w:val="009F132E"/>
    <w:rsid w:val="009F1450"/>
    <w:rsid w:val="009F148C"/>
    <w:rsid w:val="009F17E9"/>
    <w:rsid w:val="009F19E0"/>
    <w:rsid w:val="009F2727"/>
    <w:rsid w:val="009F2C70"/>
    <w:rsid w:val="009F3389"/>
    <w:rsid w:val="009F33F1"/>
    <w:rsid w:val="009F3BE3"/>
    <w:rsid w:val="009F3DAC"/>
    <w:rsid w:val="009F3F9D"/>
    <w:rsid w:val="009F40F7"/>
    <w:rsid w:val="009F4EE8"/>
    <w:rsid w:val="009F538D"/>
    <w:rsid w:val="009F63B8"/>
    <w:rsid w:val="009F6649"/>
    <w:rsid w:val="009F67F8"/>
    <w:rsid w:val="009F7595"/>
    <w:rsid w:val="00A000A0"/>
    <w:rsid w:val="00A00DBC"/>
    <w:rsid w:val="00A00E0D"/>
    <w:rsid w:val="00A027AA"/>
    <w:rsid w:val="00A02A6B"/>
    <w:rsid w:val="00A031E7"/>
    <w:rsid w:val="00A03599"/>
    <w:rsid w:val="00A03924"/>
    <w:rsid w:val="00A03A20"/>
    <w:rsid w:val="00A03C87"/>
    <w:rsid w:val="00A05FCD"/>
    <w:rsid w:val="00A06977"/>
    <w:rsid w:val="00A07012"/>
    <w:rsid w:val="00A076B1"/>
    <w:rsid w:val="00A079BF"/>
    <w:rsid w:val="00A07A9E"/>
    <w:rsid w:val="00A100F6"/>
    <w:rsid w:val="00A102B4"/>
    <w:rsid w:val="00A11137"/>
    <w:rsid w:val="00A11155"/>
    <w:rsid w:val="00A1152A"/>
    <w:rsid w:val="00A115D8"/>
    <w:rsid w:val="00A11670"/>
    <w:rsid w:val="00A11E85"/>
    <w:rsid w:val="00A1231E"/>
    <w:rsid w:val="00A133D6"/>
    <w:rsid w:val="00A13671"/>
    <w:rsid w:val="00A13D2B"/>
    <w:rsid w:val="00A1406A"/>
    <w:rsid w:val="00A144F9"/>
    <w:rsid w:val="00A14E4F"/>
    <w:rsid w:val="00A15CF0"/>
    <w:rsid w:val="00A16260"/>
    <w:rsid w:val="00A1683E"/>
    <w:rsid w:val="00A168B6"/>
    <w:rsid w:val="00A168B7"/>
    <w:rsid w:val="00A16BAD"/>
    <w:rsid w:val="00A16F12"/>
    <w:rsid w:val="00A173C5"/>
    <w:rsid w:val="00A178DC"/>
    <w:rsid w:val="00A17FC8"/>
    <w:rsid w:val="00A20006"/>
    <w:rsid w:val="00A21771"/>
    <w:rsid w:val="00A21944"/>
    <w:rsid w:val="00A21B69"/>
    <w:rsid w:val="00A2333A"/>
    <w:rsid w:val="00A23A7E"/>
    <w:rsid w:val="00A24546"/>
    <w:rsid w:val="00A24734"/>
    <w:rsid w:val="00A24B70"/>
    <w:rsid w:val="00A24B8A"/>
    <w:rsid w:val="00A25012"/>
    <w:rsid w:val="00A25367"/>
    <w:rsid w:val="00A259B3"/>
    <w:rsid w:val="00A25D19"/>
    <w:rsid w:val="00A26610"/>
    <w:rsid w:val="00A2687B"/>
    <w:rsid w:val="00A272E7"/>
    <w:rsid w:val="00A2786E"/>
    <w:rsid w:val="00A27E19"/>
    <w:rsid w:val="00A30797"/>
    <w:rsid w:val="00A320CE"/>
    <w:rsid w:val="00A32189"/>
    <w:rsid w:val="00A32236"/>
    <w:rsid w:val="00A32391"/>
    <w:rsid w:val="00A32F96"/>
    <w:rsid w:val="00A34052"/>
    <w:rsid w:val="00A3440F"/>
    <w:rsid w:val="00A34824"/>
    <w:rsid w:val="00A35A1A"/>
    <w:rsid w:val="00A3606C"/>
    <w:rsid w:val="00A36778"/>
    <w:rsid w:val="00A370BE"/>
    <w:rsid w:val="00A37231"/>
    <w:rsid w:val="00A3763A"/>
    <w:rsid w:val="00A379B7"/>
    <w:rsid w:val="00A37B19"/>
    <w:rsid w:val="00A37F43"/>
    <w:rsid w:val="00A37FE7"/>
    <w:rsid w:val="00A40E1C"/>
    <w:rsid w:val="00A40F8F"/>
    <w:rsid w:val="00A41CF9"/>
    <w:rsid w:val="00A428E9"/>
    <w:rsid w:val="00A42944"/>
    <w:rsid w:val="00A42DBE"/>
    <w:rsid w:val="00A4429C"/>
    <w:rsid w:val="00A44B6E"/>
    <w:rsid w:val="00A44F7F"/>
    <w:rsid w:val="00A450B7"/>
    <w:rsid w:val="00A46454"/>
    <w:rsid w:val="00A46D3D"/>
    <w:rsid w:val="00A47373"/>
    <w:rsid w:val="00A479F5"/>
    <w:rsid w:val="00A47C26"/>
    <w:rsid w:val="00A47E38"/>
    <w:rsid w:val="00A50147"/>
    <w:rsid w:val="00A505C3"/>
    <w:rsid w:val="00A50A91"/>
    <w:rsid w:val="00A518BB"/>
    <w:rsid w:val="00A51B75"/>
    <w:rsid w:val="00A51EC3"/>
    <w:rsid w:val="00A522E9"/>
    <w:rsid w:val="00A52841"/>
    <w:rsid w:val="00A5291C"/>
    <w:rsid w:val="00A52E0B"/>
    <w:rsid w:val="00A53106"/>
    <w:rsid w:val="00A53120"/>
    <w:rsid w:val="00A5327A"/>
    <w:rsid w:val="00A536B3"/>
    <w:rsid w:val="00A53F74"/>
    <w:rsid w:val="00A54496"/>
    <w:rsid w:val="00A54792"/>
    <w:rsid w:val="00A54E22"/>
    <w:rsid w:val="00A55153"/>
    <w:rsid w:val="00A5530B"/>
    <w:rsid w:val="00A554BF"/>
    <w:rsid w:val="00A558D7"/>
    <w:rsid w:val="00A55917"/>
    <w:rsid w:val="00A55A14"/>
    <w:rsid w:val="00A55F75"/>
    <w:rsid w:val="00A56C6F"/>
    <w:rsid w:val="00A5721A"/>
    <w:rsid w:val="00A57261"/>
    <w:rsid w:val="00A579F3"/>
    <w:rsid w:val="00A6004F"/>
    <w:rsid w:val="00A60180"/>
    <w:rsid w:val="00A60C04"/>
    <w:rsid w:val="00A60F4E"/>
    <w:rsid w:val="00A617AE"/>
    <w:rsid w:val="00A61CC5"/>
    <w:rsid w:val="00A61D13"/>
    <w:rsid w:val="00A621B8"/>
    <w:rsid w:val="00A6274D"/>
    <w:rsid w:val="00A62DA3"/>
    <w:rsid w:val="00A631F1"/>
    <w:rsid w:val="00A634E6"/>
    <w:rsid w:val="00A63806"/>
    <w:rsid w:val="00A6389D"/>
    <w:rsid w:val="00A63B3C"/>
    <w:rsid w:val="00A63D00"/>
    <w:rsid w:val="00A644B4"/>
    <w:rsid w:val="00A649A5"/>
    <w:rsid w:val="00A64A08"/>
    <w:rsid w:val="00A64A41"/>
    <w:rsid w:val="00A64AF9"/>
    <w:rsid w:val="00A64B8F"/>
    <w:rsid w:val="00A64C2D"/>
    <w:rsid w:val="00A64D09"/>
    <w:rsid w:val="00A64D9A"/>
    <w:rsid w:val="00A659DF"/>
    <w:rsid w:val="00A65ECB"/>
    <w:rsid w:val="00A66587"/>
    <w:rsid w:val="00A66687"/>
    <w:rsid w:val="00A66A47"/>
    <w:rsid w:val="00A6700B"/>
    <w:rsid w:val="00A673C9"/>
    <w:rsid w:val="00A67A5F"/>
    <w:rsid w:val="00A67BDB"/>
    <w:rsid w:val="00A67F43"/>
    <w:rsid w:val="00A70282"/>
    <w:rsid w:val="00A70491"/>
    <w:rsid w:val="00A708AF"/>
    <w:rsid w:val="00A708CC"/>
    <w:rsid w:val="00A70974"/>
    <w:rsid w:val="00A71F53"/>
    <w:rsid w:val="00A720AB"/>
    <w:rsid w:val="00A721A7"/>
    <w:rsid w:val="00A726C0"/>
    <w:rsid w:val="00A72756"/>
    <w:rsid w:val="00A7293B"/>
    <w:rsid w:val="00A7346B"/>
    <w:rsid w:val="00A73745"/>
    <w:rsid w:val="00A7386B"/>
    <w:rsid w:val="00A73BE4"/>
    <w:rsid w:val="00A745F5"/>
    <w:rsid w:val="00A74833"/>
    <w:rsid w:val="00A75AF6"/>
    <w:rsid w:val="00A75FB9"/>
    <w:rsid w:val="00A761FC"/>
    <w:rsid w:val="00A76DB3"/>
    <w:rsid w:val="00A775EC"/>
    <w:rsid w:val="00A77752"/>
    <w:rsid w:val="00A80444"/>
    <w:rsid w:val="00A806AB"/>
    <w:rsid w:val="00A81A74"/>
    <w:rsid w:val="00A81E01"/>
    <w:rsid w:val="00A82028"/>
    <w:rsid w:val="00A8222B"/>
    <w:rsid w:val="00A82362"/>
    <w:rsid w:val="00A82373"/>
    <w:rsid w:val="00A82A84"/>
    <w:rsid w:val="00A82FAB"/>
    <w:rsid w:val="00A82FBC"/>
    <w:rsid w:val="00A83762"/>
    <w:rsid w:val="00A838DF"/>
    <w:rsid w:val="00A83D68"/>
    <w:rsid w:val="00A83E36"/>
    <w:rsid w:val="00A840D4"/>
    <w:rsid w:val="00A8410B"/>
    <w:rsid w:val="00A8419E"/>
    <w:rsid w:val="00A85957"/>
    <w:rsid w:val="00A865E1"/>
    <w:rsid w:val="00A86BCF"/>
    <w:rsid w:val="00A86FF9"/>
    <w:rsid w:val="00A87CF1"/>
    <w:rsid w:val="00A9030F"/>
    <w:rsid w:val="00A90515"/>
    <w:rsid w:val="00A9061D"/>
    <w:rsid w:val="00A90927"/>
    <w:rsid w:val="00A9093B"/>
    <w:rsid w:val="00A90A62"/>
    <w:rsid w:val="00A90E11"/>
    <w:rsid w:val="00A9107D"/>
    <w:rsid w:val="00A9128A"/>
    <w:rsid w:val="00A9149E"/>
    <w:rsid w:val="00A914E6"/>
    <w:rsid w:val="00A9172F"/>
    <w:rsid w:val="00A91DCC"/>
    <w:rsid w:val="00A928BA"/>
    <w:rsid w:val="00A93272"/>
    <w:rsid w:val="00A933AF"/>
    <w:rsid w:val="00A936C0"/>
    <w:rsid w:val="00A93DA5"/>
    <w:rsid w:val="00A94465"/>
    <w:rsid w:val="00A94DF0"/>
    <w:rsid w:val="00A95089"/>
    <w:rsid w:val="00A95C6F"/>
    <w:rsid w:val="00A95FD4"/>
    <w:rsid w:val="00A96212"/>
    <w:rsid w:val="00A9645B"/>
    <w:rsid w:val="00A9657D"/>
    <w:rsid w:val="00A96D3A"/>
    <w:rsid w:val="00A96F1D"/>
    <w:rsid w:val="00A96FEB"/>
    <w:rsid w:val="00A97037"/>
    <w:rsid w:val="00A977AC"/>
    <w:rsid w:val="00A97983"/>
    <w:rsid w:val="00AA03C9"/>
    <w:rsid w:val="00AA08B2"/>
    <w:rsid w:val="00AA0AF3"/>
    <w:rsid w:val="00AA1415"/>
    <w:rsid w:val="00AA14F7"/>
    <w:rsid w:val="00AA18D8"/>
    <w:rsid w:val="00AA2BA6"/>
    <w:rsid w:val="00AA2C13"/>
    <w:rsid w:val="00AA318D"/>
    <w:rsid w:val="00AA4107"/>
    <w:rsid w:val="00AA458D"/>
    <w:rsid w:val="00AA4716"/>
    <w:rsid w:val="00AA4776"/>
    <w:rsid w:val="00AA4829"/>
    <w:rsid w:val="00AA5037"/>
    <w:rsid w:val="00AA53C9"/>
    <w:rsid w:val="00AA557D"/>
    <w:rsid w:val="00AA58E3"/>
    <w:rsid w:val="00AA60F0"/>
    <w:rsid w:val="00AA740A"/>
    <w:rsid w:val="00AA753E"/>
    <w:rsid w:val="00AA7BF2"/>
    <w:rsid w:val="00AA7DFE"/>
    <w:rsid w:val="00AB04DD"/>
    <w:rsid w:val="00AB087F"/>
    <w:rsid w:val="00AB096F"/>
    <w:rsid w:val="00AB09C3"/>
    <w:rsid w:val="00AB1087"/>
    <w:rsid w:val="00AB13DE"/>
    <w:rsid w:val="00AB17E5"/>
    <w:rsid w:val="00AB1CCC"/>
    <w:rsid w:val="00AB2A06"/>
    <w:rsid w:val="00AB2F5B"/>
    <w:rsid w:val="00AB302D"/>
    <w:rsid w:val="00AB32DA"/>
    <w:rsid w:val="00AB442E"/>
    <w:rsid w:val="00AB45D8"/>
    <w:rsid w:val="00AB4668"/>
    <w:rsid w:val="00AB4858"/>
    <w:rsid w:val="00AB4954"/>
    <w:rsid w:val="00AB4D20"/>
    <w:rsid w:val="00AB4DAC"/>
    <w:rsid w:val="00AB5175"/>
    <w:rsid w:val="00AB5777"/>
    <w:rsid w:val="00AB5D1C"/>
    <w:rsid w:val="00AB6190"/>
    <w:rsid w:val="00AB6AB7"/>
    <w:rsid w:val="00AB6C62"/>
    <w:rsid w:val="00AB718F"/>
    <w:rsid w:val="00AB77B4"/>
    <w:rsid w:val="00AB7894"/>
    <w:rsid w:val="00AC0A42"/>
    <w:rsid w:val="00AC10CF"/>
    <w:rsid w:val="00AC1424"/>
    <w:rsid w:val="00AC1CF0"/>
    <w:rsid w:val="00AC2526"/>
    <w:rsid w:val="00AC29BD"/>
    <w:rsid w:val="00AC3253"/>
    <w:rsid w:val="00AC43F2"/>
    <w:rsid w:val="00AC4990"/>
    <w:rsid w:val="00AC4F1C"/>
    <w:rsid w:val="00AC4FD0"/>
    <w:rsid w:val="00AC50CA"/>
    <w:rsid w:val="00AC53D5"/>
    <w:rsid w:val="00AC5A74"/>
    <w:rsid w:val="00AC5BDC"/>
    <w:rsid w:val="00AC5C5E"/>
    <w:rsid w:val="00AC5DFA"/>
    <w:rsid w:val="00AC60D0"/>
    <w:rsid w:val="00AC64CE"/>
    <w:rsid w:val="00AC6601"/>
    <w:rsid w:val="00AC6808"/>
    <w:rsid w:val="00AC7A38"/>
    <w:rsid w:val="00AC7D1B"/>
    <w:rsid w:val="00AC7E68"/>
    <w:rsid w:val="00AD0098"/>
    <w:rsid w:val="00AD0435"/>
    <w:rsid w:val="00AD0716"/>
    <w:rsid w:val="00AD0976"/>
    <w:rsid w:val="00AD103E"/>
    <w:rsid w:val="00AD200A"/>
    <w:rsid w:val="00AD203E"/>
    <w:rsid w:val="00AD2333"/>
    <w:rsid w:val="00AD2777"/>
    <w:rsid w:val="00AD3746"/>
    <w:rsid w:val="00AD3C68"/>
    <w:rsid w:val="00AD3F9C"/>
    <w:rsid w:val="00AD42C1"/>
    <w:rsid w:val="00AD4548"/>
    <w:rsid w:val="00AD4755"/>
    <w:rsid w:val="00AD4FD6"/>
    <w:rsid w:val="00AD5095"/>
    <w:rsid w:val="00AD5826"/>
    <w:rsid w:val="00AD5DC1"/>
    <w:rsid w:val="00AD6861"/>
    <w:rsid w:val="00AD691E"/>
    <w:rsid w:val="00AD6D24"/>
    <w:rsid w:val="00AD7685"/>
    <w:rsid w:val="00AD77D0"/>
    <w:rsid w:val="00AD7B8E"/>
    <w:rsid w:val="00AD7D6A"/>
    <w:rsid w:val="00AD7E14"/>
    <w:rsid w:val="00AE0CA8"/>
    <w:rsid w:val="00AE13D7"/>
    <w:rsid w:val="00AE1553"/>
    <w:rsid w:val="00AE19FC"/>
    <w:rsid w:val="00AE1FE7"/>
    <w:rsid w:val="00AE20B5"/>
    <w:rsid w:val="00AE2101"/>
    <w:rsid w:val="00AE237F"/>
    <w:rsid w:val="00AE2701"/>
    <w:rsid w:val="00AE2FAA"/>
    <w:rsid w:val="00AE35D1"/>
    <w:rsid w:val="00AE42D2"/>
    <w:rsid w:val="00AE45EB"/>
    <w:rsid w:val="00AE4DD3"/>
    <w:rsid w:val="00AE5176"/>
    <w:rsid w:val="00AE56B9"/>
    <w:rsid w:val="00AE62CB"/>
    <w:rsid w:val="00AE658A"/>
    <w:rsid w:val="00AE6929"/>
    <w:rsid w:val="00AE6A1E"/>
    <w:rsid w:val="00AE6E7D"/>
    <w:rsid w:val="00AE7123"/>
    <w:rsid w:val="00AE7767"/>
    <w:rsid w:val="00AE77CB"/>
    <w:rsid w:val="00AE7B94"/>
    <w:rsid w:val="00AE7C5C"/>
    <w:rsid w:val="00AF0391"/>
    <w:rsid w:val="00AF07A3"/>
    <w:rsid w:val="00AF159D"/>
    <w:rsid w:val="00AF2810"/>
    <w:rsid w:val="00AF365E"/>
    <w:rsid w:val="00AF3743"/>
    <w:rsid w:val="00AF3FEE"/>
    <w:rsid w:val="00AF4118"/>
    <w:rsid w:val="00AF4207"/>
    <w:rsid w:val="00AF448A"/>
    <w:rsid w:val="00AF51AC"/>
    <w:rsid w:val="00AF5808"/>
    <w:rsid w:val="00AF586B"/>
    <w:rsid w:val="00AF5935"/>
    <w:rsid w:val="00AF599C"/>
    <w:rsid w:val="00AF5FBA"/>
    <w:rsid w:val="00AF6C25"/>
    <w:rsid w:val="00AF6DAB"/>
    <w:rsid w:val="00AF74B3"/>
    <w:rsid w:val="00AF769F"/>
    <w:rsid w:val="00AF777C"/>
    <w:rsid w:val="00AF789B"/>
    <w:rsid w:val="00AF7EE9"/>
    <w:rsid w:val="00B0024F"/>
    <w:rsid w:val="00B005E7"/>
    <w:rsid w:val="00B00E5C"/>
    <w:rsid w:val="00B00F80"/>
    <w:rsid w:val="00B01AF8"/>
    <w:rsid w:val="00B01D78"/>
    <w:rsid w:val="00B01D94"/>
    <w:rsid w:val="00B02B25"/>
    <w:rsid w:val="00B02BBE"/>
    <w:rsid w:val="00B02C42"/>
    <w:rsid w:val="00B03CC3"/>
    <w:rsid w:val="00B04A32"/>
    <w:rsid w:val="00B04B52"/>
    <w:rsid w:val="00B057E0"/>
    <w:rsid w:val="00B0585A"/>
    <w:rsid w:val="00B059A3"/>
    <w:rsid w:val="00B05D98"/>
    <w:rsid w:val="00B06216"/>
    <w:rsid w:val="00B066C4"/>
    <w:rsid w:val="00B06EE9"/>
    <w:rsid w:val="00B07481"/>
    <w:rsid w:val="00B07F16"/>
    <w:rsid w:val="00B1040F"/>
    <w:rsid w:val="00B1194F"/>
    <w:rsid w:val="00B11C9B"/>
    <w:rsid w:val="00B11D3A"/>
    <w:rsid w:val="00B129D0"/>
    <w:rsid w:val="00B12DDE"/>
    <w:rsid w:val="00B130AB"/>
    <w:rsid w:val="00B1396A"/>
    <w:rsid w:val="00B13A7D"/>
    <w:rsid w:val="00B13ED1"/>
    <w:rsid w:val="00B14079"/>
    <w:rsid w:val="00B1408E"/>
    <w:rsid w:val="00B1447B"/>
    <w:rsid w:val="00B14522"/>
    <w:rsid w:val="00B148EC"/>
    <w:rsid w:val="00B14C2F"/>
    <w:rsid w:val="00B150A4"/>
    <w:rsid w:val="00B16D5B"/>
    <w:rsid w:val="00B1785B"/>
    <w:rsid w:val="00B17C7A"/>
    <w:rsid w:val="00B20228"/>
    <w:rsid w:val="00B20D4F"/>
    <w:rsid w:val="00B20D90"/>
    <w:rsid w:val="00B211CC"/>
    <w:rsid w:val="00B2132D"/>
    <w:rsid w:val="00B218D7"/>
    <w:rsid w:val="00B21AE1"/>
    <w:rsid w:val="00B22091"/>
    <w:rsid w:val="00B22196"/>
    <w:rsid w:val="00B2254D"/>
    <w:rsid w:val="00B22655"/>
    <w:rsid w:val="00B22722"/>
    <w:rsid w:val="00B22ACD"/>
    <w:rsid w:val="00B237C1"/>
    <w:rsid w:val="00B238B8"/>
    <w:rsid w:val="00B23E4D"/>
    <w:rsid w:val="00B2414F"/>
    <w:rsid w:val="00B24A79"/>
    <w:rsid w:val="00B24C02"/>
    <w:rsid w:val="00B24D68"/>
    <w:rsid w:val="00B24E4C"/>
    <w:rsid w:val="00B253CC"/>
    <w:rsid w:val="00B257C5"/>
    <w:rsid w:val="00B25FB5"/>
    <w:rsid w:val="00B26D38"/>
    <w:rsid w:val="00B2740A"/>
    <w:rsid w:val="00B27629"/>
    <w:rsid w:val="00B2778A"/>
    <w:rsid w:val="00B27796"/>
    <w:rsid w:val="00B27B05"/>
    <w:rsid w:val="00B3027E"/>
    <w:rsid w:val="00B30337"/>
    <w:rsid w:val="00B306EA"/>
    <w:rsid w:val="00B30909"/>
    <w:rsid w:val="00B30EE5"/>
    <w:rsid w:val="00B31A64"/>
    <w:rsid w:val="00B32545"/>
    <w:rsid w:val="00B32C38"/>
    <w:rsid w:val="00B33390"/>
    <w:rsid w:val="00B34F18"/>
    <w:rsid w:val="00B36055"/>
    <w:rsid w:val="00B360AF"/>
    <w:rsid w:val="00B362D5"/>
    <w:rsid w:val="00B364C5"/>
    <w:rsid w:val="00B364FB"/>
    <w:rsid w:val="00B36BB8"/>
    <w:rsid w:val="00B4002C"/>
    <w:rsid w:val="00B40231"/>
    <w:rsid w:val="00B40283"/>
    <w:rsid w:val="00B404EA"/>
    <w:rsid w:val="00B40764"/>
    <w:rsid w:val="00B40C1D"/>
    <w:rsid w:val="00B4133B"/>
    <w:rsid w:val="00B41CDC"/>
    <w:rsid w:val="00B41E28"/>
    <w:rsid w:val="00B42097"/>
    <w:rsid w:val="00B4238E"/>
    <w:rsid w:val="00B423C5"/>
    <w:rsid w:val="00B425D3"/>
    <w:rsid w:val="00B42A50"/>
    <w:rsid w:val="00B4351B"/>
    <w:rsid w:val="00B43691"/>
    <w:rsid w:val="00B436AF"/>
    <w:rsid w:val="00B43F8B"/>
    <w:rsid w:val="00B440FD"/>
    <w:rsid w:val="00B445B8"/>
    <w:rsid w:val="00B456C4"/>
    <w:rsid w:val="00B459B8"/>
    <w:rsid w:val="00B45B41"/>
    <w:rsid w:val="00B45D1B"/>
    <w:rsid w:val="00B46353"/>
    <w:rsid w:val="00B46853"/>
    <w:rsid w:val="00B470C2"/>
    <w:rsid w:val="00B473D7"/>
    <w:rsid w:val="00B47790"/>
    <w:rsid w:val="00B47926"/>
    <w:rsid w:val="00B47B0C"/>
    <w:rsid w:val="00B47EE7"/>
    <w:rsid w:val="00B506F6"/>
    <w:rsid w:val="00B5072D"/>
    <w:rsid w:val="00B50E73"/>
    <w:rsid w:val="00B5230A"/>
    <w:rsid w:val="00B5267A"/>
    <w:rsid w:val="00B526D1"/>
    <w:rsid w:val="00B52A9B"/>
    <w:rsid w:val="00B52FC7"/>
    <w:rsid w:val="00B5333E"/>
    <w:rsid w:val="00B535FA"/>
    <w:rsid w:val="00B54480"/>
    <w:rsid w:val="00B54696"/>
    <w:rsid w:val="00B54BFF"/>
    <w:rsid w:val="00B5516E"/>
    <w:rsid w:val="00B552D6"/>
    <w:rsid w:val="00B552E5"/>
    <w:rsid w:val="00B55E60"/>
    <w:rsid w:val="00B56887"/>
    <w:rsid w:val="00B569D5"/>
    <w:rsid w:val="00B56CE1"/>
    <w:rsid w:val="00B57D11"/>
    <w:rsid w:val="00B57F15"/>
    <w:rsid w:val="00B60223"/>
    <w:rsid w:val="00B605C2"/>
    <w:rsid w:val="00B60985"/>
    <w:rsid w:val="00B609C1"/>
    <w:rsid w:val="00B60D0D"/>
    <w:rsid w:val="00B61026"/>
    <w:rsid w:val="00B611F2"/>
    <w:rsid w:val="00B6130C"/>
    <w:rsid w:val="00B61981"/>
    <w:rsid w:val="00B61E02"/>
    <w:rsid w:val="00B6211F"/>
    <w:rsid w:val="00B62201"/>
    <w:rsid w:val="00B62921"/>
    <w:rsid w:val="00B62AB3"/>
    <w:rsid w:val="00B62DFD"/>
    <w:rsid w:val="00B639E0"/>
    <w:rsid w:val="00B63A4A"/>
    <w:rsid w:val="00B63C04"/>
    <w:rsid w:val="00B642A8"/>
    <w:rsid w:val="00B6480B"/>
    <w:rsid w:val="00B64D23"/>
    <w:rsid w:val="00B64E36"/>
    <w:rsid w:val="00B65110"/>
    <w:rsid w:val="00B65160"/>
    <w:rsid w:val="00B6528B"/>
    <w:rsid w:val="00B65392"/>
    <w:rsid w:val="00B6568C"/>
    <w:rsid w:val="00B65704"/>
    <w:rsid w:val="00B65984"/>
    <w:rsid w:val="00B665B8"/>
    <w:rsid w:val="00B66712"/>
    <w:rsid w:val="00B66820"/>
    <w:rsid w:val="00B66B02"/>
    <w:rsid w:val="00B66D22"/>
    <w:rsid w:val="00B66FBF"/>
    <w:rsid w:val="00B67248"/>
    <w:rsid w:val="00B67FD6"/>
    <w:rsid w:val="00B702F8"/>
    <w:rsid w:val="00B70386"/>
    <w:rsid w:val="00B705A0"/>
    <w:rsid w:val="00B70888"/>
    <w:rsid w:val="00B70CDD"/>
    <w:rsid w:val="00B70D45"/>
    <w:rsid w:val="00B716D2"/>
    <w:rsid w:val="00B7211D"/>
    <w:rsid w:val="00B72132"/>
    <w:rsid w:val="00B721B4"/>
    <w:rsid w:val="00B724BF"/>
    <w:rsid w:val="00B72DB5"/>
    <w:rsid w:val="00B733F9"/>
    <w:rsid w:val="00B7341E"/>
    <w:rsid w:val="00B739C8"/>
    <w:rsid w:val="00B73B90"/>
    <w:rsid w:val="00B741F5"/>
    <w:rsid w:val="00B74EBA"/>
    <w:rsid w:val="00B7505B"/>
    <w:rsid w:val="00B75719"/>
    <w:rsid w:val="00B7605A"/>
    <w:rsid w:val="00B76650"/>
    <w:rsid w:val="00B76AB5"/>
    <w:rsid w:val="00B76BBF"/>
    <w:rsid w:val="00B77C54"/>
    <w:rsid w:val="00B80A10"/>
    <w:rsid w:val="00B80B0C"/>
    <w:rsid w:val="00B816C6"/>
    <w:rsid w:val="00B81972"/>
    <w:rsid w:val="00B81AF5"/>
    <w:rsid w:val="00B81D1F"/>
    <w:rsid w:val="00B81F15"/>
    <w:rsid w:val="00B8319F"/>
    <w:rsid w:val="00B83A7B"/>
    <w:rsid w:val="00B83BD0"/>
    <w:rsid w:val="00B83BE4"/>
    <w:rsid w:val="00B83BE5"/>
    <w:rsid w:val="00B83C0C"/>
    <w:rsid w:val="00B840CB"/>
    <w:rsid w:val="00B8433D"/>
    <w:rsid w:val="00B84478"/>
    <w:rsid w:val="00B8461F"/>
    <w:rsid w:val="00B84AE7"/>
    <w:rsid w:val="00B851A4"/>
    <w:rsid w:val="00B85266"/>
    <w:rsid w:val="00B852F8"/>
    <w:rsid w:val="00B85996"/>
    <w:rsid w:val="00B859CE"/>
    <w:rsid w:val="00B85AFB"/>
    <w:rsid w:val="00B85DE4"/>
    <w:rsid w:val="00B85F5C"/>
    <w:rsid w:val="00B86472"/>
    <w:rsid w:val="00B86974"/>
    <w:rsid w:val="00B86981"/>
    <w:rsid w:val="00B86EEC"/>
    <w:rsid w:val="00B87923"/>
    <w:rsid w:val="00B87BEC"/>
    <w:rsid w:val="00B87EEA"/>
    <w:rsid w:val="00B901E2"/>
    <w:rsid w:val="00B9045F"/>
    <w:rsid w:val="00B9048F"/>
    <w:rsid w:val="00B907A0"/>
    <w:rsid w:val="00B90948"/>
    <w:rsid w:val="00B90F9D"/>
    <w:rsid w:val="00B910ED"/>
    <w:rsid w:val="00B91434"/>
    <w:rsid w:val="00B91688"/>
    <w:rsid w:val="00B91C15"/>
    <w:rsid w:val="00B91CFC"/>
    <w:rsid w:val="00B92468"/>
    <w:rsid w:val="00B9296E"/>
    <w:rsid w:val="00B92F89"/>
    <w:rsid w:val="00B93168"/>
    <w:rsid w:val="00B9336C"/>
    <w:rsid w:val="00B93474"/>
    <w:rsid w:val="00B93549"/>
    <w:rsid w:val="00B93C88"/>
    <w:rsid w:val="00B93F72"/>
    <w:rsid w:val="00B94518"/>
    <w:rsid w:val="00B94648"/>
    <w:rsid w:val="00B9465B"/>
    <w:rsid w:val="00B95F08"/>
    <w:rsid w:val="00B9612E"/>
    <w:rsid w:val="00B97266"/>
    <w:rsid w:val="00B97D37"/>
    <w:rsid w:val="00BA0366"/>
    <w:rsid w:val="00BA03E1"/>
    <w:rsid w:val="00BA0446"/>
    <w:rsid w:val="00BA05CF"/>
    <w:rsid w:val="00BA1554"/>
    <w:rsid w:val="00BA1696"/>
    <w:rsid w:val="00BA16B5"/>
    <w:rsid w:val="00BA1B36"/>
    <w:rsid w:val="00BA1CCD"/>
    <w:rsid w:val="00BA1DAC"/>
    <w:rsid w:val="00BA2065"/>
    <w:rsid w:val="00BA212C"/>
    <w:rsid w:val="00BA25E9"/>
    <w:rsid w:val="00BA2887"/>
    <w:rsid w:val="00BA29FD"/>
    <w:rsid w:val="00BA3490"/>
    <w:rsid w:val="00BA36D1"/>
    <w:rsid w:val="00BA3DE1"/>
    <w:rsid w:val="00BA4DC5"/>
    <w:rsid w:val="00BA52E1"/>
    <w:rsid w:val="00BA54CD"/>
    <w:rsid w:val="00BA5631"/>
    <w:rsid w:val="00BA59D9"/>
    <w:rsid w:val="00BA5EB1"/>
    <w:rsid w:val="00BA6743"/>
    <w:rsid w:val="00BA6C93"/>
    <w:rsid w:val="00BA71B4"/>
    <w:rsid w:val="00BA71C3"/>
    <w:rsid w:val="00BA7328"/>
    <w:rsid w:val="00BA74ED"/>
    <w:rsid w:val="00BA7ACC"/>
    <w:rsid w:val="00BA7ECE"/>
    <w:rsid w:val="00BA7F3D"/>
    <w:rsid w:val="00BA7F51"/>
    <w:rsid w:val="00BA7FC2"/>
    <w:rsid w:val="00BB04C9"/>
    <w:rsid w:val="00BB064B"/>
    <w:rsid w:val="00BB0DB5"/>
    <w:rsid w:val="00BB147F"/>
    <w:rsid w:val="00BB1977"/>
    <w:rsid w:val="00BB21FF"/>
    <w:rsid w:val="00BB222B"/>
    <w:rsid w:val="00BB2905"/>
    <w:rsid w:val="00BB2F4E"/>
    <w:rsid w:val="00BB2F61"/>
    <w:rsid w:val="00BB311B"/>
    <w:rsid w:val="00BB35F8"/>
    <w:rsid w:val="00BB3C5A"/>
    <w:rsid w:val="00BB4FF1"/>
    <w:rsid w:val="00BB51B8"/>
    <w:rsid w:val="00BB520A"/>
    <w:rsid w:val="00BB52E9"/>
    <w:rsid w:val="00BB5B62"/>
    <w:rsid w:val="00BB6223"/>
    <w:rsid w:val="00BB66EB"/>
    <w:rsid w:val="00BB6CA8"/>
    <w:rsid w:val="00BB6CB2"/>
    <w:rsid w:val="00BB7207"/>
    <w:rsid w:val="00BB7F1F"/>
    <w:rsid w:val="00BB7F69"/>
    <w:rsid w:val="00BB7FC7"/>
    <w:rsid w:val="00BC0588"/>
    <w:rsid w:val="00BC05EB"/>
    <w:rsid w:val="00BC0A34"/>
    <w:rsid w:val="00BC0E84"/>
    <w:rsid w:val="00BC0F32"/>
    <w:rsid w:val="00BC0F43"/>
    <w:rsid w:val="00BC1133"/>
    <w:rsid w:val="00BC1307"/>
    <w:rsid w:val="00BC1C25"/>
    <w:rsid w:val="00BC1CB6"/>
    <w:rsid w:val="00BC2021"/>
    <w:rsid w:val="00BC2463"/>
    <w:rsid w:val="00BC2C1C"/>
    <w:rsid w:val="00BC335B"/>
    <w:rsid w:val="00BC3494"/>
    <w:rsid w:val="00BC36AC"/>
    <w:rsid w:val="00BC3C24"/>
    <w:rsid w:val="00BC3C47"/>
    <w:rsid w:val="00BC417B"/>
    <w:rsid w:val="00BC4357"/>
    <w:rsid w:val="00BC44FF"/>
    <w:rsid w:val="00BC45E0"/>
    <w:rsid w:val="00BC4F50"/>
    <w:rsid w:val="00BC4F5A"/>
    <w:rsid w:val="00BC5504"/>
    <w:rsid w:val="00BC5A68"/>
    <w:rsid w:val="00BC5C02"/>
    <w:rsid w:val="00BC6077"/>
    <w:rsid w:val="00BC62C2"/>
    <w:rsid w:val="00BC64C8"/>
    <w:rsid w:val="00BC6E80"/>
    <w:rsid w:val="00BC771B"/>
    <w:rsid w:val="00BD094E"/>
    <w:rsid w:val="00BD101F"/>
    <w:rsid w:val="00BD1506"/>
    <w:rsid w:val="00BD150A"/>
    <w:rsid w:val="00BD1E34"/>
    <w:rsid w:val="00BD206D"/>
    <w:rsid w:val="00BD2496"/>
    <w:rsid w:val="00BD252B"/>
    <w:rsid w:val="00BD292A"/>
    <w:rsid w:val="00BD3226"/>
    <w:rsid w:val="00BD324A"/>
    <w:rsid w:val="00BD327E"/>
    <w:rsid w:val="00BD43C4"/>
    <w:rsid w:val="00BD48E7"/>
    <w:rsid w:val="00BD5283"/>
    <w:rsid w:val="00BD57C4"/>
    <w:rsid w:val="00BD72A4"/>
    <w:rsid w:val="00BD747F"/>
    <w:rsid w:val="00BE002B"/>
    <w:rsid w:val="00BE0103"/>
    <w:rsid w:val="00BE0504"/>
    <w:rsid w:val="00BE0693"/>
    <w:rsid w:val="00BE079A"/>
    <w:rsid w:val="00BE0D59"/>
    <w:rsid w:val="00BE122E"/>
    <w:rsid w:val="00BE1306"/>
    <w:rsid w:val="00BE1506"/>
    <w:rsid w:val="00BE1650"/>
    <w:rsid w:val="00BE1BD3"/>
    <w:rsid w:val="00BE2E56"/>
    <w:rsid w:val="00BE32C2"/>
    <w:rsid w:val="00BE39EC"/>
    <w:rsid w:val="00BE3A2E"/>
    <w:rsid w:val="00BE3CBB"/>
    <w:rsid w:val="00BE3FED"/>
    <w:rsid w:val="00BE45AB"/>
    <w:rsid w:val="00BE46A9"/>
    <w:rsid w:val="00BE4BD2"/>
    <w:rsid w:val="00BE4DB7"/>
    <w:rsid w:val="00BE535D"/>
    <w:rsid w:val="00BE594B"/>
    <w:rsid w:val="00BE6A75"/>
    <w:rsid w:val="00BE6D5F"/>
    <w:rsid w:val="00BE6FFF"/>
    <w:rsid w:val="00BE798C"/>
    <w:rsid w:val="00BE7BA1"/>
    <w:rsid w:val="00BE7EF9"/>
    <w:rsid w:val="00BF04DD"/>
    <w:rsid w:val="00BF068D"/>
    <w:rsid w:val="00BF0A25"/>
    <w:rsid w:val="00BF0B58"/>
    <w:rsid w:val="00BF0D29"/>
    <w:rsid w:val="00BF0F3A"/>
    <w:rsid w:val="00BF159A"/>
    <w:rsid w:val="00BF1EA1"/>
    <w:rsid w:val="00BF2D13"/>
    <w:rsid w:val="00BF3054"/>
    <w:rsid w:val="00BF35B9"/>
    <w:rsid w:val="00BF436D"/>
    <w:rsid w:val="00BF4651"/>
    <w:rsid w:val="00BF48E5"/>
    <w:rsid w:val="00BF4CAC"/>
    <w:rsid w:val="00BF4E3A"/>
    <w:rsid w:val="00BF5313"/>
    <w:rsid w:val="00BF5394"/>
    <w:rsid w:val="00BF5495"/>
    <w:rsid w:val="00BF5FE4"/>
    <w:rsid w:val="00BF6A59"/>
    <w:rsid w:val="00BF6DB5"/>
    <w:rsid w:val="00BF6EDF"/>
    <w:rsid w:val="00BF6EF1"/>
    <w:rsid w:val="00BF6F3C"/>
    <w:rsid w:val="00BF70F1"/>
    <w:rsid w:val="00BF7721"/>
    <w:rsid w:val="00BF7962"/>
    <w:rsid w:val="00BF7F6C"/>
    <w:rsid w:val="00C00163"/>
    <w:rsid w:val="00C00A83"/>
    <w:rsid w:val="00C01542"/>
    <w:rsid w:val="00C01B3B"/>
    <w:rsid w:val="00C02A2D"/>
    <w:rsid w:val="00C03678"/>
    <w:rsid w:val="00C03773"/>
    <w:rsid w:val="00C040DA"/>
    <w:rsid w:val="00C043CD"/>
    <w:rsid w:val="00C04637"/>
    <w:rsid w:val="00C049E5"/>
    <w:rsid w:val="00C04DC1"/>
    <w:rsid w:val="00C054C3"/>
    <w:rsid w:val="00C05918"/>
    <w:rsid w:val="00C05961"/>
    <w:rsid w:val="00C0613C"/>
    <w:rsid w:val="00C0630E"/>
    <w:rsid w:val="00C064AB"/>
    <w:rsid w:val="00C06791"/>
    <w:rsid w:val="00C06CA2"/>
    <w:rsid w:val="00C06CED"/>
    <w:rsid w:val="00C070F5"/>
    <w:rsid w:val="00C074D1"/>
    <w:rsid w:val="00C078AF"/>
    <w:rsid w:val="00C07D25"/>
    <w:rsid w:val="00C07D64"/>
    <w:rsid w:val="00C07DE1"/>
    <w:rsid w:val="00C07DFB"/>
    <w:rsid w:val="00C07E34"/>
    <w:rsid w:val="00C104B4"/>
    <w:rsid w:val="00C10AB8"/>
    <w:rsid w:val="00C10B41"/>
    <w:rsid w:val="00C10EF6"/>
    <w:rsid w:val="00C10F63"/>
    <w:rsid w:val="00C10F67"/>
    <w:rsid w:val="00C11099"/>
    <w:rsid w:val="00C11252"/>
    <w:rsid w:val="00C11BAF"/>
    <w:rsid w:val="00C12BF5"/>
    <w:rsid w:val="00C1307E"/>
    <w:rsid w:val="00C133CE"/>
    <w:rsid w:val="00C13499"/>
    <w:rsid w:val="00C136D4"/>
    <w:rsid w:val="00C14195"/>
    <w:rsid w:val="00C14B74"/>
    <w:rsid w:val="00C15AC1"/>
    <w:rsid w:val="00C16067"/>
    <w:rsid w:val="00C164AF"/>
    <w:rsid w:val="00C166FD"/>
    <w:rsid w:val="00C167B8"/>
    <w:rsid w:val="00C16813"/>
    <w:rsid w:val="00C16A90"/>
    <w:rsid w:val="00C16ECD"/>
    <w:rsid w:val="00C172D5"/>
    <w:rsid w:val="00C173C0"/>
    <w:rsid w:val="00C175CC"/>
    <w:rsid w:val="00C176D7"/>
    <w:rsid w:val="00C17F6C"/>
    <w:rsid w:val="00C2032B"/>
    <w:rsid w:val="00C206EF"/>
    <w:rsid w:val="00C2080D"/>
    <w:rsid w:val="00C20CCF"/>
    <w:rsid w:val="00C20F81"/>
    <w:rsid w:val="00C21005"/>
    <w:rsid w:val="00C21113"/>
    <w:rsid w:val="00C21237"/>
    <w:rsid w:val="00C21A39"/>
    <w:rsid w:val="00C21C97"/>
    <w:rsid w:val="00C222B8"/>
    <w:rsid w:val="00C222FC"/>
    <w:rsid w:val="00C22428"/>
    <w:rsid w:val="00C22542"/>
    <w:rsid w:val="00C22CEE"/>
    <w:rsid w:val="00C231DF"/>
    <w:rsid w:val="00C239BC"/>
    <w:rsid w:val="00C23B13"/>
    <w:rsid w:val="00C2437B"/>
    <w:rsid w:val="00C24406"/>
    <w:rsid w:val="00C247CC"/>
    <w:rsid w:val="00C24A8B"/>
    <w:rsid w:val="00C24B10"/>
    <w:rsid w:val="00C25202"/>
    <w:rsid w:val="00C25440"/>
    <w:rsid w:val="00C254ED"/>
    <w:rsid w:val="00C256A8"/>
    <w:rsid w:val="00C25F5E"/>
    <w:rsid w:val="00C26116"/>
    <w:rsid w:val="00C26193"/>
    <w:rsid w:val="00C262A1"/>
    <w:rsid w:val="00C26318"/>
    <w:rsid w:val="00C26CEA"/>
    <w:rsid w:val="00C27147"/>
    <w:rsid w:val="00C2775D"/>
    <w:rsid w:val="00C2796B"/>
    <w:rsid w:val="00C30777"/>
    <w:rsid w:val="00C309ED"/>
    <w:rsid w:val="00C30AA5"/>
    <w:rsid w:val="00C30B46"/>
    <w:rsid w:val="00C31051"/>
    <w:rsid w:val="00C321C0"/>
    <w:rsid w:val="00C33398"/>
    <w:rsid w:val="00C334C6"/>
    <w:rsid w:val="00C33580"/>
    <w:rsid w:val="00C335FE"/>
    <w:rsid w:val="00C33849"/>
    <w:rsid w:val="00C33AB3"/>
    <w:rsid w:val="00C33BA6"/>
    <w:rsid w:val="00C340CA"/>
    <w:rsid w:val="00C34642"/>
    <w:rsid w:val="00C34CF0"/>
    <w:rsid w:val="00C34D1A"/>
    <w:rsid w:val="00C35155"/>
    <w:rsid w:val="00C35290"/>
    <w:rsid w:val="00C35806"/>
    <w:rsid w:val="00C358D8"/>
    <w:rsid w:val="00C369B4"/>
    <w:rsid w:val="00C37666"/>
    <w:rsid w:val="00C3766C"/>
    <w:rsid w:val="00C40441"/>
    <w:rsid w:val="00C40547"/>
    <w:rsid w:val="00C40671"/>
    <w:rsid w:val="00C407B3"/>
    <w:rsid w:val="00C40F67"/>
    <w:rsid w:val="00C40F8E"/>
    <w:rsid w:val="00C417AF"/>
    <w:rsid w:val="00C41FFA"/>
    <w:rsid w:val="00C4236D"/>
    <w:rsid w:val="00C42A0D"/>
    <w:rsid w:val="00C432E0"/>
    <w:rsid w:val="00C4430B"/>
    <w:rsid w:val="00C4434B"/>
    <w:rsid w:val="00C44667"/>
    <w:rsid w:val="00C44B40"/>
    <w:rsid w:val="00C44BA7"/>
    <w:rsid w:val="00C450B2"/>
    <w:rsid w:val="00C467B4"/>
    <w:rsid w:val="00C468A1"/>
    <w:rsid w:val="00C46E99"/>
    <w:rsid w:val="00C471AC"/>
    <w:rsid w:val="00C471F4"/>
    <w:rsid w:val="00C472E4"/>
    <w:rsid w:val="00C505AA"/>
    <w:rsid w:val="00C50762"/>
    <w:rsid w:val="00C50774"/>
    <w:rsid w:val="00C50FDB"/>
    <w:rsid w:val="00C51942"/>
    <w:rsid w:val="00C51E6A"/>
    <w:rsid w:val="00C52026"/>
    <w:rsid w:val="00C52A13"/>
    <w:rsid w:val="00C52CC5"/>
    <w:rsid w:val="00C5300C"/>
    <w:rsid w:val="00C53136"/>
    <w:rsid w:val="00C5354A"/>
    <w:rsid w:val="00C54172"/>
    <w:rsid w:val="00C5418B"/>
    <w:rsid w:val="00C54587"/>
    <w:rsid w:val="00C5484B"/>
    <w:rsid w:val="00C54B89"/>
    <w:rsid w:val="00C55437"/>
    <w:rsid w:val="00C55933"/>
    <w:rsid w:val="00C562A5"/>
    <w:rsid w:val="00C56EB1"/>
    <w:rsid w:val="00C570F3"/>
    <w:rsid w:val="00C5749A"/>
    <w:rsid w:val="00C5785F"/>
    <w:rsid w:val="00C601AE"/>
    <w:rsid w:val="00C603EB"/>
    <w:rsid w:val="00C60444"/>
    <w:rsid w:val="00C61219"/>
    <w:rsid w:val="00C6176D"/>
    <w:rsid w:val="00C62095"/>
    <w:rsid w:val="00C62250"/>
    <w:rsid w:val="00C62540"/>
    <w:rsid w:val="00C627F1"/>
    <w:rsid w:val="00C629FC"/>
    <w:rsid w:val="00C63060"/>
    <w:rsid w:val="00C64D9B"/>
    <w:rsid w:val="00C65704"/>
    <w:rsid w:val="00C65987"/>
    <w:rsid w:val="00C65D69"/>
    <w:rsid w:val="00C6648E"/>
    <w:rsid w:val="00C667A0"/>
    <w:rsid w:val="00C667A8"/>
    <w:rsid w:val="00C66A37"/>
    <w:rsid w:val="00C66B39"/>
    <w:rsid w:val="00C66BD3"/>
    <w:rsid w:val="00C672B7"/>
    <w:rsid w:val="00C6744F"/>
    <w:rsid w:val="00C675A7"/>
    <w:rsid w:val="00C6786D"/>
    <w:rsid w:val="00C6789D"/>
    <w:rsid w:val="00C678F4"/>
    <w:rsid w:val="00C67EC8"/>
    <w:rsid w:val="00C67EE1"/>
    <w:rsid w:val="00C7062A"/>
    <w:rsid w:val="00C70C6E"/>
    <w:rsid w:val="00C70DF3"/>
    <w:rsid w:val="00C716E0"/>
    <w:rsid w:val="00C71B9E"/>
    <w:rsid w:val="00C72626"/>
    <w:rsid w:val="00C738AC"/>
    <w:rsid w:val="00C738D1"/>
    <w:rsid w:val="00C73C35"/>
    <w:rsid w:val="00C73C74"/>
    <w:rsid w:val="00C74CAE"/>
    <w:rsid w:val="00C752F0"/>
    <w:rsid w:val="00C75664"/>
    <w:rsid w:val="00C75CB4"/>
    <w:rsid w:val="00C7667A"/>
    <w:rsid w:val="00C7694E"/>
    <w:rsid w:val="00C76C90"/>
    <w:rsid w:val="00C77238"/>
    <w:rsid w:val="00C772AD"/>
    <w:rsid w:val="00C7775E"/>
    <w:rsid w:val="00C777D1"/>
    <w:rsid w:val="00C77AA4"/>
    <w:rsid w:val="00C77EA5"/>
    <w:rsid w:val="00C77F53"/>
    <w:rsid w:val="00C802E1"/>
    <w:rsid w:val="00C80D5D"/>
    <w:rsid w:val="00C80FB7"/>
    <w:rsid w:val="00C80FD6"/>
    <w:rsid w:val="00C81391"/>
    <w:rsid w:val="00C815ED"/>
    <w:rsid w:val="00C81D4F"/>
    <w:rsid w:val="00C8202F"/>
    <w:rsid w:val="00C82298"/>
    <w:rsid w:val="00C82365"/>
    <w:rsid w:val="00C82375"/>
    <w:rsid w:val="00C82411"/>
    <w:rsid w:val="00C829B4"/>
    <w:rsid w:val="00C82B10"/>
    <w:rsid w:val="00C82ED1"/>
    <w:rsid w:val="00C82FA7"/>
    <w:rsid w:val="00C83A5E"/>
    <w:rsid w:val="00C83F23"/>
    <w:rsid w:val="00C844EC"/>
    <w:rsid w:val="00C845D8"/>
    <w:rsid w:val="00C84A20"/>
    <w:rsid w:val="00C84D79"/>
    <w:rsid w:val="00C84EB3"/>
    <w:rsid w:val="00C84F32"/>
    <w:rsid w:val="00C85133"/>
    <w:rsid w:val="00C85B4E"/>
    <w:rsid w:val="00C8630D"/>
    <w:rsid w:val="00C8645F"/>
    <w:rsid w:val="00C86ED5"/>
    <w:rsid w:val="00C871CC"/>
    <w:rsid w:val="00C87289"/>
    <w:rsid w:val="00C878F7"/>
    <w:rsid w:val="00C87F57"/>
    <w:rsid w:val="00C909CB"/>
    <w:rsid w:val="00C90AE3"/>
    <w:rsid w:val="00C90BDA"/>
    <w:rsid w:val="00C9111E"/>
    <w:rsid w:val="00C91352"/>
    <w:rsid w:val="00C914B1"/>
    <w:rsid w:val="00C91748"/>
    <w:rsid w:val="00C91C08"/>
    <w:rsid w:val="00C91ED8"/>
    <w:rsid w:val="00C92A4B"/>
    <w:rsid w:val="00C92C29"/>
    <w:rsid w:val="00C9318B"/>
    <w:rsid w:val="00C9347E"/>
    <w:rsid w:val="00C939A7"/>
    <w:rsid w:val="00C93D39"/>
    <w:rsid w:val="00C94708"/>
    <w:rsid w:val="00C956BA"/>
    <w:rsid w:val="00C95E81"/>
    <w:rsid w:val="00C96011"/>
    <w:rsid w:val="00C96225"/>
    <w:rsid w:val="00C96467"/>
    <w:rsid w:val="00C9650C"/>
    <w:rsid w:val="00C9685E"/>
    <w:rsid w:val="00C96E9D"/>
    <w:rsid w:val="00C9702B"/>
    <w:rsid w:val="00C9734B"/>
    <w:rsid w:val="00C976BF"/>
    <w:rsid w:val="00C978B7"/>
    <w:rsid w:val="00C9798B"/>
    <w:rsid w:val="00CA01CD"/>
    <w:rsid w:val="00CA1347"/>
    <w:rsid w:val="00CA1430"/>
    <w:rsid w:val="00CA1DAF"/>
    <w:rsid w:val="00CA1DB3"/>
    <w:rsid w:val="00CA1F09"/>
    <w:rsid w:val="00CA280C"/>
    <w:rsid w:val="00CA2DD2"/>
    <w:rsid w:val="00CA33F3"/>
    <w:rsid w:val="00CA3C1B"/>
    <w:rsid w:val="00CA5182"/>
    <w:rsid w:val="00CA54AF"/>
    <w:rsid w:val="00CA5500"/>
    <w:rsid w:val="00CA67F6"/>
    <w:rsid w:val="00CA6F4F"/>
    <w:rsid w:val="00CA71CB"/>
    <w:rsid w:val="00CA744F"/>
    <w:rsid w:val="00CA74D0"/>
    <w:rsid w:val="00CB061F"/>
    <w:rsid w:val="00CB081F"/>
    <w:rsid w:val="00CB0DDA"/>
    <w:rsid w:val="00CB0DF3"/>
    <w:rsid w:val="00CB1925"/>
    <w:rsid w:val="00CB1D8D"/>
    <w:rsid w:val="00CB1F28"/>
    <w:rsid w:val="00CB1F3E"/>
    <w:rsid w:val="00CB2295"/>
    <w:rsid w:val="00CB27EC"/>
    <w:rsid w:val="00CB28F6"/>
    <w:rsid w:val="00CB3A02"/>
    <w:rsid w:val="00CB3DFB"/>
    <w:rsid w:val="00CB4675"/>
    <w:rsid w:val="00CB48E9"/>
    <w:rsid w:val="00CB4A3E"/>
    <w:rsid w:val="00CB4CE4"/>
    <w:rsid w:val="00CB4D2A"/>
    <w:rsid w:val="00CB4FA3"/>
    <w:rsid w:val="00CB50F4"/>
    <w:rsid w:val="00CB51FE"/>
    <w:rsid w:val="00CB56CC"/>
    <w:rsid w:val="00CB60DA"/>
    <w:rsid w:val="00CB7270"/>
    <w:rsid w:val="00CB77A1"/>
    <w:rsid w:val="00CB7885"/>
    <w:rsid w:val="00CB79DB"/>
    <w:rsid w:val="00CB7B34"/>
    <w:rsid w:val="00CB7C01"/>
    <w:rsid w:val="00CB7C48"/>
    <w:rsid w:val="00CB7FBF"/>
    <w:rsid w:val="00CC027C"/>
    <w:rsid w:val="00CC0A01"/>
    <w:rsid w:val="00CC0FA3"/>
    <w:rsid w:val="00CC1155"/>
    <w:rsid w:val="00CC146D"/>
    <w:rsid w:val="00CC1481"/>
    <w:rsid w:val="00CC166C"/>
    <w:rsid w:val="00CC1AB1"/>
    <w:rsid w:val="00CC24AD"/>
    <w:rsid w:val="00CC272D"/>
    <w:rsid w:val="00CC2897"/>
    <w:rsid w:val="00CC2F55"/>
    <w:rsid w:val="00CC3C59"/>
    <w:rsid w:val="00CC433B"/>
    <w:rsid w:val="00CC4B03"/>
    <w:rsid w:val="00CC4D11"/>
    <w:rsid w:val="00CC50E5"/>
    <w:rsid w:val="00CC6B7C"/>
    <w:rsid w:val="00CC6F0C"/>
    <w:rsid w:val="00CC712E"/>
    <w:rsid w:val="00CC71FC"/>
    <w:rsid w:val="00CC7B5F"/>
    <w:rsid w:val="00CC7FBA"/>
    <w:rsid w:val="00CD0C5B"/>
    <w:rsid w:val="00CD0C96"/>
    <w:rsid w:val="00CD0E3C"/>
    <w:rsid w:val="00CD1380"/>
    <w:rsid w:val="00CD26E5"/>
    <w:rsid w:val="00CD2C64"/>
    <w:rsid w:val="00CD34D8"/>
    <w:rsid w:val="00CD3674"/>
    <w:rsid w:val="00CD40CD"/>
    <w:rsid w:val="00CD4130"/>
    <w:rsid w:val="00CD422B"/>
    <w:rsid w:val="00CD451F"/>
    <w:rsid w:val="00CD464A"/>
    <w:rsid w:val="00CD4BD9"/>
    <w:rsid w:val="00CD520B"/>
    <w:rsid w:val="00CD5242"/>
    <w:rsid w:val="00CD56D1"/>
    <w:rsid w:val="00CD5B60"/>
    <w:rsid w:val="00CD7112"/>
    <w:rsid w:val="00CD72AC"/>
    <w:rsid w:val="00CD7627"/>
    <w:rsid w:val="00CD790D"/>
    <w:rsid w:val="00CE0109"/>
    <w:rsid w:val="00CE20E6"/>
    <w:rsid w:val="00CE226D"/>
    <w:rsid w:val="00CE2494"/>
    <w:rsid w:val="00CE33A2"/>
    <w:rsid w:val="00CE3A20"/>
    <w:rsid w:val="00CE3D42"/>
    <w:rsid w:val="00CE3E73"/>
    <w:rsid w:val="00CE5AC5"/>
    <w:rsid w:val="00CE5BD0"/>
    <w:rsid w:val="00CE5BE7"/>
    <w:rsid w:val="00CE5DA0"/>
    <w:rsid w:val="00CE613F"/>
    <w:rsid w:val="00CE63B9"/>
    <w:rsid w:val="00CE7199"/>
    <w:rsid w:val="00CE71FF"/>
    <w:rsid w:val="00CE733E"/>
    <w:rsid w:val="00CE75FE"/>
    <w:rsid w:val="00CE7D7B"/>
    <w:rsid w:val="00CE7E64"/>
    <w:rsid w:val="00CF0273"/>
    <w:rsid w:val="00CF0333"/>
    <w:rsid w:val="00CF083C"/>
    <w:rsid w:val="00CF089B"/>
    <w:rsid w:val="00CF0DB2"/>
    <w:rsid w:val="00CF1264"/>
    <w:rsid w:val="00CF1F9F"/>
    <w:rsid w:val="00CF215B"/>
    <w:rsid w:val="00CF25D3"/>
    <w:rsid w:val="00CF2662"/>
    <w:rsid w:val="00CF2669"/>
    <w:rsid w:val="00CF3623"/>
    <w:rsid w:val="00CF3C92"/>
    <w:rsid w:val="00CF3D87"/>
    <w:rsid w:val="00CF43A3"/>
    <w:rsid w:val="00CF491C"/>
    <w:rsid w:val="00CF57F2"/>
    <w:rsid w:val="00CF5E52"/>
    <w:rsid w:val="00CF6584"/>
    <w:rsid w:val="00CF7326"/>
    <w:rsid w:val="00CF7613"/>
    <w:rsid w:val="00CF77A2"/>
    <w:rsid w:val="00CF7801"/>
    <w:rsid w:val="00CF791D"/>
    <w:rsid w:val="00CF7EAE"/>
    <w:rsid w:val="00D004A1"/>
    <w:rsid w:val="00D00E62"/>
    <w:rsid w:val="00D010BB"/>
    <w:rsid w:val="00D01621"/>
    <w:rsid w:val="00D01A78"/>
    <w:rsid w:val="00D01CB6"/>
    <w:rsid w:val="00D01F58"/>
    <w:rsid w:val="00D02042"/>
    <w:rsid w:val="00D022E6"/>
    <w:rsid w:val="00D030C5"/>
    <w:rsid w:val="00D03F17"/>
    <w:rsid w:val="00D041D5"/>
    <w:rsid w:val="00D04DEB"/>
    <w:rsid w:val="00D0517E"/>
    <w:rsid w:val="00D0541E"/>
    <w:rsid w:val="00D0599D"/>
    <w:rsid w:val="00D05EF1"/>
    <w:rsid w:val="00D065CA"/>
    <w:rsid w:val="00D071B0"/>
    <w:rsid w:val="00D073E2"/>
    <w:rsid w:val="00D0766E"/>
    <w:rsid w:val="00D07825"/>
    <w:rsid w:val="00D07E5B"/>
    <w:rsid w:val="00D105C3"/>
    <w:rsid w:val="00D10D87"/>
    <w:rsid w:val="00D1109F"/>
    <w:rsid w:val="00D1129B"/>
    <w:rsid w:val="00D11372"/>
    <w:rsid w:val="00D11472"/>
    <w:rsid w:val="00D1184F"/>
    <w:rsid w:val="00D11D5A"/>
    <w:rsid w:val="00D122F8"/>
    <w:rsid w:val="00D13662"/>
    <w:rsid w:val="00D13C47"/>
    <w:rsid w:val="00D13F57"/>
    <w:rsid w:val="00D14644"/>
    <w:rsid w:val="00D14CCC"/>
    <w:rsid w:val="00D14D6C"/>
    <w:rsid w:val="00D15419"/>
    <w:rsid w:val="00D155B5"/>
    <w:rsid w:val="00D15EB7"/>
    <w:rsid w:val="00D165FE"/>
    <w:rsid w:val="00D16700"/>
    <w:rsid w:val="00D16A44"/>
    <w:rsid w:val="00D16C28"/>
    <w:rsid w:val="00D17206"/>
    <w:rsid w:val="00D173CF"/>
    <w:rsid w:val="00D1775C"/>
    <w:rsid w:val="00D17C55"/>
    <w:rsid w:val="00D207E9"/>
    <w:rsid w:val="00D211DF"/>
    <w:rsid w:val="00D223F5"/>
    <w:rsid w:val="00D23090"/>
    <w:rsid w:val="00D2313F"/>
    <w:rsid w:val="00D23558"/>
    <w:rsid w:val="00D235B1"/>
    <w:rsid w:val="00D237DB"/>
    <w:rsid w:val="00D23E3A"/>
    <w:rsid w:val="00D24698"/>
    <w:rsid w:val="00D24AFF"/>
    <w:rsid w:val="00D24B84"/>
    <w:rsid w:val="00D24EED"/>
    <w:rsid w:val="00D25555"/>
    <w:rsid w:val="00D25724"/>
    <w:rsid w:val="00D25CAD"/>
    <w:rsid w:val="00D25DBC"/>
    <w:rsid w:val="00D2610B"/>
    <w:rsid w:val="00D278A3"/>
    <w:rsid w:val="00D27CED"/>
    <w:rsid w:val="00D301B4"/>
    <w:rsid w:val="00D3044B"/>
    <w:rsid w:val="00D30503"/>
    <w:rsid w:val="00D30607"/>
    <w:rsid w:val="00D3080F"/>
    <w:rsid w:val="00D30CAB"/>
    <w:rsid w:val="00D30EF7"/>
    <w:rsid w:val="00D3113A"/>
    <w:rsid w:val="00D31238"/>
    <w:rsid w:val="00D31A6F"/>
    <w:rsid w:val="00D323B6"/>
    <w:rsid w:val="00D32458"/>
    <w:rsid w:val="00D327D9"/>
    <w:rsid w:val="00D32B42"/>
    <w:rsid w:val="00D32D1B"/>
    <w:rsid w:val="00D33290"/>
    <w:rsid w:val="00D33435"/>
    <w:rsid w:val="00D339CF"/>
    <w:rsid w:val="00D33E34"/>
    <w:rsid w:val="00D3440E"/>
    <w:rsid w:val="00D34759"/>
    <w:rsid w:val="00D34945"/>
    <w:rsid w:val="00D35160"/>
    <w:rsid w:val="00D352B8"/>
    <w:rsid w:val="00D355B9"/>
    <w:rsid w:val="00D3574B"/>
    <w:rsid w:val="00D3579D"/>
    <w:rsid w:val="00D35D4B"/>
    <w:rsid w:val="00D35D73"/>
    <w:rsid w:val="00D35EC6"/>
    <w:rsid w:val="00D361A2"/>
    <w:rsid w:val="00D361EF"/>
    <w:rsid w:val="00D37C39"/>
    <w:rsid w:val="00D37C3E"/>
    <w:rsid w:val="00D37ED6"/>
    <w:rsid w:val="00D40591"/>
    <w:rsid w:val="00D40880"/>
    <w:rsid w:val="00D40AAC"/>
    <w:rsid w:val="00D40E59"/>
    <w:rsid w:val="00D41004"/>
    <w:rsid w:val="00D4156F"/>
    <w:rsid w:val="00D41607"/>
    <w:rsid w:val="00D41E2F"/>
    <w:rsid w:val="00D41F03"/>
    <w:rsid w:val="00D42940"/>
    <w:rsid w:val="00D42A98"/>
    <w:rsid w:val="00D42E9C"/>
    <w:rsid w:val="00D4305E"/>
    <w:rsid w:val="00D43B57"/>
    <w:rsid w:val="00D43BBD"/>
    <w:rsid w:val="00D44046"/>
    <w:rsid w:val="00D4413A"/>
    <w:rsid w:val="00D4468D"/>
    <w:rsid w:val="00D44A9D"/>
    <w:rsid w:val="00D44EB4"/>
    <w:rsid w:val="00D45315"/>
    <w:rsid w:val="00D45538"/>
    <w:rsid w:val="00D457FA"/>
    <w:rsid w:val="00D45837"/>
    <w:rsid w:val="00D45944"/>
    <w:rsid w:val="00D469E1"/>
    <w:rsid w:val="00D47019"/>
    <w:rsid w:val="00D4765C"/>
    <w:rsid w:val="00D479AD"/>
    <w:rsid w:val="00D47A86"/>
    <w:rsid w:val="00D47AB9"/>
    <w:rsid w:val="00D512E2"/>
    <w:rsid w:val="00D5135C"/>
    <w:rsid w:val="00D5179E"/>
    <w:rsid w:val="00D52563"/>
    <w:rsid w:val="00D525E4"/>
    <w:rsid w:val="00D5295C"/>
    <w:rsid w:val="00D5306E"/>
    <w:rsid w:val="00D533A4"/>
    <w:rsid w:val="00D536CC"/>
    <w:rsid w:val="00D536DF"/>
    <w:rsid w:val="00D5377D"/>
    <w:rsid w:val="00D537A8"/>
    <w:rsid w:val="00D53821"/>
    <w:rsid w:val="00D53C79"/>
    <w:rsid w:val="00D53E94"/>
    <w:rsid w:val="00D541E3"/>
    <w:rsid w:val="00D54347"/>
    <w:rsid w:val="00D54624"/>
    <w:rsid w:val="00D547A4"/>
    <w:rsid w:val="00D54A4A"/>
    <w:rsid w:val="00D55056"/>
    <w:rsid w:val="00D5578E"/>
    <w:rsid w:val="00D55EF1"/>
    <w:rsid w:val="00D560E8"/>
    <w:rsid w:val="00D56114"/>
    <w:rsid w:val="00D6023E"/>
    <w:rsid w:val="00D6069A"/>
    <w:rsid w:val="00D60E70"/>
    <w:rsid w:val="00D6149E"/>
    <w:rsid w:val="00D62453"/>
    <w:rsid w:val="00D62831"/>
    <w:rsid w:val="00D62972"/>
    <w:rsid w:val="00D62D51"/>
    <w:rsid w:val="00D62DBC"/>
    <w:rsid w:val="00D62DE2"/>
    <w:rsid w:val="00D632DA"/>
    <w:rsid w:val="00D63B90"/>
    <w:rsid w:val="00D63DF6"/>
    <w:rsid w:val="00D64A2C"/>
    <w:rsid w:val="00D64DA9"/>
    <w:rsid w:val="00D65558"/>
    <w:rsid w:val="00D65A18"/>
    <w:rsid w:val="00D65BE2"/>
    <w:rsid w:val="00D65EFE"/>
    <w:rsid w:val="00D66287"/>
    <w:rsid w:val="00D6682A"/>
    <w:rsid w:val="00D6713F"/>
    <w:rsid w:val="00D674E4"/>
    <w:rsid w:val="00D67535"/>
    <w:rsid w:val="00D67AFA"/>
    <w:rsid w:val="00D67E67"/>
    <w:rsid w:val="00D70948"/>
    <w:rsid w:val="00D70A53"/>
    <w:rsid w:val="00D70C91"/>
    <w:rsid w:val="00D70E72"/>
    <w:rsid w:val="00D710D0"/>
    <w:rsid w:val="00D717B3"/>
    <w:rsid w:val="00D72200"/>
    <w:rsid w:val="00D727F5"/>
    <w:rsid w:val="00D72858"/>
    <w:rsid w:val="00D72AA2"/>
    <w:rsid w:val="00D72D78"/>
    <w:rsid w:val="00D7336E"/>
    <w:rsid w:val="00D736FF"/>
    <w:rsid w:val="00D73B34"/>
    <w:rsid w:val="00D755C0"/>
    <w:rsid w:val="00D75AFA"/>
    <w:rsid w:val="00D75B58"/>
    <w:rsid w:val="00D75C91"/>
    <w:rsid w:val="00D75C9E"/>
    <w:rsid w:val="00D75ED0"/>
    <w:rsid w:val="00D764C8"/>
    <w:rsid w:val="00D765A3"/>
    <w:rsid w:val="00D769DD"/>
    <w:rsid w:val="00D77467"/>
    <w:rsid w:val="00D775B5"/>
    <w:rsid w:val="00D77715"/>
    <w:rsid w:val="00D8048D"/>
    <w:rsid w:val="00D80491"/>
    <w:rsid w:val="00D808E2"/>
    <w:rsid w:val="00D80F50"/>
    <w:rsid w:val="00D81A59"/>
    <w:rsid w:val="00D81A9E"/>
    <w:rsid w:val="00D81C9A"/>
    <w:rsid w:val="00D81E45"/>
    <w:rsid w:val="00D82144"/>
    <w:rsid w:val="00D82297"/>
    <w:rsid w:val="00D83AFE"/>
    <w:rsid w:val="00D83B66"/>
    <w:rsid w:val="00D83D5B"/>
    <w:rsid w:val="00D83E7F"/>
    <w:rsid w:val="00D84795"/>
    <w:rsid w:val="00D851E5"/>
    <w:rsid w:val="00D85255"/>
    <w:rsid w:val="00D85CFB"/>
    <w:rsid w:val="00D85D33"/>
    <w:rsid w:val="00D85FAD"/>
    <w:rsid w:val="00D86A64"/>
    <w:rsid w:val="00D86A89"/>
    <w:rsid w:val="00D86C61"/>
    <w:rsid w:val="00D86C89"/>
    <w:rsid w:val="00D86E81"/>
    <w:rsid w:val="00D870C0"/>
    <w:rsid w:val="00D877D0"/>
    <w:rsid w:val="00D87A94"/>
    <w:rsid w:val="00D87BAC"/>
    <w:rsid w:val="00D87F92"/>
    <w:rsid w:val="00D9022F"/>
    <w:rsid w:val="00D9044E"/>
    <w:rsid w:val="00D9046B"/>
    <w:rsid w:val="00D91099"/>
    <w:rsid w:val="00D9128B"/>
    <w:rsid w:val="00D916B3"/>
    <w:rsid w:val="00D91826"/>
    <w:rsid w:val="00D928C6"/>
    <w:rsid w:val="00D92C7E"/>
    <w:rsid w:val="00D92D35"/>
    <w:rsid w:val="00D92D83"/>
    <w:rsid w:val="00D92EE5"/>
    <w:rsid w:val="00D933CF"/>
    <w:rsid w:val="00D93567"/>
    <w:rsid w:val="00D936FA"/>
    <w:rsid w:val="00D939D7"/>
    <w:rsid w:val="00D940A5"/>
    <w:rsid w:val="00D9463F"/>
    <w:rsid w:val="00D9489F"/>
    <w:rsid w:val="00D956E8"/>
    <w:rsid w:val="00D9591C"/>
    <w:rsid w:val="00D9606C"/>
    <w:rsid w:val="00D968A5"/>
    <w:rsid w:val="00D9745E"/>
    <w:rsid w:val="00D975B8"/>
    <w:rsid w:val="00DA03C1"/>
    <w:rsid w:val="00DA1106"/>
    <w:rsid w:val="00DA172A"/>
    <w:rsid w:val="00DA1FAE"/>
    <w:rsid w:val="00DA266E"/>
    <w:rsid w:val="00DA2875"/>
    <w:rsid w:val="00DA2969"/>
    <w:rsid w:val="00DA34A4"/>
    <w:rsid w:val="00DA34D7"/>
    <w:rsid w:val="00DA45F7"/>
    <w:rsid w:val="00DA4C89"/>
    <w:rsid w:val="00DA538C"/>
    <w:rsid w:val="00DA58C5"/>
    <w:rsid w:val="00DA58F2"/>
    <w:rsid w:val="00DA5E29"/>
    <w:rsid w:val="00DA5F7A"/>
    <w:rsid w:val="00DA658B"/>
    <w:rsid w:val="00DA6B58"/>
    <w:rsid w:val="00DA6C1A"/>
    <w:rsid w:val="00DB0167"/>
    <w:rsid w:val="00DB0297"/>
    <w:rsid w:val="00DB02F9"/>
    <w:rsid w:val="00DB0844"/>
    <w:rsid w:val="00DB111C"/>
    <w:rsid w:val="00DB144A"/>
    <w:rsid w:val="00DB15E7"/>
    <w:rsid w:val="00DB184F"/>
    <w:rsid w:val="00DB190B"/>
    <w:rsid w:val="00DB1918"/>
    <w:rsid w:val="00DB1CCA"/>
    <w:rsid w:val="00DB1EAF"/>
    <w:rsid w:val="00DB2079"/>
    <w:rsid w:val="00DB2228"/>
    <w:rsid w:val="00DB26AA"/>
    <w:rsid w:val="00DB271C"/>
    <w:rsid w:val="00DB2C74"/>
    <w:rsid w:val="00DB325C"/>
    <w:rsid w:val="00DB32F2"/>
    <w:rsid w:val="00DB357F"/>
    <w:rsid w:val="00DB3A0A"/>
    <w:rsid w:val="00DB3F60"/>
    <w:rsid w:val="00DB492A"/>
    <w:rsid w:val="00DB5477"/>
    <w:rsid w:val="00DB5A45"/>
    <w:rsid w:val="00DB5B03"/>
    <w:rsid w:val="00DB60F0"/>
    <w:rsid w:val="00DB6E3F"/>
    <w:rsid w:val="00DB71D2"/>
    <w:rsid w:val="00DB7211"/>
    <w:rsid w:val="00DB7A48"/>
    <w:rsid w:val="00DB7B85"/>
    <w:rsid w:val="00DB7CF4"/>
    <w:rsid w:val="00DC02C9"/>
    <w:rsid w:val="00DC0869"/>
    <w:rsid w:val="00DC0875"/>
    <w:rsid w:val="00DC09BD"/>
    <w:rsid w:val="00DC0A56"/>
    <w:rsid w:val="00DC0B4C"/>
    <w:rsid w:val="00DC0CA4"/>
    <w:rsid w:val="00DC17DD"/>
    <w:rsid w:val="00DC2B6F"/>
    <w:rsid w:val="00DC2EDA"/>
    <w:rsid w:val="00DC32FE"/>
    <w:rsid w:val="00DC3B65"/>
    <w:rsid w:val="00DC3F17"/>
    <w:rsid w:val="00DC4881"/>
    <w:rsid w:val="00DC4B8A"/>
    <w:rsid w:val="00DC5002"/>
    <w:rsid w:val="00DC514C"/>
    <w:rsid w:val="00DC52DA"/>
    <w:rsid w:val="00DC5755"/>
    <w:rsid w:val="00DC5B52"/>
    <w:rsid w:val="00DC5D4E"/>
    <w:rsid w:val="00DC6D62"/>
    <w:rsid w:val="00DC6ED2"/>
    <w:rsid w:val="00DC76CB"/>
    <w:rsid w:val="00DD00D9"/>
    <w:rsid w:val="00DD060F"/>
    <w:rsid w:val="00DD0628"/>
    <w:rsid w:val="00DD0C11"/>
    <w:rsid w:val="00DD128D"/>
    <w:rsid w:val="00DD19CE"/>
    <w:rsid w:val="00DD1A31"/>
    <w:rsid w:val="00DD1D5A"/>
    <w:rsid w:val="00DD1FA1"/>
    <w:rsid w:val="00DD3160"/>
    <w:rsid w:val="00DD3167"/>
    <w:rsid w:val="00DD344E"/>
    <w:rsid w:val="00DD3865"/>
    <w:rsid w:val="00DD3C25"/>
    <w:rsid w:val="00DD42E5"/>
    <w:rsid w:val="00DD435F"/>
    <w:rsid w:val="00DD4729"/>
    <w:rsid w:val="00DD4791"/>
    <w:rsid w:val="00DD488C"/>
    <w:rsid w:val="00DD4968"/>
    <w:rsid w:val="00DD4A8B"/>
    <w:rsid w:val="00DD4CD7"/>
    <w:rsid w:val="00DD526C"/>
    <w:rsid w:val="00DD52FF"/>
    <w:rsid w:val="00DD5629"/>
    <w:rsid w:val="00DD574D"/>
    <w:rsid w:val="00DD6CA8"/>
    <w:rsid w:val="00DD6CB3"/>
    <w:rsid w:val="00DD6DCB"/>
    <w:rsid w:val="00DD6F6E"/>
    <w:rsid w:val="00DD7B11"/>
    <w:rsid w:val="00DE044B"/>
    <w:rsid w:val="00DE152C"/>
    <w:rsid w:val="00DE197C"/>
    <w:rsid w:val="00DE20C9"/>
    <w:rsid w:val="00DE2317"/>
    <w:rsid w:val="00DE2A92"/>
    <w:rsid w:val="00DE3AA3"/>
    <w:rsid w:val="00DE3B2B"/>
    <w:rsid w:val="00DE3D82"/>
    <w:rsid w:val="00DE4168"/>
    <w:rsid w:val="00DE422E"/>
    <w:rsid w:val="00DE4282"/>
    <w:rsid w:val="00DE6C70"/>
    <w:rsid w:val="00DE75B2"/>
    <w:rsid w:val="00DF0051"/>
    <w:rsid w:val="00DF054F"/>
    <w:rsid w:val="00DF089A"/>
    <w:rsid w:val="00DF0D25"/>
    <w:rsid w:val="00DF17D5"/>
    <w:rsid w:val="00DF2329"/>
    <w:rsid w:val="00DF27E3"/>
    <w:rsid w:val="00DF2A2D"/>
    <w:rsid w:val="00DF2ACE"/>
    <w:rsid w:val="00DF2EBD"/>
    <w:rsid w:val="00DF3335"/>
    <w:rsid w:val="00DF3442"/>
    <w:rsid w:val="00DF3A8D"/>
    <w:rsid w:val="00DF4A78"/>
    <w:rsid w:val="00DF5081"/>
    <w:rsid w:val="00DF5584"/>
    <w:rsid w:val="00DF5602"/>
    <w:rsid w:val="00DF5AF1"/>
    <w:rsid w:val="00DF6202"/>
    <w:rsid w:val="00DF676B"/>
    <w:rsid w:val="00DF69A3"/>
    <w:rsid w:val="00DF6CC2"/>
    <w:rsid w:val="00DF7413"/>
    <w:rsid w:val="00DF7D44"/>
    <w:rsid w:val="00DF7EC1"/>
    <w:rsid w:val="00E005A3"/>
    <w:rsid w:val="00E01062"/>
    <w:rsid w:val="00E015C1"/>
    <w:rsid w:val="00E01B0E"/>
    <w:rsid w:val="00E01CF5"/>
    <w:rsid w:val="00E01DE2"/>
    <w:rsid w:val="00E01EE9"/>
    <w:rsid w:val="00E03B92"/>
    <w:rsid w:val="00E04692"/>
    <w:rsid w:val="00E04BFB"/>
    <w:rsid w:val="00E0549C"/>
    <w:rsid w:val="00E0550F"/>
    <w:rsid w:val="00E05C31"/>
    <w:rsid w:val="00E05CEC"/>
    <w:rsid w:val="00E065B1"/>
    <w:rsid w:val="00E06E0B"/>
    <w:rsid w:val="00E071AB"/>
    <w:rsid w:val="00E07264"/>
    <w:rsid w:val="00E07802"/>
    <w:rsid w:val="00E106A5"/>
    <w:rsid w:val="00E112DD"/>
    <w:rsid w:val="00E11A21"/>
    <w:rsid w:val="00E11C2B"/>
    <w:rsid w:val="00E11C8D"/>
    <w:rsid w:val="00E1263B"/>
    <w:rsid w:val="00E127D0"/>
    <w:rsid w:val="00E12943"/>
    <w:rsid w:val="00E1303C"/>
    <w:rsid w:val="00E132C5"/>
    <w:rsid w:val="00E13E2A"/>
    <w:rsid w:val="00E13FF9"/>
    <w:rsid w:val="00E14454"/>
    <w:rsid w:val="00E14BB1"/>
    <w:rsid w:val="00E14E3C"/>
    <w:rsid w:val="00E14F94"/>
    <w:rsid w:val="00E156DE"/>
    <w:rsid w:val="00E15A1A"/>
    <w:rsid w:val="00E163E1"/>
    <w:rsid w:val="00E16983"/>
    <w:rsid w:val="00E170C0"/>
    <w:rsid w:val="00E1715D"/>
    <w:rsid w:val="00E173CC"/>
    <w:rsid w:val="00E17766"/>
    <w:rsid w:val="00E177F7"/>
    <w:rsid w:val="00E20257"/>
    <w:rsid w:val="00E203CF"/>
    <w:rsid w:val="00E207F6"/>
    <w:rsid w:val="00E20A50"/>
    <w:rsid w:val="00E20B04"/>
    <w:rsid w:val="00E20C0D"/>
    <w:rsid w:val="00E21431"/>
    <w:rsid w:val="00E21522"/>
    <w:rsid w:val="00E2171B"/>
    <w:rsid w:val="00E21961"/>
    <w:rsid w:val="00E21BC7"/>
    <w:rsid w:val="00E21D17"/>
    <w:rsid w:val="00E21F01"/>
    <w:rsid w:val="00E2201B"/>
    <w:rsid w:val="00E2354C"/>
    <w:rsid w:val="00E236D5"/>
    <w:rsid w:val="00E23907"/>
    <w:rsid w:val="00E23E7C"/>
    <w:rsid w:val="00E24371"/>
    <w:rsid w:val="00E2450C"/>
    <w:rsid w:val="00E2554C"/>
    <w:rsid w:val="00E2590A"/>
    <w:rsid w:val="00E25A34"/>
    <w:rsid w:val="00E25B34"/>
    <w:rsid w:val="00E25D23"/>
    <w:rsid w:val="00E26435"/>
    <w:rsid w:val="00E27012"/>
    <w:rsid w:val="00E27243"/>
    <w:rsid w:val="00E27BFF"/>
    <w:rsid w:val="00E30045"/>
    <w:rsid w:val="00E30185"/>
    <w:rsid w:val="00E306FD"/>
    <w:rsid w:val="00E307B0"/>
    <w:rsid w:val="00E308A7"/>
    <w:rsid w:val="00E3090B"/>
    <w:rsid w:val="00E30966"/>
    <w:rsid w:val="00E30FE1"/>
    <w:rsid w:val="00E31621"/>
    <w:rsid w:val="00E31934"/>
    <w:rsid w:val="00E329C0"/>
    <w:rsid w:val="00E33657"/>
    <w:rsid w:val="00E34019"/>
    <w:rsid w:val="00E34279"/>
    <w:rsid w:val="00E348C4"/>
    <w:rsid w:val="00E34AB1"/>
    <w:rsid w:val="00E34CA7"/>
    <w:rsid w:val="00E355C9"/>
    <w:rsid w:val="00E35ED2"/>
    <w:rsid w:val="00E35FDB"/>
    <w:rsid w:val="00E361C7"/>
    <w:rsid w:val="00E36E75"/>
    <w:rsid w:val="00E37059"/>
    <w:rsid w:val="00E400AD"/>
    <w:rsid w:val="00E40F37"/>
    <w:rsid w:val="00E41085"/>
    <w:rsid w:val="00E41148"/>
    <w:rsid w:val="00E41B68"/>
    <w:rsid w:val="00E41D55"/>
    <w:rsid w:val="00E4259A"/>
    <w:rsid w:val="00E4326E"/>
    <w:rsid w:val="00E435B7"/>
    <w:rsid w:val="00E44395"/>
    <w:rsid w:val="00E446E6"/>
    <w:rsid w:val="00E447F8"/>
    <w:rsid w:val="00E449AB"/>
    <w:rsid w:val="00E452C4"/>
    <w:rsid w:val="00E454FD"/>
    <w:rsid w:val="00E45770"/>
    <w:rsid w:val="00E457A3"/>
    <w:rsid w:val="00E457BE"/>
    <w:rsid w:val="00E45C2C"/>
    <w:rsid w:val="00E45E07"/>
    <w:rsid w:val="00E45EB5"/>
    <w:rsid w:val="00E463A4"/>
    <w:rsid w:val="00E46600"/>
    <w:rsid w:val="00E47303"/>
    <w:rsid w:val="00E474BD"/>
    <w:rsid w:val="00E47542"/>
    <w:rsid w:val="00E5024E"/>
    <w:rsid w:val="00E50559"/>
    <w:rsid w:val="00E5098E"/>
    <w:rsid w:val="00E50CB3"/>
    <w:rsid w:val="00E51F41"/>
    <w:rsid w:val="00E526B5"/>
    <w:rsid w:val="00E52E93"/>
    <w:rsid w:val="00E536A3"/>
    <w:rsid w:val="00E5395D"/>
    <w:rsid w:val="00E540EC"/>
    <w:rsid w:val="00E5445B"/>
    <w:rsid w:val="00E54D9A"/>
    <w:rsid w:val="00E55135"/>
    <w:rsid w:val="00E554BC"/>
    <w:rsid w:val="00E55600"/>
    <w:rsid w:val="00E55686"/>
    <w:rsid w:val="00E55A4B"/>
    <w:rsid w:val="00E55B10"/>
    <w:rsid w:val="00E55BED"/>
    <w:rsid w:val="00E55DB5"/>
    <w:rsid w:val="00E55DB6"/>
    <w:rsid w:val="00E560AA"/>
    <w:rsid w:val="00E564AA"/>
    <w:rsid w:val="00E56645"/>
    <w:rsid w:val="00E602E1"/>
    <w:rsid w:val="00E61AF7"/>
    <w:rsid w:val="00E61BD6"/>
    <w:rsid w:val="00E623F3"/>
    <w:rsid w:val="00E6269A"/>
    <w:rsid w:val="00E6269B"/>
    <w:rsid w:val="00E62A5D"/>
    <w:rsid w:val="00E63079"/>
    <w:rsid w:val="00E63264"/>
    <w:rsid w:val="00E632BB"/>
    <w:rsid w:val="00E63848"/>
    <w:rsid w:val="00E63F8D"/>
    <w:rsid w:val="00E640C5"/>
    <w:rsid w:val="00E643BE"/>
    <w:rsid w:val="00E64404"/>
    <w:rsid w:val="00E6444B"/>
    <w:rsid w:val="00E646D3"/>
    <w:rsid w:val="00E64935"/>
    <w:rsid w:val="00E64DD1"/>
    <w:rsid w:val="00E64EE7"/>
    <w:rsid w:val="00E64FC4"/>
    <w:rsid w:val="00E654EA"/>
    <w:rsid w:val="00E65C6F"/>
    <w:rsid w:val="00E665FC"/>
    <w:rsid w:val="00E6767D"/>
    <w:rsid w:val="00E67EB3"/>
    <w:rsid w:val="00E67F30"/>
    <w:rsid w:val="00E67FE8"/>
    <w:rsid w:val="00E703DC"/>
    <w:rsid w:val="00E709D0"/>
    <w:rsid w:val="00E71CD6"/>
    <w:rsid w:val="00E71E5A"/>
    <w:rsid w:val="00E71EF3"/>
    <w:rsid w:val="00E721D9"/>
    <w:rsid w:val="00E722FC"/>
    <w:rsid w:val="00E727B7"/>
    <w:rsid w:val="00E72DBF"/>
    <w:rsid w:val="00E72E84"/>
    <w:rsid w:val="00E72F98"/>
    <w:rsid w:val="00E730D6"/>
    <w:rsid w:val="00E73CCA"/>
    <w:rsid w:val="00E74220"/>
    <w:rsid w:val="00E746C0"/>
    <w:rsid w:val="00E74754"/>
    <w:rsid w:val="00E74EC5"/>
    <w:rsid w:val="00E74F28"/>
    <w:rsid w:val="00E74FE0"/>
    <w:rsid w:val="00E7504E"/>
    <w:rsid w:val="00E7526D"/>
    <w:rsid w:val="00E762EC"/>
    <w:rsid w:val="00E773B3"/>
    <w:rsid w:val="00E7790D"/>
    <w:rsid w:val="00E77CB3"/>
    <w:rsid w:val="00E8020B"/>
    <w:rsid w:val="00E804F6"/>
    <w:rsid w:val="00E80DCC"/>
    <w:rsid w:val="00E8206A"/>
    <w:rsid w:val="00E82205"/>
    <w:rsid w:val="00E8295B"/>
    <w:rsid w:val="00E829E4"/>
    <w:rsid w:val="00E82A20"/>
    <w:rsid w:val="00E82A4F"/>
    <w:rsid w:val="00E82C32"/>
    <w:rsid w:val="00E82C84"/>
    <w:rsid w:val="00E82DB5"/>
    <w:rsid w:val="00E82EA7"/>
    <w:rsid w:val="00E83665"/>
    <w:rsid w:val="00E836D4"/>
    <w:rsid w:val="00E83BA5"/>
    <w:rsid w:val="00E83F3C"/>
    <w:rsid w:val="00E849C8"/>
    <w:rsid w:val="00E84B29"/>
    <w:rsid w:val="00E84C14"/>
    <w:rsid w:val="00E852E7"/>
    <w:rsid w:val="00E85305"/>
    <w:rsid w:val="00E85A7D"/>
    <w:rsid w:val="00E85B19"/>
    <w:rsid w:val="00E861DD"/>
    <w:rsid w:val="00E86A0F"/>
    <w:rsid w:val="00E86AA9"/>
    <w:rsid w:val="00E86CDD"/>
    <w:rsid w:val="00E876D3"/>
    <w:rsid w:val="00E87A11"/>
    <w:rsid w:val="00E87E5B"/>
    <w:rsid w:val="00E9018A"/>
    <w:rsid w:val="00E9050B"/>
    <w:rsid w:val="00E90B93"/>
    <w:rsid w:val="00E90D82"/>
    <w:rsid w:val="00E91265"/>
    <w:rsid w:val="00E92775"/>
    <w:rsid w:val="00E92C09"/>
    <w:rsid w:val="00E92E32"/>
    <w:rsid w:val="00E93C29"/>
    <w:rsid w:val="00E93CAC"/>
    <w:rsid w:val="00E93D82"/>
    <w:rsid w:val="00E9417A"/>
    <w:rsid w:val="00E94772"/>
    <w:rsid w:val="00E94F00"/>
    <w:rsid w:val="00E95038"/>
    <w:rsid w:val="00E953A5"/>
    <w:rsid w:val="00E956F3"/>
    <w:rsid w:val="00E959A8"/>
    <w:rsid w:val="00E95A76"/>
    <w:rsid w:val="00E95D01"/>
    <w:rsid w:val="00E95E40"/>
    <w:rsid w:val="00E961FF"/>
    <w:rsid w:val="00E967EF"/>
    <w:rsid w:val="00E97A11"/>
    <w:rsid w:val="00E97BFF"/>
    <w:rsid w:val="00EA01E5"/>
    <w:rsid w:val="00EA0B4C"/>
    <w:rsid w:val="00EA0E63"/>
    <w:rsid w:val="00EA0EDE"/>
    <w:rsid w:val="00EA112D"/>
    <w:rsid w:val="00EA137C"/>
    <w:rsid w:val="00EA1538"/>
    <w:rsid w:val="00EA1A8B"/>
    <w:rsid w:val="00EA1B01"/>
    <w:rsid w:val="00EA1DF9"/>
    <w:rsid w:val="00EA1F5A"/>
    <w:rsid w:val="00EA24B9"/>
    <w:rsid w:val="00EA261D"/>
    <w:rsid w:val="00EA319E"/>
    <w:rsid w:val="00EA34B9"/>
    <w:rsid w:val="00EA37A3"/>
    <w:rsid w:val="00EA37FB"/>
    <w:rsid w:val="00EA3C06"/>
    <w:rsid w:val="00EA3EFD"/>
    <w:rsid w:val="00EA4099"/>
    <w:rsid w:val="00EA44E8"/>
    <w:rsid w:val="00EA4736"/>
    <w:rsid w:val="00EA5190"/>
    <w:rsid w:val="00EA565B"/>
    <w:rsid w:val="00EA5E82"/>
    <w:rsid w:val="00EA6345"/>
    <w:rsid w:val="00EA6D39"/>
    <w:rsid w:val="00EA704E"/>
    <w:rsid w:val="00EA757B"/>
    <w:rsid w:val="00EA763B"/>
    <w:rsid w:val="00EA7E33"/>
    <w:rsid w:val="00EA7F14"/>
    <w:rsid w:val="00EB03C8"/>
    <w:rsid w:val="00EB0481"/>
    <w:rsid w:val="00EB04A3"/>
    <w:rsid w:val="00EB0B64"/>
    <w:rsid w:val="00EB0C54"/>
    <w:rsid w:val="00EB1D64"/>
    <w:rsid w:val="00EB2558"/>
    <w:rsid w:val="00EB2E09"/>
    <w:rsid w:val="00EB3614"/>
    <w:rsid w:val="00EB4324"/>
    <w:rsid w:val="00EB468F"/>
    <w:rsid w:val="00EB46FC"/>
    <w:rsid w:val="00EB50D7"/>
    <w:rsid w:val="00EB515A"/>
    <w:rsid w:val="00EB539B"/>
    <w:rsid w:val="00EB5BAD"/>
    <w:rsid w:val="00EB5EEF"/>
    <w:rsid w:val="00EB5FCA"/>
    <w:rsid w:val="00EB653F"/>
    <w:rsid w:val="00EB6620"/>
    <w:rsid w:val="00EB677E"/>
    <w:rsid w:val="00EB6B2F"/>
    <w:rsid w:val="00EB6BAC"/>
    <w:rsid w:val="00EB7EAE"/>
    <w:rsid w:val="00EC036A"/>
    <w:rsid w:val="00EC088C"/>
    <w:rsid w:val="00EC0E8A"/>
    <w:rsid w:val="00EC2A12"/>
    <w:rsid w:val="00EC2F11"/>
    <w:rsid w:val="00EC3267"/>
    <w:rsid w:val="00EC39EF"/>
    <w:rsid w:val="00EC4181"/>
    <w:rsid w:val="00EC4329"/>
    <w:rsid w:val="00EC4804"/>
    <w:rsid w:val="00EC4C42"/>
    <w:rsid w:val="00EC5029"/>
    <w:rsid w:val="00EC52AA"/>
    <w:rsid w:val="00EC5CE2"/>
    <w:rsid w:val="00EC62E2"/>
    <w:rsid w:val="00EC65AE"/>
    <w:rsid w:val="00EC6A0E"/>
    <w:rsid w:val="00EC6BA0"/>
    <w:rsid w:val="00EC75C1"/>
    <w:rsid w:val="00EC7834"/>
    <w:rsid w:val="00ED0CB0"/>
    <w:rsid w:val="00ED0D47"/>
    <w:rsid w:val="00ED0DE4"/>
    <w:rsid w:val="00ED0EAB"/>
    <w:rsid w:val="00ED12C4"/>
    <w:rsid w:val="00ED13A3"/>
    <w:rsid w:val="00ED1845"/>
    <w:rsid w:val="00ED1DA0"/>
    <w:rsid w:val="00ED1E56"/>
    <w:rsid w:val="00ED1FBA"/>
    <w:rsid w:val="00ED2204"/>
    <w:rsid w:val="00ED235E"/>
    <w:rsid w:val="00ED2A92"/>
    <w:rsid w:val="00ED2B7E"/>
    <w:rsid w:val="00ED2D8A"/>
    <w:rsid w:val="00ED2DD2"/>
    <w:rsid w:val="00ED3902"/>
    <w:rsid w:val="00ED3C50"/>
    <w:rsid w:val="00ED3C93"/>
    <w:rsid w:val="00ED3CC6"/>
    <w:rsid w:val="00ED43C6"/>
    <w:rsid w:val="00ED46D9"/>
    <w:rsid w:val="00ED473A"/>
    <w:rsid w:val="00ED50B5"/>
    <w:rsid w:val="00ED51C8"/>
    <w:rsid w:val="00ED5442"/>
    <w:rsid w:val="00ED547A"/>
    <w:rsid w:val="00ED620C"/>
    <w:rsid w:val="00ED667D"/>
    <w:rsid w:val="00ED6C3E"/>
    <w:rsid w:val="00ED6E6E"/>
    <w:rsid w:val="00ED73A1"/>
    <w:rsid w:val="00ED782A"/>
    <w:rsid w:val="00ED7C4B"/>
    <w:rsid w:val="00ED7F11"/>
    <w:rsid w:val="00ED7F50"/>
    <w:rsid w:val="00EE04FE"/>
    <w:rsid w:val="00EE099C"/>
    <w:rsid w:val="00EE0C42"/>
    <w:rsid w:val="00EE0DC6"/>
    <w:rsid w:val="00EE1024"/>
    <w:rsid w:val="00EE1355"/>
    <w:rsid w:val="00EE1A73"/>
    <w:rsid w:val="00EE1D30"/>
    <w:rsid w:val="00EE1E73"/>
    <w:rsid w:val="00EE2438"/>
    <w:rsid w:val="00EE2512"/>
    <w:rsid w:val="00EE2AAC"/>
    <w:rsid w:val="00EE2B8B"/>
    <w:rsid w:val="00EE33AC"/>
    <w:rsid w:val="00EE3802"/>
    <w:rsid w:val="00EE3E93"/>
    <w:rsid w:val="00EE405D"/>
    <w:rsid w:val="00EE4506"/>
    <w:rsid w:val="00EE463A"/>
    <w:rsid w:val="00EE4BB3"/>
    <w:rsid w:val="00EE4D7F"/>
    <w:rsid w:val="00EE50DF"/>
    <w:rsid w:val="00EE516C"/>
    <w:rsid w:val="00EE560B"/>
    <w:rsid w:val="00EE5BAF"/>
    <w:rsid w:val="00EE5F1A"/>
    <w:rsid w:val="00EE5FB3"/>
    <w:rsid w:val="00EE61A1"/>
    <w:rsid w:val="00EE6503"/>
    <w:rsid w:val="00EE6647"/>
    <w:rsid w:val="00EE6E0E"/>
    <w:rsid w:val="00EE744C"/>
    <w:rsid w:val="00EE759A"/>
    <w:rsid w:val="00EE763F"/>
    <w:rsid w:val="00EF00A9"/>
    <w:rsid w:val="00EF0D3E"/>
    <w:rsid w:val="00EF0EA2"/>
    <w:rsid w:val="00EF1394"/>
    <w:rsid w:val="00EF1BDF"/>
    <w:rsid w:val="00EF21C0"/>
    <w:rsid w:val="00EF21FA"/>
    <w:rsid w:val="00EF27D3"/>
    <w:rsid w:val="00EF4456"/>
    <w:rsid w:val="00EF46A6"/>
    <w:rsid w:val="00EF49E7"/>
    <w:rsid w:val="00EF4B04"/>
    <w:rsid w:val="00EF4E3A"/>
    <w:rsid w:val="00EF5881"/>
    <w:rsid w:val="00EF5ECB"/>
    <w:rsid w:val="00EF6485"/>
    <w:rsid w:val="00EF6776"/>
    <w:rsid w:val="00EF6861"/>
    <w:rsid w:val="00EF68E3"/>
    <w:rsid w:val="00EF7021"/>
    <w:rsid w:val="00EF702C"/>
    <w:rsid w:val="00EF7417"/>
    <w:rsid w:val="00EF7459"/>
    <w:rsid w:val="00EF7C88"/>
    <w:rsid w:val="00F0001E"/>
    <w:rsid w:val="00F011D2"/>
    <w:rsid w:val="00F01B71"/>
    <w:rsid w:val="00F025B8"/>
    <w:rsid w:val="00F0262D"/>
    <w:rsid w:val="00F029F1"/>
    <w:rsid w:val="00F02E20"/>
    <w:rsid w:val="00F037CA"/>
    <w:rsid w:val="00F03A29"/>
    <w:rsid w:val="00F03AA4"/>
    <w:rsid w:val="00F04193"/>
    <w:rsid w:val="00F04321"/>
    <w:rsid w:val="00F04B0A"/>
    <w:rsid w:val="00F054EB"/>
    <w:rsid w:val="00F05C3F"/>
    <w:rsid w:val="00F0607F"/>
    <w:rsid w:val="00F06578"/>
    <w:rsid w:val="00F067D7"/>
    <w:rsid w:val="00F0693C"/>
    <w:rsid w:val="00F06ABF"/>
    <w:rsid w:val="00F06CC5"/>
    <w:rsid w:val="00F06ED7"/>
    <w:rsid w:val="00F07169"/>
    <w:rsid w:val="00F10758"/>
    <w:rsid w:val="00F10BDA"/>
    <w:rsid w:val="00F10D77"/>
    <w:rsid w:val="00F10ECA"/>
    <w:rsid w:val="00F11A12"/>
    <w:rsid w:val="00F1252A"/>
    <w:rsid w:val="00F1295C"/>
    <w:rsid w:val="00F129EF"/>
    <w:rsid w:val="00F129FE"/>
    <w:rsid w:val="00F136D3"/>
    <w:rsid w:val="00F13998"/>
    <w:rsid w:val="00F13FB7"/>
    <w:rsid w:val="00F140C8"/>
    <w:rsid w:val="00F14444"/>
    <w:rsid w:val="00F14628"/>
    <w:rsid w:val="00F14692"/>
    <w:rsid w:val="00F14B98"/>
    <w:rsid w:val="00F150C1"/>
    <w:rsid w:val="00F15753"/>
    <w:rsid w:val="00F159DD"/>
    <w:rsid w:val="00F160BC"/>
    <w:rsid w:val="00F16164"/>
    <w:rsid w:val="00F167BA"/>
    <w:rsid w:val="00F1680A"/>
    <w:rsid w:val="00F16CC3"/>
    <w:rsid w:val="00F17076"/>
    <w:rsid w:val="00F17161"/>
    <w:rsid w:val="00F1723A"/>
    <w:rsid w:val="00F17ADB"/>
    <w:rsid w:val="00F17C96"/>
    <w:rsid w:val="00F20157"/>
    <w:rsid w:val="00F210B3"/>
    <w:rsid w:val="00F211C6"/>
    <w:rsid w:val="00F218E2"/>
    <w:rsid w:val="00F219A0"/>
    <w:rsid w:val="00F21B60"/>
    <w:rsid w:val="00F21BC7"/>
    <w:rsid w:val="00F21BDF"/>
    <w:rsid w:val="00F21E19"/>
    <w:rsid w:val="00F22E30"/>
    <w:rsid w:val="00F230F5"/>
    <w:rsid w:val="00F236E9"/>
    <w:rsid w:val="00F2378C"/>
    <w:rsid w:val="00F2403D"/>
    <w:rsid w:val="00F24245"/>
    <w:rsid w:val="00F24784"/>
    <w:rsid w:val="00F247A4"/>
    <w:rsid w:val="00F2511E"/>
    <w:rsid w:val="00F25245"/>
    <w:rsid w:val="00F25B50"/>
    <w:rsid w:val="00F260BF"/>
    <w:rsid w:val="00F26244"/>
    <w:rsid w:val="00F26295"/>
    <w:rsid w:val="00F26343"/>
    <w:rsid w:val="00F26594"/>
    <w:rsid w:val="00F26CBB"/>
    <w:rsid w:val="00F272B6"/>
    <w:rsid w:val="00F27BC5"/>
    <w:rsid w:val="00F30151"/>
    <w:rsid w:val="00F30D3A"/>
    <w:rsid w:val="00F30D6C"/>
    <w:rsid w:val="00F31651"/>
    <w:rsid w:val="00F3197C"/>
    <w:rsid w:val="00F31B5E"/>
    <w:rsid w:val="00F31F49"/>
    <w:rsid w:val="00F32039"/>
    <w:rsid w:val="00F32851"/>
    <w:rsid w:val="00F32A6B"/>
    <w:rsid w:val="00F32E7D"/>
    <w:rsid w:val="00F33024"/>
    <w:rsid w:val="00F338FB"/>
    <w:rsid w:val="00F33E71"/>
    <w:rsid w:val="00F34F47"/>
    <w:rsid w:val="00F34FFB"/>
    <w:rsid w:val="00F3512C"/>
    <w:rsid w:val="00F3541A"/>
    <w:rsid w:val="00F3543B"/>
    <w:rsid w:val="00F359C5"/>
    <w:rsid w:val="00F35CA0"/>
    <w:rsid w:val="00F36229"/>
    <w:rsid w:val="00F36485"/>
    <w:rsid w:val="00F3673B"/>
    <w:rsid w:val="00F367BD"/>
    <w:rsid w:val="00F36C02"/>
    <w:rsid w:val="00F36C58"/>
    <w:rsid w:val="00F36D64"/>
    <w:rsid w:val="00F36E77"/>
    <w:rsid w:val="00F37176"/>
    <w:rsid w:val="00F372B2"/>
    <w:rsid w:val="00F373EF"/>
    <w:rsid w:val="00F37817"/>
    <w:rsid w:val="00F37D26"/>
    <w:rsid w:val="00F403B7"/>
    <w:rsid w:val="00F40448"/>
    <w:rsid w:val="00F40FDD"/>
    <w:rsid w:val="00F410AF"/>
    <w:rsid w:val="00F413D3"/>
    <w:rsid w:val="00F41679"/>
    <w:rsid w:val="00F4194E"/>
    <w:rsid w:val="00F41AF5"/>
    <w:rsid w:val="00F420D6"/>
    <w:rsid w:val="00F422DD"/>
    <w:rsid w:val="00F42B64"/>
    <w:rsid w:val="00F42FF8"/>
    <w:rsid w:val="00F43513"/>
    <w:rsid w:val="00F4370D"/>
    <w:rsid w:val="00F43D9F"/>
    <w:rsid w:val="00F43FEC"/>
    <w:rsid w:val="00F44148"/>
    <w:rsid w:val="00F44CDC"/>
    <w:rsid w:val="00F4529E"/>
    <w:rsid w:val="00F455B0"/>
    <w:rsid w:val="00F456DF"/>
    <w:rsid w:val="00F45B28"/>
    <w:rsid w:val="00F45CDF"/>
    <w:rsid w:val="00F45E9D"/>
    <w:rsid w:val="00F468CD"/>
    <w:rsid w:val="00F46AA1"/>
    <w:rsid w:val="00F46C1C"/>
    <w:rsid w:val="00F46C74"/>
    <w:rsid w:val="00F4728C"/>
    <w:rsid w:val="00F4794A"/>
    <w:rsid w:val="00F47968"/>
    <w:rsid w:val="00F47BB7"/>
    <w:rsid w:val="00F47E37"/>
    <w:rsid w:val="00F47F24"/>
    <w:rsid w:val="00F503A5"/>
    <w:rsid w:val="00F50E43"/>
    <w:rsid w:val="00F50F2E"/>
    <w:rsid w:val="00F50FC8"/>
    <w:rsid w:val="00F517D7"/>
    <w:rsid w:val="00F5186E"/>
    <w:rsid w:val="00F51CBF"/>
    <w:rsid w:val="00F51E2A"/>
    <w:rsid w:val="00F521A5"/>
    <w:rsid w:val="00F52463"/>
    <w:rsid w:val="00F52910"/>
    <w:rsid w:val="00F52ACF"/>
    <w:rsid w:val="00F52EF8"/>
    <w:rsid w:val="00F52F91"/>
    <w:rsid w:val="00F53A7E"/>
    <w:rsid w:val="00F53C4E"/>
    <w:rsid w:val="00F555DD"/>
    <w:rsid w:val="00F559E9"/>
    <w:rsid w:val="00F56639"/>
    <w:rsid w:val="00F568ED"/>
    <w:rsid w:val="00F56984"/>
    <w:rsid w:val="00F56A30"/>
    <w:rsid w:val="00F57060"/>
    <w:rsid w:val="00F57446"/>
    <w:rsid w:val="00F57792"/>
    <w:rsid w:val="00F57A27"/>
    <w:rsid w:val="00F57CCE"/>
    <w:rsid w:val="00F57F31"/>
    <w:rsid w:val="00F601ED"/>
    <w:rsid w:val="00F60429"/>
    <w:rsid w:val="00F61168"/>
    <w:rsid w:val="00F615CC"/>
    <w:rsid w:val="00F617A7"/>
    <w:rsid w:val="00F61AE0"/>
    <w:rsid w:val="00F61C4D"/>
    <w:rsid w:val="00F6310A"/>
    <w:rsid w:val="00F63D33"/>
    <w:rsid w:val="00F63E6D"/>
    <w:rsid w:val="00F64150"/>
    <w:rsid w:val="00F6435A"/>
    <w:rsid w:val="00F6459E"/>
    <w:rsid w:val="00F653F9"/>
    <w:rsid w:val="00F655C0"/>
    <w:rsid w:val="00F6574B"/>
    <w:rsid w:val="00F65836"/>
    <w:rsid w:val="00F65882"/>
    <w:rsid w:val="00F65E1F"/>
    <w:rsid w:val="00F66697"/>
    <w:rsid w:val="00F66747"/>
    <w:rsid w:val="00F667A7"/>
    <w:rsid w:val="00F67081"/>
    <w:rsid w:val="00F670F3"/>
    <w:rsid w:val="00F671DE"/>
    <w:rsid w:val="00F6747E"/>
    <w:rsid w:val="00F674A0"/>
    <w:rsid w:val="00F67924"/>
    <w:rsid w:val="00F679B1"/>
    <w:rsid w:val="00F67D8F"/>
    <w:rsid w:val="00F70231"/>
    <w:rsid w:val="00F7044D"/>
    <w:rsid w:val="00F706EE"/>
    <w:rsid w:val="00F70A1C"/>
    <w:rsid w:val="00F70F45"/>
    <w:rsid w:val="00F714A9"/>
    <w:rsid w:val="00F7194A"/>
    <w:rsid w:val="00F71B77"/>
    <w:rsid w:val="00F71D87"/>
    <w:rsid w:val="00F71FFF"/>
    <w:rsid w:val="00F72D52"/>
    <w:rsid w:val="00F72F5E"/>
    <w:rsid w:val="00F73BDD"/>
    <w:rsid w:val="00F73D15"/>
    <w:rsid w:val="00F73E3E"/>
    <w:rsid w:val="00F74048"/>
    <w:rsid w:val="00F74366"/>
    <w:rsid w:val="00F74439"/>
    <w:rsid w:val="00F7449C"/>
    <w:rsid w:val="00F74584"/>
    <w:rsid w:val="00F74669"/>
    <w:rsid w:val="00F74773"/>
    <w:rsid w:val="00F74D50"/>
    <w:rsid w:val="00F754CC"/>
    <w:rsid w:val="00F75A8A"/>
    <w:rsid w:val="00F75BD2"/>
    <w:rsid w:val="00F75CE5"/>
    <w:rsid w:val="00F75D0D"/>
    <w:rsid w:val="00F75F16"/>
    <w:rsid w:val="00F769AC"/>
    <w:rsid w:val="00F76AF7"/>
    <w:rsid w:val="00F76CC0"/>
    <w:rsid w:val="00F76F5C"/>
    <w:rsid w:val="00F77079"/>
    <w:rsid w:val="00F770AF"/>
    <w:rsid w:val="00F773C4"/>
    <w:rsid w:val="00F775DD"/>
    <w:rsid w:val="00F777A8"/>
    <w:rsid w:val="00F77DE1"/>
    <w:rsid w:val="00F77E6D"/>
    <w:rsid w:val="00F80A71"/>
    <w:rsid w:val="00F80DFC"/>
    <w:rsid w:val="00F8100F"/>
    <w:rsid w:val="00F81041"/>
    <w:rsid w:val="00F8171B"/>
    <w:rsid w:val="00F82577"/>
    <w:rsid w:val="00F82A51"/>
    <w:rsid w:val="00F82F21"/>
    <w:rsid w:val="00F83300"/>
    <w:rsid w:val="00F834E6"/>
    <w:rsid w:val="00F838AC"/>
    <w:rsid w:val="00F83BB0"/>
    <w:rsid w:val="00F841B6"/>
    <w:rsid w:val="00F8458C"/>
    <w:rsid w:val="00F849CD"/>
    <w:rsid w:val="00F84E27"/>
    <w:rsid w:val="00F84FE8"/>
    <w:rsid w:val="00F8545E"/>
    <w:rsid w:val="00F859AC"/>
    <w:rsid w:val="00F85BA0"/>
    <w:rsid w:val="00F85D77"/>
    <w:rsid w:val="00F8636C"/>
    <w:rsid w:val="00F867F8"/>
    <w:rsid w:val="00F87020"/>
    <w:rsid w:val="00F875D7"/>
    <w:rsid w:val="00F87640"/>
    <w:rsid w:val="00F90623"/>
    <w:rsid w:val="00F90B42"/>
    <w:rsid w:val="00F90D33"/>
    <w:rsid w:val="00F9126F"/>
    <w:rsid w:val="00F91BF8"/>
    <w:rsid w:val="00F923E5"/>
    <w:rsid w:val="00F92638"/>
    <w:rsid w:val="00F92B5B"/>
    <w:rsid w:val="00F92B7D"/>
    <w:rsid w:val="00F93855"/>
    <w:rsid w:val="00F93892"/>
    <w:rsid w:val="00F9397E"/>
    <w:rsid w:val="00F93C37"/>
    <w:rsid w:val="00F93CF7"/>
    <w:rsid w:val="00F94170"/>
    <w:rsid w:val="00F94513"/>
    <w:rsid w:val="00F945CC"/>
    <w:rsid w:val="00F94B42"/>
    <w:rsid w:val="00F94B86"/>
    <w:rsid w:val="00F94F7C"/>
    <w:rsid w:val="00F96396"/>
    <w:rsid w:val="00F963AB"/>
    <w:rsid w:val="00F9690A"/>
    <w:rsid w:val="00FA007C"/>
    <w:rsid w:val="00FA00EE"/>
    <w:rsid w:val="00FA02A0"/>
    <w:rsid w:val="00FA0BF7"/>
    <w:rsid w:val="00FA146A"/>
    <w:rsid w:val="00FA1982"/>
    <w:rsid w:val="00FA1AA7"/>
    <w:rsid w:val="00FA2689"/>
    <w:rsid w:val="00FA2796"/>
    <w:rsid w:val="00FA2B06"/>
    <w:rsid w:val="00FA2EE1"/>
    <w:rsid w:val="00FA35B3"/>
    <w:rsid w:val="00FA383E"/>
    <w:rsid w:val="00FA44A4"/>
    <w:rsid w:val="00FA4B35"/>
    <w:rsid w:val="00FA5364"/>
    <w:rsid w:val="00FA6A1F"/>
    <w:rsid w:val="00FA6B20"/>
    <w:rsid w:val="00FA6CA8"/>
    <w:rsid w:val="00FA7168"/>
    <w:rsid w:val="00FA74A4"/>
    <w:rsid w:val="00FB0080"/>
    <w:rsid w:val="00FB0088"/>
    <w:rsid w:val="00FB014B"/>
    <w:rsid w:val="00FB01F3"/>
    <w:rsid w:val="00FB041D"/>
    <w:rsid w:val="00FB083F"/>
    <w:rsid w:val="00FB1143"/>
    <w:rsid w:val="00FB136F"/>
    <w:rsid w:val="00FB14C8"/>
    <w:rsid w:val="00FB1771"/>
    <w:rsid w:val="00FB1CEB"/>
    <w:rsid w:val="00FB1CF3"/>
    <w:rsid w:val="00FB25CB"/>
    <w:rsid w:val="00FB2817"/>
    <w:rsid w:val="00FB2863"/>
    <w:rsid w:val="00FB2BEC"/>
    <w:rsid w:val="00FB2E68"/>
    <w:rsid w:val="00FB31B4"/>
    <w:rsid w:val="00FB4147"/>
    <w:rsid w:val="00FB4DB3"/>
    <w:rsid w:val="00FB57FC"/>
    <w:rsid w:val="00FB58DC"/>
    <w:rsid w:val="00FB5904"/>
    <w:rsid w:val="00FB5F28"/>
    <w:rsid w:val="00FB6CA9"/>
    <w:rsid w:val="00FB7145"/>
    <w:rsid w:val="00FB7707"/>
    <w:rsid w:val="00FB7A5D"/>
    <w:rsid w:val="00FB7CAA"/>
    <w:rsid w:val="00FB7D59"/>
    <w:rsid w:val="00FC00B3"/>
    <w:rsid w:val="00FC068F"/>
    <w:rsid w:val="00FC07D7"/>
    <w:rsid w:val="00FC0AAC"/>
    <w:rsid w:val="00FC0E46"/>
    <w:rsid w:val="00FC1982"/>
    <w:rsid w:val="00FC19BA"/>
    <w:rsid w:val="00FC19E3"/>
    <w:rsid w:val="00FC22E9"/>
    <w:rsid w:val="00FC2301"/>
    <w:rsid w:val="00FC2435"/>
    <w:rsid w:val="00FC28A9"/>
    <w:rsid w:val="00FC2A94"/>
    <w:rsid w:val="00FC2B43"/>
    <w:rsid w:val="00FC2F43"/>
    <w:rsid w:val="00FC3118"/>
    <w:rsid w:val="00FC31FD"/>
    <w:rsid w:val="00FC37AB"/>
    <w:rsid w:val="00FC3A3A"/>
    <w:rsid w:val="00FC3A3D"/>
    <w:rsid w:val="00FC3C30"/>
    <w:rsid w:val="00FC403A"/>
    <w:rsid w:val="00FC45B4"/>
    <w:rsid w:val="00FC4861"/>
    <w:rsid w:val="00FC488E"/>
    <w:rsid w:val="00FC4D0C"/>
    <w:rsid w:val="00FC5039"/>
    <w:rsid w:val="00FC53D3"/>
    <w:rsid w:val="00FC5ADC"/>
    <w:rsid w:val="00FC5C46"/>
    <w:rsid w:val="00FC5C62"/>
    <w:rsid w:val="00FC650C"/>
    <w:rsid w:val="00FC68B7"/>
    <w:rsid w:val="00FC693F"/>
    <w:rsid w:val="00FC6994"/>
    <w:rsid w:val="00FC6BF8"/>
    <w:rsid w:val="00FC704B"/>
    <w:rsid w:val="00FC7107"/>
    <w:rsid w:val="00FC753B"/>
    <w:rsid w:val="00FC7685"/>
    <w:rsid w:val="00FC78F4"/>
    <w:rsid w:val="00FC7F79"/>
    <w:rsid w:val="00FD07F3"/>
    <w:rsid w:val="00FD12EF"/>
    <w:rsid w:val="00FD139E"/>
    <w:rsid w:val="00FD1979"/>
    <w:rsid w:val="00FD2716"/>
    <w:rsid w:val="00FD37FC"/>
    <w:rsid w:val="00FD3894"/>
    <w:rsid w:val="00FD3AAA"/>
    <w:rsid w:val="00FD3C49"/>
    <w:rsid w:val="00FD45C8"/>
    <w:rsid w:val="00FD481E"/>
    <w:rsid w:val="00FD4D24"/>
    <w:rsid w:val="00FD4EB9"/>
    <w:rsid w:val="00FD4F77"/>
    <w:rsid w:val="00FD5604"/>
    <w:rsid w:val="00FD590F"/>
    <w:rsid w:val="00FD5AD8"/>
    <w:rsid w:val="00FD671F"/>
    <w:rsid w:val="00FD6CEA"/>
    <w:rsid w:val="00FD765A"/>
    <w:rsid w:val="00FE01DB"/>
    <w:rsid w:val="00FE0648"/>
    <w:rsid w:val="00FE11F8"/>
    <w:rsid w:val="00FE1465"/>
    <w:rsid w:val="00FE1938"/>
    <w:rsid w:val="00FE19E3"/>
    <w:rsid w:val="00FE1C50"/>
    <w:rsid w:val="00FE2281"/>
    <w:rsid w:val="00FE22A7"/>
    <w:rsid w:val="00FE24A6"/>
    <w:rsid w:val="00FE2E27"/>
    <w:rsid w:val="00FE33E8"/>
    <w:rsid w:val="00FE3DBA"/>
    <w:rsid w:val="00FE413A"/>
    <w:rsid w:val="00FE4378"/>
    <w:rsid w:val="00FE480D"/>
    <w:rsid w:val="00FE4CBA"/>
    <w:rsid w:val="00FE56B4"/>
    <w:rsid w:val="00FE594A"/>
    <w:rsid w:val="00FE5D9B"/>
    <w:rsid w:val="00FE658F"/>
    <w:rsid w:val="00FE7825"/>
    <w:rsid w:val="00FE786E"/>
    <w:rsid w:val="00FE7AAD"/>
    <w:rsid w:val="00FE7B3E"/>
    <w:rsid w:val="00FE7CE0"/>
    <w:rsid w:val="00FF05FB"/>
    <w:rsid w:val="00FF0EA6"/>
    <w:rsid w:val="00FF1159"/>
    <w:rsid w:val="00FF1777"/>
    <w:rsid w:val="00FF18DE"/>
    <w:rsid w:val="00FF1A72"/>
    <w:rsid w:val="00FF1FD9"/>
    <w:rsid w:val="00FF2ED5"/>
    <w:rsid w:val="00FF30F2"/>
    <w:rsid w:val="00FF32D8"/>
    <w:rsid w:val="00FF3415"/>
    <w:rsid w:val="00FF3425"/>
    <w:rsid w:val="00FF3CF1"/>
    <w:rsid w:val="00FF42E1"/>
    <w:rsid w:val="00FF461E"/>
    <w:rsid w:val="00FF49AA"/>
    <w:rsid w:val="00FF4B33"/>
    <w:rsid w:val="00FF4C32"/>
    <w:rsid w:val="00FF5785"/>
    <w:rsid w:val="00FF5BAF"/>
    <w:rsid w:val="00FF6771"/>
    <w:rsid w:val="00FF69AC"/>
    <w:rsid w:val="00FF783B"/>
    <w:rsid w:val="00FF7843"/>
    <w:rsid w:val="00FF7EB5"/>
    <w:rsid w:val="00FF7ECE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1F2D99"/>
    <w:pPr>
      <w:keepNext/>
      <w:tabs>
        <w:tab w:val="left" w:pos="0"/>
      </w:tabs>
      <w:ind w:right="114" w:firstLine="180"/>
      <w:jc w:val="both"/>
      <w:outlineLvl w:val="1"/>
    </w:pPr>
    <w:rPr>
      <w:rFonts w:ascii="Arial Narrow" w:eastAsia="Times New Roman" w:hAnsi="Arial Narrow" w:cs="Arial"/>
      <w:b/>
      <w:bCs/>
      <w:i/>
      <w:iCs/>
    </w:rPr>
  </w:style>
  <w:style w:type="paragraph" w:styleId="Heading4">
    <w:name w:val="heading 4"/>
    <w:basedOn w:val="Normal"/>
    <w:next w:val="Normal"/>
    <w:link w:val="Heading4Char"/>
    <w:qFormat/>
    <w:rsid w:val="00724729"/>
    <w:pPr>
      <w:keepNext/>
      <w:jc w:val="center"/>
      <w:outlineLvl w:val="3"/>
    </w:pPr>
    <w:rPr>
      <w:rFonts w:ascii="Arial Narrow" w:eastAsia="Times New Roman" w:hAnsi="Arial Narrow"/>
      <w:b/>
      <w:bCs/>
      <w:sz w:val="20"/>
      <w:szCs w:val="24"/>
    </w:rPr>
  </w:style>
  <w:style w:type="paragraph" w:styleId="Heading7">
    <w:name w:val="heading 7"/>
    <w:basedOn w:val="Normal"/>
    <w:next w:val="Normal"/>
    <w:link w:val="Heading7Char"/>
    <w:uiPriority w:val="9"/>
    <w:qFormat/>
    <w:rsid w:val="00F555DD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04C31"/>
    <w:rPr>
      <w:rFonts w:eastAsia="MS Mincho" w:cs="Arial"/>
      <w:sz w:val="22"/>
      <w:szCs w:val="22"/>
      <w:lang w:val="en-US" w:eastAsia="ja-JP"/>
    </w:rPr>
  </w:style>
  <w:style w:type="character" w:customStyle="1" w:styleId="NoSpacingChar">
    <w:name w:val="No Spacing Char"/>
    <w:link w:val="NoSpacing"/>
    <w:uiPriority w:val="1"/>
    <w:rsid w:val="00104C31"/>
    <w:rPr>
      <w:rFonts w:eastAsia="MS Mincho" w:cs="Arial"/>
      <w:sz w:val="22"/>
      <w:szCs w:val="22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4C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04C31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nhideWhenUsed/>
    <w:rsid w:val="00104C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104C3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04C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104C31"/>
    <w:rPr>
      <w:sz w:val="22"/>
      <w:szCs w:val="22"/>
      <w:lang w:eastAsia="en-US"/>
    </w:rPr>
  </w:style>
  <w:style w:type="paragraph" w:customStyle="1" w:styleId="Default">
    <w:name w:val="Default"/>
    <w:rsid w:val="00E526B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C420D"/>
    <w:pPr>
      <w:spacing w:before="100" w:beforeAutospacing="1" w:after="100" w:afterAutospacing="1"/>
      <w:jc w:val="both"/>
    </w:pPr>
    <w:rPr>
      <w:rFonts w:ascii="Arial" w:eastAsia="Times New Roman" w:hAnsi="Arial" w:cs="Arial"/>
      <w:color w:val="404040"/>
      <w:sz w:val="17"/>
      <w:szCs w:val="17"/>
      <w:lang w:eastAsia="bg-BG"/>
    </w:rPr>
  </w:style>
  <w:style w:type="paragraph" w:customStyle="1" w:styleId="a">
    <w:name w:val=" Знак"/>
    <w:basedOn w:val="Normal"/>
    <w:rsid w:val="00EE33AC"/>
    <w:pPr>
      <w:spacing w:before="120"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705BA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2705BA"/>
    <w:rPr>
      <w:lang w:eastAsia="en-US"/>
    </w:rPr>
  </w:style>
  <w:style w:type="character" w:styleId="FootnoteReference">
    <w:name w:val="footnote reference"/>
    <w:uiPriority w:val="99"/>
    <w:semiHidden/>
    <w:unhideWhenUsed/>
    <w:rsid w:val="002705BA"/>
    <w:rPr>
      <w:vertAlign w:val="superscript"/>
    </w:rPr>
  </w:style>
  <w:style w:type="paragraph" w:customStyle="1" w:styleId="m">
    <w:name w:val="m"/>
    <w:basedOn w:val="Normal"/>
    <w:rsid w:val="00754D0C"/>
    <w:pPr>
      <w:ind w:firstLine="990"/>
      <w:jc w:val="both"/>
    </w:pPr>
    <w:rPr>
      <w:rFonts w:ascii="Times New Roman" w:eastAsia="Times New Roman" w:hAnsi="Times New Roman"/>
      <w:color w:val="000000"/>
      <w:sz w:val="24"/>
      <w:szCs w:val="24"/>
      <w:lang w:eastAsia="bg-BG"/>
    </w:rPr>
  </w:style>
  <w:style w:type="character" w:styleId="Hyperlink">
    <w:name w:val="Hyperlink"/>
    <w:uiPriority w:val="99"/>
    <w:unhideWhenUsed/>
    <w:rsid w:val="00754D0C"/>
    <w:rPr>
      <w:strike w:val="0"/>
      <w:dstrike w:val="0"/>
      <w:color w:val="000000"/>
      <w:u w:val="none"/>
      <w:effect w:val="none"/>
    </w:rPr>
  </w:style>
  <w:style w:type="table" w:styleId="TableGrid">
    <w:name w:val="Table Grid"/>
    <w:basedOn w:val="TableNormal"/>
    <w:uiPriority w:val="59"/>
    <w:rsid w:val="001670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167003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MediumGrid1-Accent3">
    <w:name w:val="Medium Grid 1 Accent 3"/>
    <w:basedOn w:val="TableNormal"/>
    <w:uiPriority w:val="67"/>
    <w:rsid w:val="00335F8D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character" w:customStyle="1" w:styleId="Heading2Char">
    <w:name w:val="Heading 2 Char"/>
    <w:link w:val="Heading2"/>
    <w:rsid w:val="001F2D99"/>
    <w:rPr>
      <w:rFonts w:ascii="Arial Narrow" w:eastAsia="Times New Roman" w:hAnsi="Arial Narrow" w:cs="Arial"/>
      <w:b/>
      <w:bCs/>
      <w:i/>
      <w:iCs/>
      <w:sz w:val="22"/>
      <w:szCs w:val="22"/>
      <w:lang w:eastAsia="en-US"/>
    </w:rPr>
  </w:style>
  <w:style w:type="paragraph" w:styleId="BodyText">
    <w:name w:val="Body Text"/>
    <w:basedOn w:val="Normal"/>
    <w:link w:val="BodyTextChar"/>
    <w:rsid w:val="001F2D99"/>
    <w:pPr>
      <w:jc w:val="center"/>
    </w:pPr>
    <w:rPr>
      <w:rFonts w:ascii="Arial Narrow" w:eastAsia="Times New Roman" w:hAnsi="Arial Narrow"/>
      <w:sz w:val="18"/>
      <w:szCs w:val="24"/>
    </w:rPr>
  </w:style>
  <w:style w:type="character" w:customStyle="1" w:styleId="BodyTextChar">
    <w:name w:val="Body Text Char"/>
    <w:link w:val="BodyText"/>
    <w:rsid w:val="001F2D99"/>
    <w:rPr>
      <w:rFonts w:ascii="Arial Narrow" w:eastAsia="Times New Roman" w:hAnsi="Arial Narrow"/>
      <w:sz w:val="18"/>
      <w:szCs w:val="24"/>
      <w:lang w:eastAsia="en-US"/>
    </w:rPr>
  </w:style>
  <w:style w:type="paragraph" w:styleId="Title">
    <w:name w:val="Title"/>
    <w:basedOn w:val="Normal"/>
    <w:link w:val="TitleChar"/>
    <w:qFormat/>
    <w:rsid w:val="001F2D99"/>
    <w:pPr>
      <w:autoSpaceDE w:val="0"/>
      <w:autoSpaceDN w:val="0"/>
      <w:adjustRightInd w:val="0"/>
      <w:jc w:val="center"/>
    </w:pPr>
    <w:rPr>
      <w:rFonts w:ascii="Arial" w:eastAsia="Times New Roman" w:hAnsi="Arial" w:cs="Arial"/>
      <w:b/>
      <w:bCs/>
      <w:sz w:val="20"/>
      <w:szCs w:val="24"/>
      <w:lang w:val="en-US"/>
    </w:rPr>
  </w:style>
  <w:style w:type="character" w:customStyle="1" w:styleId="TitleChar">
    <w:name w:val="Title Char"/>
    <w:link w:val="Title"/>
    <w:rsid w:val="001F2D99"/>
    <w:rPr>
      <w:rFonts w:ascii="Arial" w:eastAsia="Times New Roman" w:hAnsi="Arial" w:cs="Arial"/>
      <w:b/>
      <w:bCs/>
      <w:szCs w:val="24"/>
      <w:lang w:val="en-US" w:eastAsia="en-US"/>
    </w:rPr>
  </w:style>
  <w:style w:type="paragraph" w:styleId="BodyText2">
    <w:name w:val="Body Text 2"/>
    <w:basedOn w:val="Normal"/>
    <w:link w:val="BodyText2Char"/>
    <w:rsid w:val="001F2D99"/>
    <w:pPr>
      <w:tabs>
        <w:tab w:val="left" w:pos="540"/>
      </w:tabs>
      <w:jc w:val="both"/>
    </w:pPr>
    <w:rPr>
      <w:rFonts w:ascii="Arial Narrow" w:eastAsia="Times New Roman" w:hAnsi="Arial Narrow"/>
      <w:lang w:val="en-GB"/>
    </w:rPr>
  </w:style>
  <w:style w:type="character" w:customStyle="1" w:styleId="BodyText2Char">
    <w:name w:val="Body Text 2 Char"/>
    <w:link w:val="BodyText2"/>
    <w:rsid w:val="001F2D99"/>
    <w:rPr>
      <w:rFonts w:ascii="Arial Narrow" w:eastAsia="Times New Roman" w:hAnsi="Arial Narrow"/>
      <w:sz w:val="22"/>
      <w:szCs w:val="22"/>
      <w:lang w:val="en-GB" w:eastAsia="en-US"/>
    </w:rPr>
  </w:style>
  <w:style w:type="table" w:styleId="MediumGrid3-Accent3">
    <w:name w:val="Medium Grid 3 Accent 3"/>
    <w:basedOn w:val="TableNormal"/>
    <w:uiPriority w:val="69"/>
    <w:rsid w:val="00861ED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paragraph" w:styleId="BodyTextIndent">
    <w:name w:val="Body Text Indent"/>
    <w:basedOn w:val="Normal"/>
    <w:link w:val="BodyTextIndentChar"/>
    <w:uiPriority w:val="99"/>
    <w:unhideWhenUsed/>
    <w:rsid w:val="001B0DDE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rsid w:val="001B0DDE"/>
    <w:rPr>
      <w:sz w:val="22"/>
      <w:szCs w:val="22"/>
      <w:lang w:eastAsia="en-US"/>
    </w:rPr>
  </w:style>
  <w:style w:type="character" w:customStyle="1" w:styleId="Heading4Char">
    <w:name w:val="Heading 4 Char"/>
    <w:link w:val="Heading4"/>
    <w:rsid w:val="00724729"/>
    <w:rPr>
      <w:rFonts w:ascii="Arial Narrow" w:eastAsia="Times New Roman" w:hAnsi="Arial Narrow"/>
      <w:b/>
      <w:bCs/>
      <w:szCs w:val="24"/>
      <w:lang w:eastAsia="en-US"/>
    </w:rPr>
  </w:style>
  <w:style w:type="character" w:customStyle="1" w:styleId="Heading7Char">
    <w:name w:val="Heading 7 Char"/>
    <w:link w:val="Heading7"/>
    <w:uiPriority w:val="9"/>
    <w:rsid w:val="00F555DD"/>
    <w:rPr>
      <w:rFonts w:ascii="Calibri" w:eastAsia="Times New Roman" w:hAnsi="Calibri" w:cs="Times New Roman"/>
      <w:sz w:val="24"/>
      <w:szCs w:val="24"/>
      <w:lang w:eastAsia="en-US"/>
    </w:rPr>
  </w:style>
  <w:style w:type="character" w:styleId="Strong">
    <w:name w:val="Strong"/>
    <w:uiPriority w:val="22"/>
    <w:qFormat/>
    <w:rsid w:val="00213ABA"/>
    <w:rPr>
      <w:b/>
      <w:bCs/>
    </w:rPr>
  </w:style>
  <w:style w:type="paragraph" w:customStyle="1" w:styleId="-">
    <w:name w:val="Таблица - съдържание"/>
    <w:basedOn w:val="Normal"/>
    <w:rsid w:val="0084095A"/>
    <w:pPr>
      <w:suppressLineNumbers/>
      <w:suppressAutoHyphens/>
    </w:pPr>
    <w:rPr>
      <w:rFonts w:ascii="Times New Roman" w:eastAsia="Times New Roman" w:hAnsi="Times New Roman"/>
      <w:sz w:val="24"/>
      <w:szCs w:val="24"/>
      <w:lang w:val="en-GB" w:eastAsia="ar-SA"/>
    </w:rPr>
  </w:style>
  <w:style w:type="table" w:styleId="MediumGrid3-Accent6">
    <w:name w:val="Medium Grid 3 Accent 6"/>
    <w:basedOn w:val="TableNormal"/>
    <w:uiPriority w:val="69"/>
    <w:rsid w:val="00616BF1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paragraph" w:customStyle="1" w:styleId="xl54">
    <w:name w:val="xl54"/>
    <w:basedOn w:val="Normal"/>
    <w:rsid w:val="009C033F"/>
    <w:pPr>
      <w:suppressAutoHyphens/>
      <w:spacing w:before="280" w:after="280"/>
      <w:textAlignment w:val="center"/>
    </w:pPr>
    <w:rPr>
      <w:rFonts w:ascii="Times New Roman" w:hAnsi="Times New Roman"/>
      <w:i/>
      <w:iCs/>
      <w:lang w:val="en-GB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1F2D99"/>
    <w:pPr>
      <w:keepNext/>
      <w:tabs>
        <w:tab w:val="left" w:pos="0"/>
      </w:tabs>
      <w:ind w:right="114" w:firstLine="180"/>
      <w:jc w:val="both"/>
      <w:outlineLvl w:val="1"/>
    </w:pPr>
    <w:rPr>
      <w:rFonts w:ascii="Arial Narrow" w:eastAsia="Times New Roman" w:hAnsi="Arial Narrow" w:cs="Arial"/>
      <w:b/>
      <w:bCs/>
      <w:i/>
      <w:iCs/>
    </w:rPr>
  </w:style>
  <w:style w:type="paragraph" w:styleId="Heading4">
    <w:name w:val="heading 4"/>
    <w:basedOn w:val="Normal"/>
    <w:next w:val="Normal"/>
    <w:link w:val="Heading4Char"/>
    <w:qFormat/>
    <w:rsid w:val="00724729"/>
    <w:pPr>
      <w:keepNext/>
      <w:jc w:val="center"/>
      <w:outlineLvl w:val="3"/>
    </w:pPr>
    <w:rPr>
      <w:rFonts w:ascii="Arial Narrow" w:eastAsia="Times New Roman" w:hAnsi="Arial Narrow"/>
      <w:b/>
      <w:bCs/>
      <w:sz w:val="20"/>
      <w:szCs w:val="24"/>
    </w:rPr>
  </w:style>
  <w:style w:type="paragraph" w:styleId="Heading7">
    <w:name w:val="heading 7"/>
    <w:basedOn w:val="Normal"/>
    <w:next w:val="Normal"/>
    <w:link w:val="Heading7Char"/>
    <w:uiPriority w:val="9"/>
    <w:qFormat/>
    <w:rsid w:val="00F555DD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04C31"/>
    <w:rPr>
      <w:rFonts w:eastAsia="MS Mincho" w:cs="Arial"/>
      <w:sz w:val="22"/>
      <w:szCs w:val="22"/>
      <w:lang w:val="en-US" w:eastAsia="ja-JP"/>
    </w:rPr>
  </w:style>
  <w:style w:type="character" w:customStyle="1" w:styleId="NoSpacingChar">
    <w:name w:val="No Spacing Char"/>
    <w:link w:val="NoSpacing"/>
    <w:uiPriority w:val="1"/>
    <w:rsid w:val="00104C31"/>
    <w:rPr>
      <w:rFonts w:eastAsia="MS Mincho" w:cs="Arial"/>
      <w:sz w:val="22"/>
      <w:szCs w:val="22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4C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04C31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nhideWhenUsed/>
    <w:rsid w:val="00104C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104C3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04C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104C31"/>
    <w:rPr>
      <w:sz w:val="22"/>
      <w:szCs w:val="22"/>
      <w:lang w:eastAsia="en-US"/>
    </w:rPr>
  </w:style>
  <w:style w:type="paragraph" w:customStyle="1" w:styleId="Default">
    <w:name w:val="Default"/>
    <w:rsid w:val="00E526B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C420D"/>
    <w:pPr>
      <w:spacing w:before="100" w:beforeAutospacing="1" w:after="100" w:afterAutospacing="1"/>
      <w:jc w:val="both"/>
    </w:pPr>
    <w:rPr>
      <w:rFonts w:ascii="Arial" w:eastAsia="Times New Roman" w:hAnsi="Arial" w:cs="Arial"/>
      <w:color w:val="404040"/>
      <w:sz w:val="17"/>
      <w:szCs w:val="17"/>
      <w:lang w:eastAsia="bg-BG"/>
    </w:rPr>
  </w:style>
  <w:style w:type="paragraph" w:customStyle="1" w:styleId="a">
    <w:name w:val=" Знак"/>
    <w:basedOn w:val="Normal"/>
    <w:rsid w:val="00EE33AC"/>
    <w:pPr>
      <w:spacing w:before="120"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705BA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2705BA"/>
    <w:rPr>
      <w:lang w:eastAsia="en-US"/>
    </w:rPr>
  </w:style>
  <w:style w:type="character" w:styleId="FootnoteReference">
    <w:name w:val="footnote reference"/>
    <w:uiPriority w:val="99"/>
    <w:semiHidden/>
    <w:unhideWhenUsed/>
    <w:rsid w:val="002705BA"/>
    <w:rPr>
      <w:vertAlign w:val="superscript"/>
    </w:rPr>
  </w:style>
  <w:style w:type="paragraph" w:customStyle="1" w:styleId="m">
    <w:name w:val="m"/>
    <w:basedOn w:val="Normal"/>
    <w:rsid w:val="00754D0C"/>
    <w:pPr>
      <w:ind w:firstLine="990"/>
      <w:jc w:val="both"/>
    </w:pPr>
    <w:rPr>
      <w:rFonts w:ascii="Times New Roman" w:eastAsia="Times New Roman" w:hAnsi="Times New Roman"/>
      <w:color w:val="000000"/>
      <w:sz w:val="24"/>
      <w:szCs w:val="24"/>
      <w:lang w:eastAsia="bg-BG"/>
    </w:rPr>
  </w:style>
  <w:style w:type="character" w:styleId="Hyperlink">
    <w:name w:val="Hyperlink"/>
    <w:uiPriority w:val="99"/>
    <w:unhideWhenUsed/>
    <w:rsid w:val="00754D0C"/>
    <w:rPr>
      <w:strike w:val="0"/>
      <w:dstrike w:val="0"/>
      <w:color w:val="000000"/>
      <w:u w:val="none"/>
      <w:effect w:val="none"/>
    </w:rPr>
  </w:style>
  <w:style w:type="table" w:styleId="TableGrid">
    <w:name w:val="Table Grid"/>
    <w:basedOn w:val="TableNormal"/>
    <w:uiPriority w:val="59"/>
    <w:rsid w:val="001670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167003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MediumGrid1-Accent3">
    <w:name w:val="Medium Grid 1 Accent 3"/>
    <w:basedOn w:val="TableNormal"/>
    <w:uiPriority w:val="67"/>
    <w:rsid w:val="00335F8D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character" w:customStyle="1" w:styleId="Heading2Char">
    <w:name w:val="Heading 2 Char"/>
    <w:link w:val="Heading2"/>
    <w:rsid w:val="001F2D99"/>
    <w:rPr>
      <w:rFonts w:ascii="Arial Narrow" w:eastAsia="Times New Roman" w:hAnsi="Arial Narrow" w:cs="Arial"/>
      <w:b/>
      <w:bCs/>
      <w:i/>
      <w:iCs/>
      <w:sz w:val="22"/>
      <w:szCs w:val="22"/>
      <w:lang w:eastAsia="en-US"/>
    </w:rPr>
  </w:style>
  <w:style w:type="paragraph" w:styleId="BodyText">
    <w:name w:val="Body Text"/>
    <w:basedOn w:val="Normal"/>
    <w:link w:val="BodyTextChar"/>
    <w:rsid w:val="001F2D99"/>
    <w:pPr>
      <w:jc w:val="center"/>
    </w:pPr>
    <w:rPr>
      <w:rFonts w:ascii="Arial Narrow" w:eastAsia="Times New Roman" w:hAnsi="Arial Narrow"/>
      <w:sz w:val="18"/>
      <w:szCs w:val="24"/>
    </w:rPr>
  </w:style>
  <w:style w:type="character" w:customStyle="1" w:styleId="BodyTextChar">
    <w:name w:val="Body Text Char"/>
    <w:link w:val="BodyText"/>
    <w:rsid w:val="001F2D99"/>
    <w:rPr>
      <w:rFonts w:ascii="Arial Narrow" w:eastAsia="Times New Roman" w:hAnsi="Arial Narrow"/>
      <w:sz w:val="18"/>
      <w:szCs w:val="24"/>
      <w:lang w:eastAsia="en-US"/>
    </w:rPr>
  </w:style>
  <w:style w:type="paragraph" w:styleId="Title">
    <w:name w:val="Title"/>
    <w:basedOn w:val="Normal"/>
    <w:link w:val="TitleChar"/>
    <w:qFormat/>
    <w:rsid w:val="001F2D99"/>
    <w:pPr>
      <w:autoSpaceDE w:val="0"/>
      <w:autoSpaceDN w:val="0"/>
      <w:adjustRightInd w:val="0"/>
      <w:jc w:val="center"/>
    </w:pPr>
    <w:rPr>
      <w:rFonts w:ascii="Arial" w:eastAsia="Times New Roman" w:hAnsi="Arial" w:cs="Arial"/>
      <w:b/>
      <w:bCs/>
      <w:sz w:val="20"/>
      <w:szCs w:val="24"/>
      <w:lang w:val="en-US"/>
    </w:rPr>
  </w:style>
  <w:style w:type="character" w:customStyle="1" w:styleId="TitleChar">
    <w:name w:val="Title Char"/>
    <w:link w:val="Title"/>
    <w:rsid w:val="001F2D99"/>
    <w:rPr>
      <w:rFonts w:ascii="Arial" w:eastAsia="Times New Roman" w:hAnsi="Arial" w:cs="Arial"/>
      <w:b/>
      <w:bCs/>
      <w:szCs w:val="24"/>
      <w:lang w:val="en-US" w:eastAsia="en-US"/>
    </w:rPr>
  </w:style>
  <w:style w:type="paragraph" w:styleId="BodyText2">
    <w:name w:val="Body Text 2"/>
    <w:basedOn w:val="Normal"/>
    <w:link w:val="BodyText2Char"/>
    <w:rsid w:val="001F2D99"/>
    <w:pPr>
      <w:tabs>
        <w:tab w:val="left" w:pos="540"/>
      </w:tabs>
      <w:jc w:val="both"/>
    </w:pPr>
    <w:rPr>
      <w:rFonts w:ascii="Arial Narrow" w:eastAsia="Times New Roman" w:hAnsi="Arial Narrow"/>
      <w:lang w:val="en-GB"/>
    </w:rPr>
  </w:style>
  <w:style w:type="character" w:customStyle="1" w:styleId="BodyText2Char">
    <w:name w:val="Body Text 2 Char"/>
    <w:link w:val="BodyText2"/>
    <w:rsid w:val="001F2D99"/>
    <w:rPr>
      <w:rFonts w:ascii="Arial Narrow" w:eastAsia="Times New Roman" w:hAnsi="Arial Narrow"/>
      <w:sz w:val="22"/>
      <w:szCs w:val="22"/>
      <w:lang w:val="en-GB" w:eastAsia="en-US"/>
    </w:rPr>
  </w:style>
  <w:style w:type="table" w:styleId="MediumGrid3-Accent3">
    <w:name w:val="Medium Grid 3 Accent 3"/>
    <w:basedOn w:val="TableNormal"/>
    <w:uiPriority w:val="69"/>
    <w:rsid w:val="00861ED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paragraph" w:styleId="BodyTextIndent">
    <w:name w:val="Body Text Indent"/>
    <w:basedOn w:val="Normal"/>
    <w:link w:val="BodyTextIndentChar"/>
    <w:uiPriority w:val="99"/>
    <w:unhideWhenUsed/>
    <w:rsid w:val="001B0DDE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rsid w:val="001B0DDE"/>
    <w:rPr>
      <w:sz w:val="22"/>
      <w:szCs w:val="22"/>
      <w:lang w:eastAsia="en-US"/>
    </w:rPr>
  </w:style>
  <w:style w:type="character" w:customStyle="1" w:styleId="Heading4Char">
    <w:name w:val="Heading 4 Char"/>
    <w:link w:val="Heading4"/>
    <w:rsid w:val="00724729"/>
    <w:rPr>
      <w:rFonts w:ascii="Arial Narrow" w:eastAsia="Times New Roman" w:hAnsi="Arial Narrow"/>
      <w:b/>
      <w:bCs/>
      <w:szCs w:val="24"/>
      <w:lang w:eastAsia="en-US"/>
    </w:rPr>
  </w:style>
  <w:style w:type="character" w:customStyle="1" w:styleId="Heading7Char">
    <w:name w:val="Heading 7 Char"/>
    <w:link w:val="Heading7"/>
    <w:uiPriority w:val="9"/>
    <w:rsid w:val="00F555DD"/>
    <w:rPr>
      <w:rFonts w:ascii="Calibri" w:eastAsia="Times New Roman" w:hAnsi="Calibri" w:cs="Times New Roman"/>
      <w:sz w:val="24"/>
      <w:szCs w:val="24"/>
      <w:lang w:eastAsia="en-US"/>
    </w:rPr>
  </w:style>
  <w:style w:type="character" w:styleId="Strong">
    <w:name w:val="Strong"/>
    <w:uiPriority w:val="22"/>
    <w:qFormat/>
    <w:rsid w:val="00213ABA"/>
    <w:rPr>
      <w:b/>
      <w:bCs/>
    </w:rPr>
  </w:style>
  <w:style w:type="paragraph" w:customStyle="1" w:styleId="-">
    <w:name w:val="Таблица - съдържание"/>
    <w:basedOn w:val="Normal"/>
    <w:rsid w:val="0084095A"/>
    <w:pPr>
      <w:suppressLineNumbers/>
      <w:suppressAutoHyphens/>
    </w:pPr>
    <w:rPr>
      <w:rFonts w:ascii="Times New Roman" w:eastAsia="Times New Roman" w:hAnsi="Times New Roman"/>
      <w:sz w:val="24"/>
      <w:szCs w:val="24"/>
      <w:lang w:val="en-GB" w:eastAsia="ar-SA"/>
    </w:rPr>
  </w:style>
  <w:style w:type="table" w:styleId="MediumGrid3-Accent6">
    <w:name w:val="Medium Grid 3 Accent 6"/>
    <w:basedOn w:val="TableNormal"/>
    <w:uiPriority w:val="69"/>
    <w:rsid w:val="00616BF1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paragraph" w:customStyle="1" w:styleId="xl54">
    <w:name w:val="xl54"/>
    <w:basedOn w:val="Normal"/>
    <w:rsid w:val="009C033F"/>
    <w:pPr>
      <w:suppressAutoHyphens/>
      <w:spacing w:before="280" w:after="280"/>
      <w:textAlignment w:val="center"/>
    </w:pPr>
    <w:rPr>
      <w:rFonts w:ascii="Times New Roman" w:hAnsi="Times New Roman"/>
      <w:i/>
      <w:iCs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10252">
          <w:marLeft w:val="0"/>
          <w:marRight w:val="0"/>
          <w:marTop w:val="15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</w:divsChild>
    </w:div>
    <w:div w:id="900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79662">
          <w:marLeft w:val="0"/>
          <w:marRight w:val="0"/>
          <w:marTop w:val="15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</w:divsChild>
    </w:div>
    <w:div w:id="5077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6089">
          <w:marLeft w:val="0"/>
          <w:marRight w:val="0"/>
          <w:marTop w:val="15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</w:divsChild>
    </w:div>
    <w:div w:id="53149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2593">
          <w:marLeft w:val="0"/>
          <w:marRight w:val="0"/>
          <w:marTop w:val="15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</w:divsChild>
    </w:div>
    <w:div w:id="9214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37574">
          <w:marLeft w:val="0"/>
          <w:marRight w:val="0"/>
          <w:marTop w:val="15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</w:divsChild>
    </w:div>
    <w:div w:id="10425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28057">
          <w:marLeft w:val="0"/>
          <w:marRight w:val="0"/>
          <w:marTop w:val="15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</w:divsChild>
    </w:div>
    <w:div w:id="11856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14586">
          <w:marLeft w:val="0"/>
          <w:marRight w:val="0"/>
          <w:marTop w:val="15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</w:divsChild>
    </w:div>
    <w:div w:id="11987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07749">
          <w:marLeft w:val="0"/>
          <w:marRight w:val="0"/>
          <w:marTop w:val="15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</w:divsChild>
    </w:div>
    <w:div w:id="13136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09092">
          <w:marLeft w:val="0"/>
          <w:marRight w:val="0"/>
          <w:marTop w:val="15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</w:divsChild>
    </w:div>
    <w:div w:id="13287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59426">
          <w:marLeft w:val="0"/>
          <w:marRight w:val="0"/>
          <w:marTop w:val="15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</w:divsChild>
    </w:div>
    <w:div w:id="13356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0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6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8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0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8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42304">
          <w:marLeft w:val="0"/>
          <w:marRight w:val="0"/>
          <w:marTop w:val="15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</w:divsChild>
    </w:div>
    <w:div w:id="14554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05960">
          <w:marLeft w:val="0"/>
          <w:marRight w:val="0"/>
          <w:marTop w:val="15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</w:divsChild>
    </w:div>
    <w:div w:id="1648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0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13259">
          <w:marLeft w:val="0"/>
          <w:marRight w:val="0"/>
          <w:marTop w:val="15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</w:divsChild>
    </w:div>
    <w:div w:id="17452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58743">
          <w:marLeft w:val="0"/>
          <w:marRight w:val="0"/>
          <w:marTop w:val="15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</w:divsChild>
    </w:div>
    <w:div w:id="18438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21166">
          <w:marLeft w:val="0"/>
          <w:marRight w:val="0"/>
          <w:marTop w:val="15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</w:divsChild>
    </w:div>
    <w:div w:id="19870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" Type="http://schemas.microsoft.com/office/2007/relationships/stylesWithEffects" Target="stylesWithEffects.xml"/><Relationship Id="rId21" Type="http://schemas.openxmlformats.org/officeDocument/2006/relationships/chart" Target="charts/chart13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2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47"/>
            </a:pPr>
            <a:r>
              <a:rPr lang="bg-BG" sz="1047"/>
              <a:t>Реализирани приходи от продажби</a:t>
            </a:r>
          </a:p>
        </c:rich>
      </c:tx>
      <c:layout>
        <c:manualLayout>
          <c:xMode val="edge"/>
          <c:yMode val="edge"/>
          <c:x val="0.20164358765499141"/>
          <c:y val="4.1821482840960669E-2"/>
        </c:manualLayout>
      </c:layout>
      <c:overlay val="0"/>
    </c:title>
    <c:autoTitleDeleted val="0"/>
    <c:view3D>
      <c:rotX val="15"/>
      <c:hPercent val="6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632034364866231E-2"/>
          <c:y val="0.16616338711319142"/>
          <c:w val="0.7156140323808815"/>
          <c:h val="0.712991988340239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'harakteristika na deynostta'!$A$4</c:f>
              <c:strCache>
                <c:ptCount val="1"/>
                <c:pt idx="0">
                  <c:v>Приходи от НЗОК</c:v>
                </c:pt>
              </c:strCache>
            </c:strRef>
          </c:tx>
          <c:invertIfNegative val="0"/>
          <c:cat>
            <c:numRef>
              <c:f>'harakteristika na deynostta'!$B$3:$C$3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Ref>
              <c:f>'harakteristika na deynostta'!$B$4:$C$4</c:f>
              <c:numCache>
                <c:formatCode>General</c:formatCode>
                <c:ptCount val="2"/>
                <c:pt idx="0">
                  <c:v>7487</c:v>
                </c:pt>
                <c:pt idx="1">
                  <c:v>7152</c:v>
                </c:pt>
              </c:numCache>
            </c:numRef>
          </c:val>
          <c:shape val="pyramid"/>
        </c:ser>
        <c:ser>
          <c:idx val="1"/>
          <c:order val="1"/>
          <c:tx>
            <c:strRef>
              <c:f>'harakteristika na deynostta'!$A$5</c:f>
              <c:strCache>
                <c:ptCount val="1"/>
                <c:pt idx="0">
                  <c:v>Други</c:v>
                </c:pt>
              </c:strCache>
            </c:strRef>
          </c:tx>
          <c:invertIfNegative val="0"/>
          <c:cat>
            <c:numRef>
              <c:f>'harakteristika na deynostta'!$B$3:$C$3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Ref>
              <c:f>'harakteristika na deynostta'!$B$5:$C$5</c:f>
              <c:numCache>
                <c:formatCode>General</c:formatCode>
                <c:ptCount val="2"/>
                <c:pt idx="0">
                  <c:v>389</c:v>
                </c:pt>
                <c:pt idx="1">
                  <c:v>465</c:v>
                </c:pt>
              </c:numCache>
            </c:numRef>
          </c:val>
          <c:shape val="pyramid"/>
        </c:ser>
        <c:ser>
          <c:idx val="2"/>
          <c:order val="2"/>
          <c:invertIfNegative val="0"/>
          <c:cat>
            <c:numRef>
              <c:f>'harakteristika na deynostta'!$B$3:$C$3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Lit>
              <c:formatCode>General</c:formatCode>
              <c:ptCount val="1"/>
              <c:pt idx="0">
                <c:v>0</c:v>
              </c:pt>
            </c:numLit>
          </c:val>
          <c:shape val="pyramid"/>
        </c:ser>
        <c:ser>
          <c:idx val="3"/>
          <c:order val="3"/>
          <c:invertIfNegative val="0"/>
          <c:cat>
            <c:numRef>
              <c:f>'harakteristika na deynostta'!$B$3:$C$3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Lit>
              <c:formatCode>General</c:formatCode>
              <c:ptCount val="1"/>
              <c:pt idx="0">
                <c:v>0</c:v>
              </c:pt>
            </c:numLit>
          </c:val>
          <c:shape val="pyramid"/>
        </c:ser>
        <c:ser>
          <c:idx val="4"/>
          <c:order val="4"/>
          <c:invertIfNegative val="0"/>
          <c:cat>
            <c:numRef>
              <c:f>'harakteristika na deynostta'!$B$3:$C$3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Lit>
              <c:formatCode>General</c:formatCode>
              <c:ptCount val="1"/>
              <c:pt idx="0">
                <c:v>0</c:v>
              </c:pt>
            </c:numLit>
          </c:val>
          <c:shape val="pyramid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3189376"/>
        <c:axId val="153195264"/>
        <c:axId val="0"/>
      </c:bar3DChart>
      <c:catAx>
        <c:axId val="153189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bg-BG"/>
          </a:p>
        </c:txPr>
        <c:crossAx val="1531952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31952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bg-BG"/>
          </a:p>
        </c:txPr>
        <c:crossAx val="153189376"/>
        <c:crosses val="autoZero"/>
        <c:crossBetween val="between"/>
      </c:valAx>
      <c:spPr>
        <a:noFill/>
        <a:ln w="25328">
          <a:noFill/>
        </a:ln>
      </c:spPr>
    </c:plotArea>
    <c:legend>
      <c:legendPos val="r"/>
      <c:layout>
        <c:manualLayout>
          <c:xMode val="edge"/>
          <c:yMode val="edge"/>
          <c:x val="0.7857142857142857"/>
          <c:y val="0.18181818181818182"/>
          <c:w val="0.11255411255411256"/>
          <c:h val="0.38636363636363635"/>
        </c:manualLayout>
      </c:layout>
      <c:overlay val="0"/>
    </c:legend>
    <c:plotVisOnly val="1"/>
    <c:dispBlanksAs val="gap"/>
    <c:showDLblsOverMax val="0"/>
  </c:chart>
  <c:spPr>
    <a:gradFill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5400000" scaled="0"/>
    </a:gradFill>
    <a:ln>
      <a:solidFill>
        <a:schemeClr val="accent6">
          <a:lumMod val="75000"/>
        </a:schemeClr>
      </a:solidFill>
    </a:ln>
    <a:effectLst>
      <a:outerShdw blurRad="50800" dist="50800" dir="5400000" algn="ctr" rotWithShape="0">
        <a:schemeClr val="accent6">
          <a:lumMod val="20000"/>
          <a:lumOff val="80000"/>
        </a:schemeClr>
      </a:outerShdw>
    </a:effectLst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49"/>
            </a:pPr>
            <a:r>
              <a:rPr lang="bg-BG" sz="1049"/>
              <a:t>Стойност на 1 дял</a:t>
            </a:r>
          </a:p>
        </c:rich>
      </c:tx>
      <c:layout>
        <c:manualLayout>
          <c:xMode val="edge"/>
          <c:yMode val="edge"/>
          <c:x val="0.37553281931234683"/>
          <c:y val="5.8181746149655829E-2"/>
        </c:manualLayout>
      </c:layout>
      <c:overlay val="0"/>
    </c:title>
    <c:autoTitleDeleted val="0"/>
    <c:view3D>
      <c:rotX val="9"/>
      <c:hPercent val="72"/>
      <c:rotY val="16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'imushestvena stoynost'!$A$11</c:f>
              <c:strCache>
                <c:ptCount val="1"/>
                <c:pt idx="0">
                  <c:v>Стойност на 1 дял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numRef>
              <c:f>'imushestvena stoynost'!$B$10:$C$10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Ref>
              <c:f>'imushestvena stoynost'!$B$11:$C$11</c:f>
              <c:numCache>
                <c:formatCode>#,##0.00</c:formatCode>
                <c:ptCount val="2"/>
                <c:pt idx="0">
                  <c:v>15.928302452219379</c:v>
                </c:pt>
                <c:pt idx="1">
                  <c:v>15.732077584609257</c:v>
                </c:pt>
              </c:numCache>
            </c:numRef>
          </c:val>
          <c:shape val="pyramid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8502784"/>
        <c:axId val="168504320"/>
        <c:axId val="0"/>
      </c:bar3DChart>
      <c:catAx>
        <c:axId val="168502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txPr>
          <a:bodyPr rot="0" vert="horz"/>
          <a:lstStyle/>
          <a:p>
            <a:pPr>
              <a:defRPr/>
            </a:pPr>
            <a:endParaRPr lang="bg-BG"/>
          </a:p>
        </c:txPr>
        <c:crossAx val="1685043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8504320"/>
        <c:scaling>
          <c:orientation val="minMax"/>
        </c:scaling>
        <c:delete val="0"/>
        <c:axPos val="l"/>
        <c:majorGridlines/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bg-BG"/>
          </a:p>
        </c:txPr>
        <c:crossAx val="168502784"/>
        <c:crosses val="autoZero"/>
        <c:crossBetween val="between"/>
      </c:valAx>
      <c:spPr>
        <a:noFill/>
        <a:ln w="25385">
          <a:noFill/>
        </a:ln>
      </c:spPr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5400000" scaled="0"/>
    </a:gradFill>
    <a:ln>
      <a:solidFill>
        <a:schemeClr val="accent6">
          <a:lumMod val="75000"/>
        </a:schemeClr>
      </a:solidFill>
    </a:ln>
    <a:effectLst>
      <a:outerShdw blurRad="50800" dist="38100" dir="5400000" algn="t" rotWithShape="0">
        <a:schemeClr val="accent6">
          <a:lumMod val="20000"/>
          <a:lumOff val="80000"/>
          <a:alpha val="40000"/>
        </a:schemeClr>
      </a:outerShdw>
    </a:effectLst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48"/>
            </a:pPr>
            <a:r>
              <a:rPr lang="bg-BG" sz="1048"/>
              <a:t>Разпределение на персонала по категории за 2018г.</a:t>
            </a:r>
          </a:p>
        </c:rich>
      </c:tx>
      <c:layout>
        <c:manualLayout>
          <c:xMode val="edge"/>
          <c:yMode val="edge"/>
          <c:x val="0.145748878164423"/>
          <c:y val="3.559860327193614E-2"/>
        </c:manualLayout>
      </c:layout>
      <c:overlay val="0"/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345153534129909"/>
          <c:y val="0.18092691622103388"/>
          <c:w val="0.51327477986274528"/>
          <c:h val="0.30748663101604279"/>
        </c:manualLayout>
      </c:layout>
      <c:pie3DChart>
        <c:varyColors val="1"/>
        <c:ser>
          <c:idx val="0"/>
          <c:order val="0"/>
          <c:explosion val="17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cat>
            <c:strRef>
              <c:f>'personal kategorii'!$A$5:$A$13</c:f>
              <c:strCache>
                <c:ptCount val="9"/>
                <c:pt idx="0">
                  <c:v>Ръководители</c:v>
                </c:pt>
                <c:pt idx="1">
                  <c:v>Специалисти</c:v>
                </c:pt>
                <c:pt idx="2">
                  <c:v>Техници и приложни специалисти</c:v>
                </c:pt>
                <c:pt idx="3">
                  <c:v>Помощен административен персонал</c:v>
                </c:pt>
                <c:pt idx="4">
                  <c:v>Персонал, зает с услуги за населението, търговията и охраната</c:v>
                </c:pt>
                <c:pt idx="5">
                  <c:v>Квалифицирани работници в селското, горското, ловното и рибното стопанство</c:v>
                </c:pt>
                <c:pt idx="6">
                  <c:v>Квалифицирани работници и сродни на тях занаятчии</c:v>
                </c:pt>
                <c:pt idx="7">
                  <c:v>Машинни оператори и монтажници</c:v>
                </c:pt>
                <c:pt idx="8">
                  <c:v>Професии, неизискващи специална квалификация</c:v>
                </c:pt>
              </c:strCache>
            </c:strRef>
          </c:cat>
          <c:val>
            <c:numRef>
              <c:f>'personal kategorii'!$B$5:$B$13</c:f>
              <c:numCache>
                <c:formatCode>General</c:formatCode>
                <c:ptCount val="9"/>
                <c:pt idx="0">
                  <c:v>35</c:v>
                </c:pt>
                <c:pt idx="1">
                  <c:v>180</c:v>
                </c:pt>
                <c:pt idx="2">
                  <c:v>28</c:v>
                </c:pt>
                <c:pt idx="3">
                  <c:v>11</c:v>
                </c:pt>
                <c:pt idx="4">
                  <c:v>44</c:v>
                </c:pt>
                <c:pt idx="5">
                  <c:v>0</c:v>
                </c:pt>
                <c:pt idx="6">
                  <c:v>7</c:v>
                </c:pt>
                <c:pt idx="7">
                  <c:v>7</c:v>
                </c:pt>
                <c:pt idx="8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45">
          <a:noFill/>
        </a:ln>
      </c:spPr>
    </c:plotArea>
    <c:legend>
      <c:legendPos val="r"/>
      <c:layout>
        <c:manualLayout>
          <c:xMode val="edge"/>
          <c:yMode val="edge"/>
          <c:x val="1.5238095238095238E-2"/>
          <c:y val="0.51928783382789323"/>
          <c:w val="0.97333333333333338"/>
          <c:h val="0.46587537091988129"/>
        </c:manualLayout>
      </c:layout>
      <c:overlay val="0"/>
    </c:legend>
    <c:plotVisOnly val="1"/>
    <c:dispBlanksAs val="zero"/>
    <c:showDLblsOverMax val="0"/>
  </c:chart>
  <c:spPr>
    <a:gradFill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5400000" scaled="0"/>
    </a:gradFill>
    <a:ln>
      <a:solidFill>
        <a:schemeClr val="accent6">
          <a:lumMod val="75000"/>
        </a:schemeClr>
      </a:solidFill>
    </a:ln>
    <a:effectLst>
      <a:outerShdw blurRad="50800" dist="50800" dir="5400000" algn="ctr" rotWithShape="0">
        <a:schemeClr val="accent6">
          <a:lumMod val="20000"/>
          <a:lumOff val="80000"/>
        </a:schemeClr>
      </a:outerShdw>
    </a:effectLst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49"/>
            </a:pPr>
            <a:r>
              <a:rPr lang="bg-BG" sz="1049"/>
              <a:t>Производителност на труда
(нетни приходи</a:t>
            </a:r>
            <a:r>
              <a:rPr lang="bg-BG" sz="1049" baseline="0"/>
              <a:t> от продажби</a:t>
            </a:r>
            <a:r>
              <a:rPr lang="bg-BG" sz="1049"/>
              <a:t> спрямо 1 лице от средносписъчния състав на персонала)</a:t>
            </a:r>
          </a:p>
        </c:rich>
      </c:tx>
      <c:overlay val="0"/>
    </c:title>
    <c:autoTitleDeleted val="0"/>
    <c:view3D>
      <c:rotX val="15"/>
      <c:hPercent val="56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'proizvoditelnost na truda'!$J$5</c:f>
              <c:strCache>
                <c:ptCount val="1"/>
                <c:pt idx="0">
                  <c:v>Производителност на труда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cat>
            <c:numRef>
              <c:f>'proizvoditelnost na truda'!$K$4:$L$4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Ref>
              <c:f>'proizvoditelnost na truda'!$K$5:$L$5</c:f>
              <c:numCache>
                <c:formatCode>0</c:formatCode>
                <c:ptCount val="2"/>
                <c:pt idx="0">
                  <c:v>24014.90243902439</c:v>
                </c:pt>
                <c:pt idx="1">
                  <c:v>23014.782477341389</c:v>
                </c:pt>
              </c:numCache>
            </c:numRef>
          </c:val>
          <c:shape val="pyramid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1517440"/>
        <c:axId val="171518976"/>
        <c:axId val="0"/>
      </c:bar3DChart>
      <c:catAx>
        <c:axId val="171517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txPr>
          <a:bodyPr rot="0" vert="horz"/>
          <a:lstStyle/>
          <a:p>
            <a:pPr>
              <a:defRPr/>
            </a:pPr>
            <a:endParaRPr lang="bg-BG"/>
          </a:p>
        </c:txPr>
        <c:crossAx val="1715189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1518976"/>
        <c:scaling>
          <c:orientation val="minMax"/>
        </c:scaling>
        <c:delete val="0"/>
        <c:axPos val="l"/>
        <c:majorGridlines/>
        <c:numFmt formatCode="0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bg-BG"/>
          </a:p>
        </c:txPr>
        <c:crossAx val="171517440"/>
        <c:crosses val="autoZero"/>
        <c:crossBetween val="between"/>
      </c:valAx>
      <c:spPr>
        <a:noFill/>
        <a:ln w="25377">
          <a:noFill/>
        </a:ln>
      </c:spPr>
    </c:plotArea>
    <c:legend>
      <c:legendPos val="r"/>
      <c:layout>
        <c:manualLayout>
          <c:xMode val="edge"/>
          <c:yMode val="edge"/>
          <c:x val="0.68058455114822547"/>
          <c:y val="0.54006968641114983"/>
          <c:w val="0.30271398747390399"/>
          <c:h val="0.13937282229965156"/>
        </c:manualLayout>
      </c:layout>
      <c:overlay val="0"/>
    </c:legend>
    <c:plotVisOnly val="1"/>
    <c:dispBlanksAs val="gap"/>
    <c:showDLblsOverMax val="0"/>
  </c:chart>
  <c:spPr>
    <a:gradFill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5400000" scaled="0"/>
    </a:gradFill>
    <a:ln>
      <a:solidFill>
        <a:schemeClr val="accent6">
          <a:lumMod val="75000"/>
        </a:schemeClr>
      </a:solidFill>
    </a:ln>
    <a:effectLst>
      <a:outerShdw blurRad="50800" dist="38100" dir="5400000" algn="t" rotWithShape="0">
        <a:schemeClr val="accent6">
          <a:lumMod val="20000"/>
          <a:lumOff val="80000"/>
          <a:alpha val="40000"/>
        </a:schemeClr>
      </a:outerShdw>
    </a:effectLst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49"/>
            </a:pPr>
            <a:r>
              <a:rPr lang="bg-BG" sz="1049"/>
              <a:t>Рентабилност на труда
(финансов резултат спрямо 1 лице от средносписъчния състав на персонала)</a:t>
            </a:r>
          </a:p>
        </c:rich>
      </c:tx>
      <c:overlay val="0"/>
    </c:title>
    <c:autoTitleDeleted val="0"/>
    <c:view3D>
      <c:rotX val="15"/>
      <c:hPercent val="61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'proizvoditelnost na truda'!$J$10</c:f>
              <c:strCache>
                <c:ptCount val="1"/>
                <c:pt idx="0">
                  <c:v>Рентабилност на труда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numRef>
              <c:f>'proizvoditelnost na truda'!$K$9:$L$9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Ref>
              <c:f>'proizvoditelnost na truda'!$K$10:$L$10</c:f>
              <c:numCache>
                <c:formatCode>0</c:formatCode>
                <c:ptCount val="2"/>
                <c:pt idx="0">
                  <c:v>151.71646341463415</c:v>
                </c:pt>
                <c:pt idx="1">
                  <c:v>1257.7703927492448</c:v>
                </c:pt>
              </c:numCache>
            </c:numRef>
          </c:val>
          <c:shape val="pyramid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9721216"/>
        <c:axId val="169743488"/>
        <c:axId val="0"/>
      </c:bar3DChart>
      <c:catAx>
        <c:axId val="169721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txPr>
          <a:bodyPr rot="0" vert="horz"/>
          <a:lstStyle/>
          <a:p>
            <a:pPr>
              <a:defRPr/>
            </a:pPr>
            <a:endParaRPr lang="bg-BG"/>
          </a:p>
        </c:txPr>
        <c:crossAx val="1697434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9743488"/>
        <c:scaling>
          <c:orientation val="minMax"/>
        </c:scaling>
        <c:delete val="0"/>
        <c:axPos val="l"/>
        <c:majorGridlines/>
        <c:numFmt formatCode="0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bg-BG"/>
          </a:p>
        </c:txPr>
        <c:crossAx val="169721216"/>
        <c:crosses val="autoZero"/>
        <c:crossBetween val="between"/>
      </c:valAx>
      <c:spPr>
        <a:noFill/>
        <a:ln w="25385">
          <a:noFill/>
        </a:ln>
      </c:spPr>
    </c:plotArea>
    <c:legend>
      <c:legendPos val="r"/>
      <c:layout>
        <c:manualLayout>
          <c:xMode val="edge"/>
          <c:yMode val="edge"/>
          <c:x val="0.66388308977035493"/>
          <c:y val="0.56856187290969895"/>
          <c:w val="0.31732776617954073"/>
          <c:h val="8.0267558528428096E-2"/>
        </c:manualLayout>
      </c:layout>
      <c:overlay val="0"/>
    </c:legend>
    <c:plotVisOnly val="1"/>
    <c:dispBlanksAs val="gap"/>
    <c:showDLblsOverMax val="0"/>
  </c:chart>
  <c:spPr>
    <a:gradFill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5400000" scaled="0"/>
    </a:gradFill>
    <a:ln>
      <a:solidFill>
        <a:schemeClr val="accent6">
          <a:lumMod val="75000"/>
        </a:schemeClr>
      </a:solidFill>
    </a:ln>
    <a:effectLst>
      <a:outerShdw blurRad="50800" dist="38100" dir="5400000" algn="t" rotWithShape="0">
        <a:schemeClr val="accent6">
          <a:lumMod val="20000"/>
          <a:lumOff val="80000"/>
          <a:alpha val="40000"/>
        </a:schemeClr>
      </a:outerShdw>
    </a:effectLst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52"/>
            </a:pPr>
            <a:r>
              <a:rPr lang="bg-BG" sz="1052"/>
              <a:t>Издръжка на 1 лице от персонала (лв.)</a:t>
            </a:r>
          </a:p>
        </c:rich>
      </c:tx>
      <c:overlay val="0"/>
    </c:title>
    <c:autoTitleDeleted val="0"/>
    <c:view3D>
      <c:rotX val="15"/>
      <c:hPercent val="76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'proizvoditelnost na truda'!$J$39</c:f>
              <c:strCache>
                <c:ptCount val="1"/>
                <c:pt idx="0">
                  <c:v>Издръжка на 1 лице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cat>
            <c:numRef>
              <c:f>'proizvoditelnost na truda'!$K$38:$L$38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Ref>
              <c:f>'proizvoditelnost na truda'!$K$39:$L$39</c:f>
              <c:numCache>
                <c:formatCode>General</c:formatCode>
                <c:ptCount val="2"/>
                <c:pt idx="0">
                  <c:v>16209.823170731708</c:v>
                </c:pt>
                <c:pt idx="1">
                  <c:v>15027.178247734138</c:v>
                </c:pt>
              </c:numCache>
            </c:numRef>
          </c:val>
          <c:shape val="pyramid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1693568"/>
        <c:axId val="171695104"/>
        <c:axId val="0"/>
      </c:bar3DChart>
      <c:catAx>
        <c:axId val="171693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txPr>
          <a:bodyPr rot="0" vert="horz"/>
          <a:lstStyle/>
          <a:p>
            <a:pPr>
              <a:defRPr/>
            </a:pPr>
            <a:endParaRPr lang="bg-BG"/>
          </a:p>
        </c:txPr>
        <c:crossAx val="1716951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16951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bg-BG"/>
          </a:p>
        </c:txPr>
        <c:crossAx val="171693568"/>
        <c:crosses val="autoZero"/>
        <c:crossBetween val="between"/>
      </c:valAx>
      <c:spPr>
        <a:noFill/>
        <a:ln w="25446">
          <a:noFill/>
        </a:ln>
      </c:spPr>
    </c:plotArea>
    <c:legend>
      <c:legendPos val="r"/>
      <c:layout>
        <c:manualLayout>
          <c:xMode val="edge"/>
          <c:yMode val="edge"/>
          <c:x val="0.71953578336557056"/>
          <c:y val="0.50488599348534202"/>
          <c:w val="0.26499032882011603"/>
          <c:h val="7.8175895765472306E-2"/>
        </c:manualLayout>
      </c:layout>
      <c:overlay val="0"/>
    </c:legend>
    <c:plotVisOnly val="1"/>
    <c:dispBlanksAs val="gap"/>
    <c:showDLblsOverMax val="0"/>
  </c:chart>
  <c:spPr>
    <a:gradFill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5400000" scaled="0"/>
    </a:gradFill>
    <a:ln>
      <a:solidFill>
        <a:schemeClr val="accent6">
          <a:lumMod val="75000"/>
        </a:schemeClr>
      </a:solidFill>
    </a:ln>
    <a:effectLst>
      <a:outerShdw blurRad="50800" dist="38100" dir="5400000" algn="t" rotWithShape="0">
        <a:schemeClr val="accent6">
          <a:lumMod val="20000"/>
          <a:lumOff val="80000"/>
          <a:alpha val="40000"/>
        </a:schemeClr>
      </a:outerShdw>
    </a:effectLst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50"/>
            </a:pPr>
            <a:r>
              <a:rPr lang="bg-BG" sz="1050"/>
              <a:t>Издръжка на едно лице от персонала спрямо производителност на труда и рентабилност на труда</a:t>
            </a:r>
          </a:p>
        </c:rich>
      </c:tx>
      <c:overlay val="0"/>
    </c:title>
    <c:autoTitleDeleted val="0"/>
    <c:view3D>
      <c:rotX val="15"/>
      <c:hPercent val="97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'proizvoditelnost na truda'!$O$10</c:f>
              <c:strCache>
                <c:ptCount val="1"/>
                <c:pt idx="0">
                  <c:v>Издръжка на едно лице от персонала в лв.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cat>
            <c:numRef>
              <c:f>'proizvoditelnost na truda'!$P$9:$Q$9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Ref>
              <c:f>'proizvoditelnost na truda'!$P$10:$Q$10</c:f>
              <c:numCache>
                <c:formatCode>0</c:formatCode>
                <c:ptCount val="2"/>
                <c:pt idx="0">
                  <c:v>16209.823170731708</c:v>
                </c:pt>
                <c:pt idx="1">
                  <c:v>15027.178247734138</c:v>
                </c:pt>
              </c:numCache>
            </c:numRef>
          </c:val>
          <c:shape val="pyramid"/>
        </c:ser>
        <c:ser>
          <c:idx val="1"/>
          <c:order val="1"/>
          <c:tx>
            <c:strRef>
              <c:f>'proizvoditelnost na truda'!$O$11</c:f>
              <c:strCache>
                <c:ptCount val="1"/>
                <c:pt idx="0">
                  <c:v>Производителност на труда (спрямо нетни приходи от продажби)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cat>
            <c:numRef>
              <c:f>'proizvoditelnost na truda'!$P$9:$Q$9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Ref>
              <c:f>'proizvoditelnost na truda'!$P$11:$Q$11</c:f>
              <c:numCache>
                <c:formatCode>0</c:formatCode>
                <c:ptCount val="2"/>
                <c:pt idx="0">
                  <c:v>24.012195121951219</c:v>
                </c:pt>
                <c:pt idx="1">
                  <c:v>23.012084592145015</c:v>
                </c:pt>
              </c:numCache>
            </c:numRef>
          </c:val>
          <c:shape val="pyramid"/>
        </c:ser>
        <c:ser>
          <c:idx val="2"/>
          <c:order val="2"/>
          <c:tx>
            <c:strRef>
              <c:f>'proizvoditelnost na truda'!$O$12</c:f>
              <c:strCache>
                <c:ptCount val="1"/>
                <c:pt idx="0">
                  <c:v>Рентабилност на труда (спрямо финансов резултат)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numRef>
              <c:f>'proizvoditelnost na truda'!$P$9:$Q$9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Ref>
              <c:f>'proizvoditelnost na truda'!$P$12:$Q$12</c:f>
              <c:numCache>
                <c:formatCode>0</c:formatCode>
                <c:ptCount val="2"/>
                <c:pt idx="0">
                  <c:v>0.14939024390243902</c:v>
                </c:pt>
                <c:pt idx="1">
                  <c:v>1.256797583081571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1590784"/>
        <c:axId val="171592320"/>
        <c:axId val="0"/>
      </c:bar3DChart>
      <c:catAx>
        <c:axId val="171590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txPr>
          <a:bodyPr rot="0" vert="horz"/>
          <a:lstStyle/>
          <a:p>
            <a:pPr>
              <a:defRPr/>
            </a:pPr>
            <a:endParaRPr lang="bg-BG"/>
          </a:p>
        </c:txPr>
        <c:crossAx val="1715923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1592320"/>
        <c:scaling>
          <c:orientation val="minMax"/>
        </c:scaling>
        <c:delete val="0"/>
        <c:axPos val="l"/>
        <c:majorGridlines/>
        <c:numFmt formatCode="0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bg-BG"/>
          </a:p>
        </c:txPr>
        <c:crossAx val="171590784"/>
        <c:crosses val="autoZero"/>
        <c:crossBetween val="between"/>
      </c:valAx>
      <c:spPr>
        <a:noFill/>
        <a:ln w="25392">
          <a:noFill/>
        </a:ln>
      </c:spPr>
    </c:plotArea>
    <c:legend>
      <c:legendPos val="r"/>
      <c:layout>
        <c:manualLayout>
          <c:xMode val="edge"/>
          <c:yMode val="edge"/>
          <c:x val="0.63409563409563408"/>
          <c:y val="0.32996632996632996"/>
          <c:w val="0.34927234927234929"/>
          <c:h val="0.45791245791245794"/>
        </c:manualLayout>
      </c:layout>
      <c:overlay val="0"/>
    </c:legend>
    <c:plotVisOnly val="1"/>
    <c:dispBlanksAs val="gap"/>
    <c:showDLblsOverMax val="0"/>
  </c:chart>
  <c:spPr>
    <a:gradFill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5400000" scaled="0"/>
    </a:gradFill>
    <a:ln>
      <a:solidFill>
        <a:schemeClr val="accent6">
          <a:lumMod val="75000"/>
        </a:schemeClr>
      </a:solidFill>
    </a:ln>
    <a:effectLst>
      <a:outerShdw blurRad="50800" dist="38100" dir="5400000" algn="t" rotWithShape="0">
        <a:schemeClr val="accent6">
          <a:lumMod val="20000"/>
          <a:lumOff val="80000"/>
          <a:alpha val="40000"/>
        </a:schemeClr>
      </a:outerShdw>
    </a:effectLst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50"/>
            </a:pPr>
            <a:r>
              <a:rPr lang="bg-BG" sz="1050"/>
              <a:t>Приходи, разходи и финансов резултат</a:t>
            </a:r>
          </a:p>
        </c:rich>
      </c:tx>
      <c:overlay val="0"/>
    </c:title>
    <c:autoTitleDeleted val="0"/>
    <c:view3D>
      <c:rotX val="15"/>
      <c:hPercent val="74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'finansovi prognozi'!$I$37</c:f>
              <c:strCache>
                <c:ptCount val="1"/>
                <c:pt idx="0">
                  <c:v>Общо приходи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cat>
            <c:strRef>
              <c:f>'finansovi prognozi'!$J$36:$K$36</c:f>
              <c:strCache>
                <c:ptCount val="2"/>
                <c:pt idx="0">
                  <c:v>Прогноза </c:v>
                </c:pt>
                <c:pt idx="1">
                  <c:v>2018</c:v>
                </c:pt>
              </c:strCache>
            </c:strRef>
          </c:cat>
          <c:val>
            <c:numRef>
              <c:f>'finansovi prognozi'!$J$37:$K$37</c:f>
              <c:numCache>
                <c:formatCode>0</c:formatCode>
                <c:ptCount val="2"/>
                <c:pt idx="0">
                  <c:v>8064</c:v>
                </c:pt>
                <c:pt idx="1">
                  <c:v>8063</c:v>
                </c:pt>
              </c:numCache>
            </c:numRef>
          </c:val>
          <c:shape val="pyramid"/>
        </c:ser>
        <c:ser>
          <c:idx val="1"/>
          <c:order val="1"/>
          <c:tx>
            <c:strRef>
              <c:f>'finansovi prognozi'!$I$38</c:f>
              <c:strCache>
                <c:ptCount val="1"/>
                <c:pt idx="0">
                  <c:v>Общо разходи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strRef>
              <c:f>'finansovi prognozi'!$J$36:$K$36</c:f>
              <c:strCache>
                <c:ptCount val="2"/>
                <c:pt idx="0">
                  <c:v>Прогноза </c:v>
                </c:pt>
                <c:pt idx="1">
                  <c:v>2018</c:v>
                </c:pt>
              </c:strCache>
            </c:strRef>
          </c:cat>
          <c:val>
            <c:numRef>
              <c:f>'finansovi prognozi'!$J$38:$K$38</c:f>
              <c:numCache>
                <c:formatCode>0</c:formatCode>
                <c:ptCount val="2"/>
                <c:pt idx="0">
                  <c:v>8027</c:v>
                </c:pt>
                <c:pt idx="1">
                  <c:v>8013</c:v>
                </c:pt>
              </c:numCache>
            </c:numRef>
          </c:val>
          <c:shape val="pyramid"/>
        </c:ser>
        <c:ser>
          <c:idx val="2"/>
          <c:order val="2"/>
          <c:tx>
            <c:strRef>
              <c:f>'finansovi prognozi'!$I$39</c:f>
              <c:strCache>
                <c:ptCount val="1"/>
                <c:pt idx="0">
                  <c:v>Финансов резултат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cat>
            <c:strRef>
              <c:f>'finansovi prognozi'!$J$36:$K$36</c:f>
              <c:strCache>
                <c:ptCount val="2"/>
                <c:pt idx="0">
                  <c:v>Прогноза </c:v>
                </c:pt>
                <c:pt idx="1">
                  <c:v>2018</c:v>
                </c:pt>
              </c:strCache>
            </c:strRef>
          </c:cat>
          <c:val>
            <c:numRef>
              <c:f>'finansovi prognozi'!$J$39:$K$39</c:f>
              <c:numCache>
                <c:formatCode>0</c:formatCode>
                <c:ptCount val="2"/>
                <c:pt idx="0">
                  <c:v>37</c:v>
                </c:pt>
                <c:pt idx="1">
                  <c:v>49</c:v>
                </c:pt>
              </c:numCache>
            </c:numRef>
          </c:val>
          <c:shape val="pyramid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6165632"/>
        <c:axId val="176167168"/>
        <c:axId val="0"/>
      </c:bar3DChart>
      <c:catAx>
        <c:axId val="176165632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low"/>
        <c:txPr>
          <a:bodyPr rot="0" vert="horz"/>
          <a:lstStyle/>
          <a:p>
            <a:pPr>
              <a:defRPr/>
            </a:pPr>
            <a:endParaRPr lang="bg-BG"/>
          </a:p>
        </c:txPr>
        <c:crossAx val="1761671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6167168"/>
        <c:scaling>
          <c:orientation val="minMax"/>
        </c:scaling>
        <c:delete val="0"/>
        <c:axPos val="l"/>
        <c:majorGridlines/>
        <c:numFmt formatCode="0.00" sourceLinked="0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bg-BG"/>
          </a:p>
        </c:txPr>
        <c:crossAx val="176165632"/>
        <c:crosses val="autoZero"/>
        <c:crossBetween val="between"/>
        <c:minorUnit val="16.364000000000001"/>
      </c:valAx>
      <c:spPr>
        <a:noFill/>
        <a:ln w="25411">
          <a:noFill/>
        </a:ln>
      </c:spPr>
    </c:plotArea>
    <c:legend>
      <c:legendPos val="r"/>
      <c:layout>
        <c:manualLayout>
          <c:xMode val="edge"/>
          <c:yMode val="edge"/>
          <c:x val="0.72455089820359286"/>
          <c:y val="0.4236111111111111"/>
          <c:w val="0.26147704590818366"/>
          <c:h val="0.25"/>
        </c:manualLayout>
      </c:layout>
      <c:overlay val="0"/>
    </c:legend>
    <c:plotVisOnly val="1"/>
    <c:dispBlanksAs val="gap"/>
    <c:showDLblsOverMax val="0"/>
  </c:chart>
  <c:spPr>
    <a:gradFill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5400000" scaled="0"/>
    </a:gradFill>
    <a:ln>
      <a:solidFill>
        <a:schemeClr val="accent6">
          <a:lumMod val="75000"/>
        </a:schemeClr>
      </a:solidFill>
    </a:ln>
    <a:effectLst>
      <a:outerShdw blurRad="50800" dist="38100" dir="5400000" algn="t" rotWithShape="0">
        <a:schemeClr val="accent6">
          <a:lumMod val="20000"/>
          <a:lumOff val="80000"/>
          <a:alpha val="40000"/>
        </a:schemeClr>
      </a:outerShdw>
    </a:effectLst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50"/>
            </a:pPr>
            <a:r>
              <a:rPr lang="bg-BG" sz="1050"/>
              <a:t>Приходи и</a:t>
            </a:r>
            <a:r>
              <a:rPr lang="bg-BG" sz="1050" baseline="0"/>
              <a:t> разходи от оперативна дейност</a:t>
            </a:r>
          </a:p>
        </c:rich>
      </c:tx>
      <c:overlay val="0"/>
    </c:title>
    <c:autoTitleDeleted val="0"/>
    <c:view3D>
      <c:rotX val="10"/>
      <c:hPercent val="84"/>
      <c:rotY val="15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'finansovi prognozi'!$I$14</c:f>
              <c:strCache>
                <c:ptCount val="1"/>
                <c:pt idx="0">
                  <c:v>Общо приходи от оперативна дейност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cat>
            <c:strRef>
              <c:f>'finansovi prognozi'!$J$13:$K$13</c:f>
              <c:strCache>
                <c:ptCount val="2"/>
                <c:pt idx="0">
                  <c:v>Прогноза 2019</c:v>
                </c:pt>
                <c:pt idx="1">
                  <c:v>2018</c:v>
                </c:pt>
              </c:strCache>
            </c:strRef>
          </c:cat>
          <c:val>
            <c:numRef>
              <c:f>'finansovi prognozi'!$J$14:$K$14</c:f>
              <c:numCache>
                <c:formatCode>0</c:formatCode>
                <c:ptCount val="2"/>
                <c:pt idx="0">
                  <c:v>7950</c:v>
                </c:pt>
                <c:pt idx="1">
                  <c:v>8063</c:v>
                </c:pt>
              </c:numCache>
            </c:numRef>
          </c:val>
          <c:shape val="pyramid"/>
        </c:ser>
        <c:ser>
          <c:idx val="1"/>
          <c:order val="1"/>
          <c:tx>
            <c:strRef>
              <c:f>'finansovi prognozi'!$I$15</c:f>
              <c:strCache>
                <c:ptCount val="1"/>
                <c:pt idx="0">
                  <c:v>Общо разходи за оперативна дейност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strRef>
              <c:f>'finansovi prognozi'!$J$13:$K$13</c:f>
              <c:strCache>
                <c:ptCount val="2"/>
                <c:pt idx="0">
                  <c:v>Прогноза 2019</c:v>
                </c:pt>
                <c:pt idx="1">
                  <c:v>2018</c:v>
                </c:pt>
              </c:strCache>
            </c:strRef>
          </c:cat>
          <c:val>
            <c:numRef>
              <c:f>'finansovi prognozi'!$J$15:$K$15</c:f>
              <c:numCache>
                <c:formatCode>0</c:formatCode>
                <c:ptCount val="2"/>
                <c:pt idx="0">
                  <c:v>7805</c:v>
                </c:pt>
                <c:pt idx="1">
                  <c:v>7989</c:v>
                </c:pt>
              </c:numCache>
            </c:numRef>
          </c:val>
          <c:shape val="pyramid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5873408"/>
        <c:axId val="175875200"/>
        <c:axId val="0"/>
      </c:bar3DChart>
      <c:catAx>
        <c:axId val="175873408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low"/>
        <c:txPr>
          <a:bodyPr rot="0" vert="horz"/>
          <a:lstStyle/>
          <a:p>
            <a:pPr>
              <a:defRPr/>
            </a:pPr>
            <a:endParaRPr lang="bg-BG"/>
          </a:p>
        </c:txPr>
        <c:crossAx val="1758752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5875200"/>
        <c:scaling>
          <c:orientation val="minMax"/>
        </c:scaling>
        <c:delete val="0"/>
        <c:axPos val="l"/>
        <c:majorGridlines/>
        <c:numFmt formatCode="0.00" sourceLinked="0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bg-BG"/>
          </a:p>
        </c:txPr>
        <c:crossAx val="175873408"/>
        <c:crosses val="autoZero"/>
        <c:crossBetween val="between"/>
      </c:valAx>
      <c:spPr>
        <a:noFill/>
        <a:ln w="25411">
          <a:noFill/>
        </a:ln>
      </c:spPr>
    </c:plotArea>
    <c:legend>
      <c:legendPos val="r"/>
      <c:layout>
        <c:manualLayout>
          <c:xMode val="edge"/>
          <c:yMode val="edge"/>
          <c:x val="0.69834710743801653"/>
          <c:y val="0.40671641791044777"/>
          <c:w val="0.28719008264462809"/>
          <c:h val="0.29850746268656714"/>
        </c:manualLayout>
      </c:layout>
      <c:overlay val="0"/>
      <c:txPr>
        <a:bodyPr/>
        <a:lstStyle/>
        <a:p>
          <a:pPr>
            <a:defRPr sz="1000"/>
          </a:pPr>
          <a:endParaRPr lang="bg-BG"/>
        </a:p>
      </c:txPr>
    </c:legend>
    <c:plotVisOnly val="1"/>
    <c:dispBlanksAs val="gap"/>
    <c:showDLblsOverMax val="0"/>
  </c:chart>
  <c:spPr>
    <a:gradFill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5400000" scaled="0"/>
    </a:gradFill>
    <a:ln>
      <a:solidFill>
        <a:schemeClr val="accent6">
          <a:lumMod val="75000"/>
        </a:schemeClr>
      </a:solidFill>
    </a:ln>
    <a:effectLst>
      <a:outerShdw blurRad="50800" dist="38100" dir="5400000" algn="t" rotWithShape="0">
        <a:schemeClr val="accent6">
          <a:lumMod val="20000"/>
          <a:lumOff val="80000"/>
          <a:alpha val="40000"/>
        </a:schemeClr>
      </a:outerShdw>
    </a:effectLst>
  </c:spPr>
  <c:txPr>
    <a:bodyPr/>
    <a:lstStyle/>
    <a:p>
      <a:pPr>
        <a:defRPr sz="1050"/>
      </a:pPr>
      <a:endParaRPr lang="bg-BG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50"/>
            </a:pPr>
            <a:r>
              <a:rPr lang="bg-BG" sz="1050"/>
              <a:t>Приходи, разходи и финансов резултат</a:t>
            </a:r>
          </a:p>
        </c:rich>
      </c:tx>
      <c:overlay val="0"/>
    </c:title>
    <c:autoTitleDeleted val="0"/>
    <c:view3D>
      <c:rotX val="15"/>
      <c:hPercent val="74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'finansovi prognozi'!$I$37</c:f>
              <c:strCache>
                <c:ptCount val="1"/>
                <c:pt idx="0">
                  <c:v>Общо приходи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cat>
            <c:strRef>
              <c:f>'finansovi prognozi'!$J$36:$K$36</c:f>
              <c:strCache>
                <c:ptCount val="2"/>
                <c:pt idx="0">
                  <c:v>Прогноза 2019</c:v>
                </c:pt>
                <c:pt idx="1">
                  <c:v>2018</c:v>
                </c:pt>
              </c:strCache>
            </c:strRef>
          </c:cat>
          <c:val>
            <c:numRef>
              <c:f>'finansovi prognozi'!$J$37:$K$37</c:f>
              <c:numCache>
                <c:formatCode>0</c:formatCode>
                <c:ptCount val="2"/>
                <c:pt idx="0">
                  <c:v>7950</c:v>
                </c:pt>
                <c:pt idx="1">
                  <c:v>8063</c:v>
                </c:pt>
              </c:numCache>
            </c:numRef>
          </c:val>
          <c:shape val="pyramid"/>
        </c:ser>
        <c:ser>
          <c:idx val="1"/>
          <c:order val="1"/>
          <c:tx>
            <c:strRef>
              <c:f>'finansovi prognozi'!$I$38</c:f>
              <c:strCache>
                <c:ptCount val="1"/>
                <c:pt idx="0">
                  <c:v>Общо разходи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strRef>
              <c:f>'finansovi prognozi'!$J$36:$K$36</c:f>
              <c:strCache>
                <c:ptCount val="2"/>
                <c:pt idx="0">
                  <c:v>Прогноза 2019</c:v>
                </c:pt>
                <c:pt idx="1">
                  <c:v>2018</c:v>
                </c:pt>
              </c:strCache>
            </c:strRef>
          </c:cat>
          <c:val>
            <c:numRef>
              <c:f>'finansovi prognozi'!$J$38:$K$38</c:f>
              <c:numCache>
                <c:formatCode>0</c:formatCode>
                <c:ptCount val="2"/>
                <c:pt idx="0">
                  <c:v>7815</c:v>
                </c:pt>
                <c:pt idx="1">
                  <c:v>8013</c:v>
                </c:pt>
              </c:numCache>
            </c:numRef>
          </c:val>
          <c:shape val="pyramid"/>
        </c:ser>
        <c:ser>
          <c:idx val="2"/>
          <c:order val="2"/>
          <c:tx>
            <c:strRef>
              <c:f>'finansovi prognozi'!$I$39</c:f>
              <c:strCache>
                <c:ptCount val="1"/>
                <c:pt idx="0">
                  <c:v>Финансов резултат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cat>
            <c:strRef>
              <c:f>'finansovi prognozi'!$J$36:$K$36</c:f>
              <c:strCache>
                <c:ptCount val="2"/>
                <c:pt idx="0">
                  <c:v>Прогноза 2019</c:v>
                </c:pt>
                <c:pt idx="1">
                  <c:v>2018</c:v>
                </c:pt>
              </c:strCache>
            </c:strRef>
          </c:cat>
          <c:val>
            <c:numRef>
              <c:f>'finansovi prognozi'!$J$39:$K$39</c:f>
              <c:numCache>
                <c:formatCode>0</c:formatCode>
                <c:ptCount val="2"/>
                <c:pt idx="0">
                  <c:v>135</c:v>
                </c:pt>
                <c:pt idx="1">
                  <c:v>49</c:v>
                </c:pt>
              </c:numCache>
            </c:numRef>
          </c:val>
          <c:shape val="pyramid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6098304"/>
        <c:axId val="176100096"/>
        <c:axId val="0"/>
      </c:bar3DChart>
      <c:catAx>
        <c:axId val="176098304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low"/>
        <c:txPr>
          <a:bodyPr rot="0" vert="horz"/>
          <a:lstStyle/>
          <a:p>
            <a:pPr>
              <a:defRPr/>
            </a:pPr>
            <a:endParaRPr lang="bg-BG"/>
          </a:p>
        </c:txPr>
        <c:crossAx val="1761000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6100096"/>
        <c:scaling>
          <c:orientation val="minMax"/>
        </c:scaling>
        <c:delete val="0"/>
        <c:axPos val="l"/>
        <c:majorGridlines/>
        <c:numFmt formatCode="0.00" sourceLinked="0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bg-BG"/>
          </a:p>
        </c:txPr>
        <c:crossAx val="176098304"/>
        <c:crosses val="autoZero"/>
        <c:crossBetween val="between"/>
        <c:minorUnit val="16.364000000000001"/>
      </c:valAx>
      <c:spPr>
        <a:noFill/>
        <a:ln w="25411">
          <a:noFill/>
        </a:ln>
      </c:spPr>
    </c:plotArea>
    <c:legend>
      <c:legendPos val="r"/>
      <c:layout>
        <c:manualLayout>
          <c:xMode val="edge"/>
          <c:yMode val="edge"/>
          <c:x val="0.72455089820359286"/>
          <c:y val="0.4236111111111111"/>
          <c:w val="0.26147704590818366"/>
          <c:h val="0.25"/>
        </c:manualLayout>
      </c:layout>
      <c:overlay val="0"/>
    </c:legend>
    <c:plotVisOnly val="1"/>
    <c:dispBlanksAs val="gap"/>
    <c:showDLblsOverMax val="0"/>
  </c:chart>
  <c:spPr>
    <a:gradFill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5400000" scaled="0"/>
    </a:gradFill>
    <a:ln>
      <a:solidFill>
        <a:schemeClr val="accent6">
          <a:lumMod val="75000"/>
        </a:schemeClr>
      </a:solidFill>
    </a:ln>
    <a:effectLst>
      <a:outerShdw blurRad="50800" dist="38100" dir="5400000" algn="t" rotWithShape="0">
        <a:schemeClr val="accent6">
          <a:lumMod val="20000"/>
          <a:lumOff val="80000"/>
          <a:alpha val="40000"/>
        </a:schemeClr>
      </a:outerShdw>
    </a:effectLst>
  </c:sp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50"/>
            </a:pPr>
            <a:r>
              <a:rPr lang="bg-BG" sz="1050"/>
              <a:t>Финансова автономност</a:t>
            </a:r>
          </a:p>
        </c:rich>
      </c:tx>
      <c:overlay val="0"/>
    </c:title>
    <c:autoTitleDeleted val="0"/>
    <c:view3D>
      <c:rotX val="10"/>
      <c:hPercent val="84"/>
      <c:rotY val="15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'finansovi prognozi'!$I$64</c:f>
              <c:strCache>
                <c:ptCount val="1"/>
                <c:pt idx="0">
                  <c:v>Коеф. на финансова автономност (7/8)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cat>
            <c:strRef>
              <c:f>'finansovi prognozi'!$J$63:$K$63</c:f>
              <c:strCache>
                <c:ptCount val="2"/>
                <c:pt idx="0">
                  <c:v>Прогноза 2019</c:v>
                </c:pt>
                <c:pt idx="1">
                  <c:v>2018</c:v>
                </c:pt>
              </c:strCache>
            </c:strRef>
          </c:cat>
          <c:val>
            <c:numRef>
              <c:f>'finansovi prognozi'!$J$64:$K$64</c:f>
              <c:numCache>
                <c:formatCode>0</c:formatCode>
                <c:ptCount val="2"/>
                <c:pt idx="0">
                  <c:v>4.2191919191919194</c:v>
                </c:pt>
                <c:pt idx="1">
                  <c:v>4.1340839303991812</c:v>
                </c:pt>
              </c:numCache>
            </c:numRef>
          </c:val>
          <c:shape val="pyramid"/>
        </c:ser>
        <c:ser>
          <c:idx val="1"/>
          <c:order val="1"/>
          <c:tx>
            <c:strRef>
              <c:f>'finansovi prognozi'!$I$65</c:f>
              <c:strCache>
                <c:ptCount val="1"/>
                <c:pt idx="0">
                  <c:v>Коеф. на платежоспособност (9/8)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cat>
            <c:strRef>
              <c:f>'finansovi prognozi'!$J$63:$K$63</c:f>
              <c:strCache>
                <c:ptCount val="2"/>
                <c:pt idx="0">
                  <c:v>Прогноза 2019</c:v>
                </c:pt>
                <c:pt idx="1">
                  <c:v>2018</c:v>
                </c:pt>
              </c:strCache>
            </c:strRef>
          </c:cat>
          <c:val>
            <c:numRef>
              <c:f>'finansovi prognozi'!$J$65:$K$65</c:f>
              <c:numCache>
                <c:formatCode>0</c:formatCode>
                <c:ptCount val="2"/>
                <c:pt idx="0">
                  <c:v>5.1878787878787875</c:v>
                </c:pt>
                <c:pt idx="1">
                  <c:v>5.1555783009211877</c:v>
                </c:pt>
              </c:numCache>
            </c:numRef>
          </c:val>
          <c:shape val="pyramid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8919296"/>
        <c:axId val="178920832"/>
        <c:axId val="0"/>
      </c:bar3DChart>
      <c:catAx>
        <c:axId val="178919296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low"/>
        <c:txPr>
          <a:bodyPr rot="0" vert="horz"/>
          <a:lstStyle/>
          <a:p>
            <a:pPr>
              <a:defRPr/>
            </a:pPr>
            <a:endParaRPr lang="bg-BG"/>
          </a:p>
        </c:txPr>
        <c:crossAx val="1789208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8920832"/>
        <c:scaling>
          <c:orientation val="minMax"/>
        </c:scaling>
        <c:delete val="0"/>
        <c:axPos val="l"/>
        <c:majorGridlines/>
        <c:numFmt formatCode="0.00" sourceLinked="0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bg-BG"/>
          </a:p>
        </c:txPr>
        <c:crossAx val="178919296"/>
        <c:crosses val="autoZero"/>
        <c:crossBetween val="between"/>
      </c:valAx>
      <c:spPr>
        <a:noFill/>
        <a:ln w="25411">
          <a:noFill/>
        </a:ln>
      </c:spPr>
    </c:plotArea>
    <c:legend>
      <c:legendPos val="r"/>
      <c:layout>
        <c:manualLayout>
          <c:xMode val="edge"/>
          <c:yMode val="edge"/>
          <c:x val="0.65469061876247503"/>
          <c:y val="0.40304182509505704"/>
          <c:w val="0.32734530938123751"/>
          <c:h val="0.30418250950570341"/>
        </c:manualLayout>
      </c:layout>
      <c:overlay val="0"/>
      <c:txPr>
        <a:bodyPr/>
        <a:lstStyle/>
        <a:p>
          <a:pPr>
            <a:defRPr sz="1000"/>
          </a:pPr>
          <a:endParaRPr lang="bg-BG"/>
        </a:p>
      </c:txPr>
    </c:legend>
    <c:plotVisOnly val="1"/>
    <c:dispBlanksAs val="gap"/>
    <c:showDLblsOverMax val="0"/>
  </c:chart>
  <c:spPr>
    <a:gradFill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5400000" scaled="0"/>
    </a:gradFill>
    <a:ln>
      <a:solidFill>
        <a:schemeClr val="accent6">
          <a:lumMod val="75000"/>
        </a:schemeClr>
      </a:solidFill>
    </a:ln>
    <a:effectLst>
      <a:outerShdw blurRad="50800" dist="38100" dir="5400000" algn="t" rotWithShape="0">
        <a:schemeClr val="accent6">
          <a:lumMod val="20000"/>
          <a:lumOff val="80000"/>
          <a:alpha val="40000"/>
        </a:schemeClr>
      </a:outerShdw>
    </a:effectLst>
  </c:spPr>
  <c:txPr>
    <a:bodyPr/>
    <a:lstStyle/>
    <a:p>
      <a:pPr>
        <a:defRPr sz="1050"/>
      </a:pPr>
      <a:endParaRPr lang="bg-BG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24"/>
    </mc:Choice>
    <mc:Fallback>
      <c:style val="2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48"/>
            </a:pPr>
            <a:r>
              <a:rPr lang="bg-BG" sz="1048"/>
              <a:t>Относителен дял в приходите от продажби </a:t>
            </a:r>
            <a:endParaRPr lang="en-US" sz="1050"/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'harakteristika na deynostta'!$A$20</c:f>
              <c:strCache>
                <c:ptCount val="1"/>
                <c:pt idx="0">
                  <c:v>Приходи от НЗОК</c:v>
                </c:pt>
              </c:strCache>
            </c:strRef>
          </c:tx>
          <c:invertIfNegative val="0"/>
          <c:cat>
            <c:numRef>
              <c:f>'harakteristika na deynostta'!$B$19:$C$19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Ref>
              <c:f>'harakteristika na deynostta'!$B$20:$C$20</c:f>
              <c:numCache>
                <c:formatCode>0.00</c:formatCode>
                <c:ptCount val="2"/>
                <c:pt idx="0">
                  <c:v>0.95048876475815669</c:v>
                </c:pt>
                <c:pt idx="1">
                  <c:v>0.93882908899973749</c:v>
                </c:pt>
              </c:numCache>
            </c:numRef>
          </c:val>
        </c:ser>
        <c:ser>
          <c:idx val="1"/>
          <c:order val="1"/>
          <c:tx>
            <c:strRef>
              <c:f>'harakteristika na deynostta'!$A$21</c:f>
              <c:strCache>
                <c:ptCount val="1"/>
                <c:pt idx="0">
                  <c:v>Други</c:v>
                </c:pt>
              </c:strCache>
            </c:strRef>
          </c:tx>
          <c:invertIfNegative val="0"/>
          <c:cat>
            <c:numRef>
              <c:f>'harakteristika na deynostta'!$B$19:$C$19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Ref>
              <c:f>'harakteristika na deynostta'!$B$21:$C$21</c:f>
              <c:numCache>
                <c:formatCode>0.00</c:formatCode>
                <c:ptCount val="2"/>
                <c:pt idx="0">
                  <c:v>4.9511235241843345E-2</c:v>
                </c:pt>
                <c:pt idx="1">
                  <c:v>6.1170911000262534E-2</c:v>
                </c:pt>
              </c:numCache>
            </c:numRef>
          </c:val>
        </c:ser>
        <c:ser>
          <c:idx val="2"/>
          <c:order val="2"/>
          <c:tx>
            <c:strRef>
              <c:f>'harakteristika na deynostta'!$A$22</c:f>
              <c:strCache>
                <c:ptCount val="1"/>
              </c:strCache>
            </c:strRef>
          </c:tx>
          <c:invertIfNegative val="0"/>
          <c:cat>
            <c:numRef>
              <c:f>'harakteristika na deynostta'!$B$19:$C$19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Ref>
              <c:f>'harakteristika na deynostta'!$B$22:$C$22</c:f>
              <c:numCache>
                <c:formatCode>General</c:formatCode>
                <c:ptCount val="2"/>
              </c:numCache>
            </c:numRef>
          </c:val>
        </c:ser>
        <c:ser>
          <c:idx val="3"/>
          <c:order val="3"/>
          <c:tx>
            <c:strRef>
              <c:f>'harakteristika na deynostta'!$A$23</c:f>
              <c:strCache>
                <c:ptCount val="1"/>
              </c:strCache>
            </c:strRef>
          </c:tx>
          <c:invertIfNegative val="0"/>
          <c:cat>
            <c:numRef>
              <c:f>'harakteristika na deynostta'!$B$19:$C$19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Ref>
              <c:f>'harakteristika na deynostta'!$B$23:$C$23</c:f>
              <c:numCache>
                <c:formatCode>General</c:formatCode>
                <c:ptCount val="2"/>
              </c:numCache>
            </c:numRef>
          </c:val>
        </c:ser>
        <c:ser>
          <c:idx val="4"/>
          <c:order val="4"/>
          <c:tx>
            <c:strRef>
              <c:f>'harakteristika na deynostta'!$A$24</c:f>
              <c:strCache>
                <c:ptCount val="1"/>
              </c:strCache>
            </c:strRef>
          </c:tx>
          <c:invertIfNegative val="0"/>
          <c:cat>
            <c:numRef>
              <c:f>'harakteristika na deynostta'!$B$19:$C$19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Ref>
              <c:f>'harakteristika na deynostta'!$B$24:$C$24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56651904"/>
        <c:axId val="156653440"/>
        <c:axId val="0"/>
      </c:bar3DChart>
      <c:catAx>
        <c:axId val="156651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56653440"/>
        <c:crosses val="autoZero"/>
        <c:auto val="1"/>
        <c:lblAlgn val="ctr"/>
        <c:lblOffset val="100"/>
        <c:noMultiLvlLbl val="0"/>
      </c:catAx>
      <c:valAx>
        <c:axId val="156653440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156651904"/>
        <c:crosses val="autoZero"/>
        <c:crossBetween val="between"/>
      </c:valAx>
      <c:spPr>
        <a:noFill/>
        <a:ln w="25350">
          <a:noFill/>
        </a:ln>
      </c:spPr>
    </c:plotArea>
    <c:legend>
      <c:legendPos val="r"/>
      <c:layout>
        <c:manualLayout>
          <c:xMode val="edge"/>
          <c:yMode val="edge"/>
          <c:x val="0.69575471698113212"/>
          <c:y val="0.31872509960159362"/>
          <c:w val="0.28537735849056606"/>
          <c:h val="0.47808764940239046"/>
        </c:manualLayout>
      </c:layout>
      <c:overlay val="0"/>
    </c:legend>
    <c:plotVisOnly val="1"/>
    <c:dispBlanksAs val="gap"/>
    <c:showDLblsOverMax val="0"/>
  </c:chart>
  <c:spPr>
    <a:gradFill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5400000" scaled="0"/>
    </a:gradFill>
    <a:ln>
      <a:solidFill>
        <a:schemeClr val="accent6">
          <a:lumMod val="75000"/>
        </a:schemeClr>
      </a:solidFill>
    </a:ln>
    <a:effectLst>
      <a:outerShdw blurRad="50800" dist="50800" dir="5400000" algn="ctr" rotWithShape="0">
        <a:schemeClr val="accent6">
          <a:lumMod val="20000"/>
          <a:lumOff val="80000"/>
        </a:schemeClr>
      </a:outerShdw>
    </a:effectLst>
  </c:sp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21"/>
    </mc:Choice>
    <mc:Fallback>
      <c:style val="2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49"/>
            </a:pPr>
            <a:r>
              <a:rPr lang="bg-BG" sz="1049"/>
              <a:t>Рентабилност</a:t>
            </a:r>
          </a:p>
        </c:rich>
      </c:tx>
      <c:overlay val="0"/>
    </c:title>
    <c:autoTitleDeleted val="0"/>
    <c:view3D>
      <c:rotX val="10"/>
      <c:hPercent val="82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'finansovi prognozi'!$I$87</c:f>
              <c:strCache>
                <c:ptCount val="1"/>
                <c:pt idx="0">
                  <c:v>Коеф. на рентабилност на приходите от продажби (1/2)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cat>
            <c:strRef>
              <c:f>'finansovi prognozi'!$J$86:$K$86</c:f>
              <c:strCache>
                <c:ptCount val="2"/>
                <c:pt idx="0">
                  <c:v>Прогноза 2019</c:v>
                </c:pt>
                <c:pt idx="1">
                  <c:v>2018</c:v>
                </c:pt>
              </c:strCache>
            </c:strRef>
          </c:cat>
          <c:val>
            <c:numRef>
              <c:f>'finansovi prognozi'!$J$87:$K$87</c:f>
              <c:numCache>
                <c:formatCode>0.000</c:formatCode>
                <c:ptCount val="2"/>
                <c:pt idx="0">
                  <c:v>1.7647058823529412E-2</c:v>
                </c:pt>
                <c:pt idx="1">
                  <c:v>6.2214321990858301E-3</c:v>
                </c:pt>
              </c:numCache>
            </c:numRef>
          </c:val>
          <c:shape val="pyramid"/>
        </c:ser>
        <c:ser>
          <c:idx val="1"/>
          <c:order val="1"/>
          <c:tx>
            <c:strRef>
              <c:f>'finansovi prognozi'!$I$88</c:f>
              <c:strCache>
                <c:ptCount val="1"/>
                <c:pt idx="0">
                  <c:v> Коеф. на рентабилност на собствения капитал (1/7)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strRef>
              <c:f>'finansovi prognozi'!$J$86:$K$86</c:f>
              <c:strCache>
                <c:ptCount val="2"/>
                <c:pt idx="0">
                  <c:v>Прогноза 2019</c:v>
                </c:pt>
                <c:pt idx="1">
                  <c:v>2018</c:v>
                </c:pt>
              </c:strCache>
            </c:strRef>
          </c:cat>
          <c:val>
            <c:numRef>
              <c:f>'finansovi prognozi'!$J$88:$K$88</c:f>
              <c:numCache>
                <c:formatCode>0.000</c:formatCode>
                <c:ptCount val="2"/>
                <c:pt idx="0">
                  <c:v>3.2319846779985638E-2</c:v>
                </c:pt>
                <c:pt idx="1">
                  <c:v>1.2131715771230503E-2</c:v>
                </c:pt>
              </c:numCache>
            </c:numRef>
          </c:val>
          <c:shape val="pyramid"/>
        </c:ser>
        <c:ser>
          <c:idx val="2"/>
          <c:order val="2"/>
          <c:tx>
            <c:strRef>
              <c:f>'finansovi prognozi'!$I$89</c:f>
              <c:strCache>
                <c:ptCount val="1"/>
                <c:pt idx="0">
                  <c:v>Коеф. на рентабилност на пасивите (1/8)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cat>
            <c:strRef>
              <c:f>'finansovi prognozi'!$J$86:$K$86</c:f>
              <c:strCache>
                <c:ptCount val="2"/>
                <c:pt idx="0">
                  <c:v>Прогноза 2019</c:v>
                </c:pt>
                <c:pt idx="1">
                  <c:v>2018</c:v>
                </c:pt>
              </c:strCache>
            </c:strRef>
          </c:cat>
          <c:val>
            <c:numRef>
              <c:f>'finansovi prognozi'!$J$89:$K$89</c:f>
              <c:numCache>
                <c:formatCode>0.000</c:formatCode>
                <c:ptCount val="2"/>
                <c:pt idx="0">
                  <c:v>0.13636363636363635</c:v>
                </c:pt>
                <c:pt idx="1">
                  <c:v>5.015353121801433E-2</c:v>
                </c:pt>
              </c:numCache>
            </c:numRef>
          </c:val>
          <c:shape val="pyramid"/>
        </c:ser>
        <c:ser>
          <c:idx val="3"/>
          <c:order val="3"/>
          <c:tx>
            <c:strRef>
              <c:f>'finansovi prognozi'!$I$90</c:f>
              <c:strCache>
                <c:ptCount val="1"/>
                <c:pt idx="0">
                  <c:v>Коеф. на капитализация на активите (1/9)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</c:spPr>
          <c:invertIfNegative val="0"/>
          <c:cat>
            <c:strRef>
              <c:f>'finansovi prognozi'!$J$86:$K$86</c:f>
              <c:strCache>
                <c:ptCount val="2"/>
                <c:pt idx="0">
                  <c:v>Прогноза 2019</c:v>
                </c:pt>
                <c:pt idx="1">
                  <c:v>2018</c:v>
                </c:pt>
              </c:strCache>
            </c:strRef>
          </c:cat>
          <c:val>
            <c:numRef>
              <c:f>'finansovi prognozi'!$J$90:$K$90</c:f>
              <c:numCache>
                <c:formatCode>0.000</c:formatCode>
                <c:ptCount val="2"/>
                <c:pt idx="0">
                  <c:v>2.6285046728971962E-2</c:v>
                </c:pt>
                <c:pt idx="1">
                  <c:v>9.728012705975779E-3</c:v>
                </c:pt>
              </c:numCache>
            </c:numRef>
          </c:val>
          <c:shape val="pyramid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6773376"/>
        <c:axId val="176775168"/>
        <c:axId val="0"/>
      </c:bar3DChart>
      <c:catAx>
        <c:axId val="176773376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low"/>
        <c:txPr>
          <a:bodyPr rot="0" vert="horz"/>
          <a:lstStyle/>
          <a:p>
            <a:pPr>
              <a:defRPr/>
            </a:pPr>
            <a:endParaRPr lang="bg-BG"/>
          </a:p>
        </c:txPr>
        <c:crossAx val="1767751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6775168"/>
        <c:scaling>
          <c:orientation val="minMax"/>
        </c:scaling>
        <c:delete val="0"/>
        <c:axPos val="l"/>
        <c:majorGridlines/>
        <c:numFmt formatCode="0.00" sourceLinked="0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bg-BG"/>
          </a:p>
        </c:txPr>
        <c:crossAx val="176773376"/>
        <c:crosses val="autoZero"/>
        <c:crossBetween val="between"/>
      </c:valAx>
      <c:spPr>
        <a:noFill/>
        <a:ln w="25380">
          <a:noFill/>
        </a:ln>
      </c:spPr>
    </c:plotArea>
    <c:legend>
      <c:legendPos val="r"/>
      <c:layout>
        <c:manualLayout>
          <c:xMode val="edge"/>
          <c:yMode val="edge"/>
          <c:x val="0.64143426294820716"/>
          <c:y val="0.24253731343283583"/>
          <c:w val="0.34262948207171312"/>
          <c:h val="0.62686567164179108"/>
        </c:manualLayout>
      </c:layout>
      <c:overlay val="0"/>
    </c:legend>
    <c:plotVisOnly val="1"/>
    <c:dispBlanksAs val="gap"/>
    <c:showDLblsOverMax val="0"/>
  </c:chart>
  <c:spPr>
    <a:gradFill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5400000" scaled="0"/>
    </a:gradFill>
    <a:ln>
      <a:solidFill>
        <a:schemeClr val="accent6">
          <a:lumMod val="75000"/>
        </a:schemeClr>
      </a:solidFill>
    </a:ln>
    <a:effectLst>
      <a:outerShdw blurRad="50800" dist="38100" dir="5400000" algn="t" rotWithShape="0">
        <a:schemeClr val="accent6">
          <a:lumMod val="20000"/>
          <a:lumOff val="80000"/>
          <a:alpha val="40000"/>
        </a:schemeClr>
      </a:outerShdw>
    </a:effectLst>
  </c:sp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51"/>
            </a:pPr>
            <a:r>
              <a:rPr lang="bg-BG" sz="1051"/>
              <a:t>Ефективност</a:t>
            </a:r>
          </a:p>
        </c:rich>
      </c:tx>
      <c:overlay val="0"/>
      <c:spPr>
        <a:noFill/>
        <a:ln w="25423">
          <a:noFill/>
        </a:ln>
      </c:spPr>
    </c:title>
    <c:autoTitleDeleted val="0"/>
    <c:view3D>
      <c:rotX val="12"/>
      <c:hPercent val="84"/>
      <c:rotY val="23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'finansovi prognozi'!$I$113</c:f>
              <c:strCache>
                <c:ptCount val="1"/>
                <c:pt idx="0">
                  <c:v>Коеф. на ефективност на разходите (4/6)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cat>
            <c:strRef>
              <c:f>'finansovi prognozi'!$J$112:$K$112</c:f>
              <c:strCache>
                <c:ptCount val="2"/>
                <c:pt idx="0">
                  <c:v>Прогноза 2019</c:v>
                </c:pt>
                <c:pt idx="1">
                  <c:v>2018</c:v>
                </c:pt>
              </c:strCache>
            </c:strRef>
          </c:cat>
          <c:val>
            <c:numRef>
              <c:f>'finansovi prognozi'!$J$113:$K$113</c:f>
              <c:numCache>
                <c:formatCode>0.000</c:formatCode>
                <c:ptCount val="2"/>
                <c:pt idx="0">
                  <c:v>1.017274472168906</c:v>
                </c:pt>
                <c:pt idx="1">
                  <c:v>1.006239860227131</c:v>
                </c:pt>
              </c:numCache>
            </c:numRef>
          </c:val>
          <c:shape val="pyramid"/>
        </c:ser>
        <c:ser>
          <c:idx val="1"/>
          <c:order val="1"/>
          <c:tx>
            <c:strRef>
              <c:f>'finansovi prognozi'!$I$114</c:f>
              <c:strCache>
                <c:ptCount val="1"/>
                <c:pt idx="0">
                  <c:v>Коефициент на ефективност на разходите от оперативна дейност (3/5)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cat>
            <c:strRef>
              <c:f>'finansovi prognozi'!$J$112:$K$112</c:f>
              <c:strCache>
                <c:ptCount val="2"/>
                <c:pt idx="0">
                  <c:v>Прогноза 2019</c:v>
                </c:pt>
                <c:pt idx="1">
                  <c:v>2018</c:v>
                </c:pt>
              </c:strCache>
            </c:strRef>
          </c:cat>
          <c:val>
            <c:numRef>
              <c:f>'finansovi prognozi'!$J$114:$K$114</c:f>
              <c:numCache>
                <c:formatCode>0.000</c:formatCode>
                <c:ptCount val="2"/>
                <c:pt idx="0">
                  <c:v>1.0185778347213326</c:v>
                </c:pt>
                <c:pt idx="1">
                  <c:v>1.0092627362623607</c:v>
                </c:pt>
              </c:numCache>
            </c:numRef>
          </c:val>
          <c:shape val="pyramid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9057792"/>
        <c:axId val="179059328"/>
        <c:axId val="0"/>
      </c:bar3DChart>
      <c:catAx>
        <c:axId val="179057792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low"/>
        <c:txPr>
          <a:bodyPr rot="0" vert="horz"/>
          <a:lstStyle/>
          <a:p>
            <a:pPr>
              <a:defRPr/>
            </a:pPr>
            <a:endParaRPr lang="bg-BG"/>
          </a:p>
        </c:txPr>
        <c:crossAx val="1790593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9059328"/>
        <c:scaling>
          <c:orientation val="minMax"/>
        </c:scaling>
        <c:delete val="0"/>
        <c:axPos val="l"/>
        <c:majorGridlines/>
        <c:numFmt formatCode="0.00" sourceLinked="0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bg-BG"/>
          </a:p>
        </c:txPr>
        <c:crossAx val="179057792"/>
        <c:crosses val="autoZero"/>
        <c:crossBetween val="between"/>
      </c:valAx>
      <c:spPr>
        <a:noFill/>
        <a:ln w="25423">
          <a:noFill/>
        </a:ln>
      </c:spPr>
    </c:plotArea>
    <c:legend>
      <c:legendPos val="r"/>
      <c:layout>
        <c:manualLayout>
          <c:xMode val="edge"/>
          <c:yMode val="edge"/>
          <c:x val="0.64612326043737578"/>
          <c:y val="0.29151291512915128"/>
          <c:w val="0.33996023856858848"/>
          <c:h val="0.53136531365313655"/>
        </c:manualLayout>
      </c:layout>
      <c:overlay val="0"/>
    </c:legend>
    <c:plotVisOnly val="1"/>
    <c:dispBlanksAs val="gap"/>
    <c:showDLblsOverMax val="0"/>
  </c:chart>
  <c:spPr>
    <a:gradFill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5400000" scaled="0"/>
    </a:gradFill>
    <a:ln>
      <a:solidFill>
        <a:schemeClr val="accent6">
          <a:lumMod val="75000"/>
        </a:schemeClr>
      </a:solidFill>
    </a:ln>
    <a:effectLst>
      <a:outerShdw blurRad="50800" dist="38100" dir="5400000" algn="t" rotWithShape="0">
        <a:schemeClr val="accent6">
          <a:lumMod val="20000"/>
          <a:lumOff val="80000"/>
          <a:alpha val="40000"/>
        </a:schemeClr>
      </a:outerShdw>
    </a:effectLst>
  </c:sp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49"/>
            </a:pPr>
            <a:r>
              <a:rPr lang="bg-BG" sz="1049"/>
              <a:t>Ликвидност</a:t>
            </a:r>
          </a:p>
        </c:rich>
      </c:tx>
      <c:overlay val="0"/>
    </c:title>
    <c:autoTitleDeleted val="0"/>
    <c:view3D>
      <c:rotX val="15"/>
      <c:hPercent val="83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'finansovi prognozi'!$I$137</c:f>
              <c:strCache>
                <c:ptCount val="1"/>
                <c:pt idx="0">
                  <c:v>Коеф. на обща ликвидност (10/11)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cat>
            <c:strRef>
              <c:f>'finansovi prognozi'!$J$136:$K$136</c:f>
              <c:strCache>
                <c:ptCount val="2"/>
                <c:pt idx="0">
                  <c:v>Прогноза 2019</c:v>
                </c:pt>
                <c:pt idx="1">
                  <c:v>2018</c:v>
                </c:pt>
              </c:strCache>
            </c:strRef>
          </c:cat>
          <c:val>
            <c:numRef>
              <c:f>'finansovi prognozi'!$J$137:$K$137</c:f>
              <c:numCache>
                <c:formatCode>0.000</c:formatCode>
                <c:ptCount val="2"/>
                <c:pt idx="0">
                  <c:v>1.3404040404040405</c:v>
                </c:pt>
                <c:pt idx="1">
                  <c:v>1.3664278403275332</c:v>
                </c:pt>
              </c:numCache>
            </c:numRef>
          </c:val>
          <c:shape val="pyramid"/>
        </c:ser>
        <c:ser>
          <c:idx val="1"/>
          <c:order val="1"/>
          <c:tx>
            <c:strRef>
              <c:f>'finansovi prognozi'!$I$138</c:f>
              <c:strCache>
                <c:ptCount val="1"/>
                <c:pt idx="0">
                  <c:v>Коеф. на бърза ликвидност  (12+13+14)/11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strRef>
              <c:f>'finansovi prognozi'!$J$136:$K$136</c:f>
              <c:strCache>
                <c:ptCount val="2"/>
                <c:pt idx="0">
                  <c:v>Прогноза 2019</c:v>
                </c:pt>
                <c:pt idx="1">
                  <c:v>2018</c:v>
                </c:pt>
              </c:strCache>
            </c:strRef>
          </c:cat>
          <c:val>
            <c:numRef>
              <c:f>'finansovi prognozi'!$J$138:$K$138</c:f>
              <c:numCache>
                <c:formatCode>0.000</c:formatCode>
                <c:ptCount val="2"/>
                <c:pt idx="0">
                  <c:v>1.2494949494949494</c:v>
                </c:pt>
                <c:pt idx="1">
                  <c:v>1.2702149437052201</c:v>
                </c:pt>
              </c:numCache>
            </c:numRef>
          </c:val>
          <c:shape val="pyramid"/>
        </c:ser>
        <c:ser>
          <c:idx val="2"/>
          <c:order val="2"/>
          <c:tx>
            <c:strRef>
              <c:f>'finansovi prognozi'!$I$139</c:f>
              <c:strCache>
                <c:ptCount val="1"/>
                <c:pt idx="0">
                  <c:v>Коеф. на незабавна ликвидност (13+14)/11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cat>
            <c:strRef>
              <c:f>'finansovi prognozi'!$J$136:$K$136</c:f>
              <c:strCache>
                <c:ptCount val="2"/>
                <c:pt idx="0">
                  <c:v>Прогноза 2019</c:v>
                </c:pt>
                <c:pt idx="1">
                  <c:v>2018</c:v>
                </c:pt>
              </c:strCache>
            </c:strRef>
          </c:cat>
          <c:val>
            <c:numRef>
              <c:f>'finansovi prognozi'!$J$139:$K$139</c:f>
              <c:numCache>
                <c:formatCode>0.000</c:formatCode>
                <c:ptCount val="2"/>
                <c:pt idx="0">
                  <c:v>0.54040404040404044</c:v>
                </c:pt>
                <c:pt idx="1">
                  <c:v>0.5762538382804504</c:v>
                </c:pt>
              </c:numCache>
            </c:numRef>
          </c:val>
          <c:shape val="pyramid"/>
        </c:ser>
        <c:ser>
          <c:idx val="3"/>
          <c:order val="3"/>
          <c:tx>
            <c:strRef>
              <c:f>'finansovi prognozi'!$I$140</c:f>
              <c:strCache>
                <c:ptCount val="1"/>
                <c:pt idx="0">
                  <c:v>Коеф. на абсолютна ликвидност (14/11)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</c:spPr>
          <c:invertIfNegative val="0"/>
          <c:cat>
            <c:strRef>
              <c:f>'finansovi prognozi'!$J$136:$K$136</c:f>
              <c:strCache>
                <c:ptCount val="2"/>
                <c:pt idx="0">
                  <c:v>Прогноза 2019</c:v>
                </c:pt>
                <c:pt idx="1">
                  <c:v>2018</c:v>
                </c:pt>
              </c:strCache>
            </c:strRef>
          </c:cat>
          <c:val>
            <c:numRef>
              <c:f>'finansovi prognozi'!$J$140:$K$140</c:f>
              <c:numCache>
                <c:formatCode>0.000</c:formatCode>
                <c:ptCount val="2"/>
                <c:pt idx="0">
                  <c:v>0.54040404040404044</c:v>
                </c:pt>
                <c:pt idx="1">
                  <c:v>0.5762538382804504</c:v>
                </c:pt>
              </c:numCache>
            </c:numRef>
          </c:val>
          <c:shape val="pyramid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7240960"/>
        <c:axId val="267242496"/>
        <c:axId val="0"/>
      </c:bar3DChart>
      <c:catAx>
        <c:axId val="267240960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low"/>
        <c:txPr>
          <a:bodyPr rot="0" vert="horz"/>
          <a:lstStyle/>
          <a:p>
            <a:pPr>
              <a:defRPr/>
            </a:pPr>
            <a:endParaRPr lang="bg-BG"/>
          </a:p>
        </c:txPr>
        <c:crossAx val="2672424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67242496"/>
        <c:scaling>
          <c:orientation val="minMax"/>
        </c:scaling>
        <c:delete val="0"/>
        <c:axPos val="l"/>
        <c:majorGridlines/>
        <c:numFmt formatCode="0.00" sourceLinked="0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bg-BG"/>
          </a:p>
        </c:txPr>
        <c:crossAx val="267240960"/>
        <c:crosses val="autoZero"/>
        <c:crossBetween val="between"/>
      </c:valAx>
      <c:spPr>
        <a:noFill/>
        <a:ln w="25365">
          <a:noFill/>
        </a:ln>
      </c:spPr>
    </c:plotArea>
    <c:legend>
      <c:legendPos val="r"/>
      <c:layout>
        <c:manualLayout>
          <c:xMode val="edge"/>
          <c:yMode val="edge"/>
          <c:x val="0.67800000000000005"/>
          <c:y val="0.15789473684210525"/>
          <c:w val="0.30399999999999999"/>
          <c:h val="0.78947368421052633"/>
        </c:manualLayout>
      </c:layout>
      <c:overlay val="0"/>
    </c:legend>
    <c:plotVisOnly val="1"/>
    <c:dispBlanksAs val="gap"/>
    <c:showDLblsOverMax val="0"/>
  </c:chart>
  <c:spPr>
    <a:gradFill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5400000" scaled="0"/>
    </a:gradFill>
    <a:ln>
      <a:solidFill>
        <a:schemeClr val="accent6">
          <a:lumMod val="75000"/>
        </a:schemeClr>
      </a:solidFill>
    </a:ln>
    <a:effectLst>
      <a:outerShdw blurRad="50800" dist="38100" dir="5400000" algn="t" rotWithShape="0">
        <a:schemeClr val="accent6">
          <a:lumMod val="20000"/>
          <a:lumOff val="80000"/>
          <a:alpha val="40000"/>
        </a:schemeClr>
      </a:outerShdw>
    </a:effectLst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50"/>
            </a:pPr>
            <a:r>
              <a:rPr lang="bg-BG" sz="1050"/>
              <a:t>Приходи и</a:t>
            </a:r>
            <a:r>
              <a:rPr lang="bg-BG" sz="1050" baseline="0"/>
              <a:t> разходи от оперативна дейност</a:t>
            </a:r>
          </a:p>
        </c:rich>
      </c:tx>
      <c:layout>
        <c:manualLayout>
          <c:xMode val="edge"/>
          <c:yMode val="edge"/>
          <c:x val="0.23876609297355617"/>
          <c:y val="2.857159521726451E-2"/>
        </c:manualLayout>
      </c:layout>
      <c:overlay val="0"/>
    </c:title>
    <c:autoTitleDeleted val="0"/>
    <c:view3D>
      <c:rotX val="10"/>
      <c:hPercent val="84"/>
      <c:rotY val="15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'finansovi pokazateli'!$I$14</c:f>
              <c:strCache>
                <c:ptCount val="1"/>
                <c:pt idx="0">
                  <c:v>Общо приходи от оперативна дейност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cat>
            <c:numRef>
              <c:f>'finansovi pokazateli'!$J$13:$K$13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Ref>
              <c:f>'finansovi pokazateli'!$J$14:$K$14</c:f>
              <c:numCache>
                <c:formatCode>0.00</c:formatCode>
                <c:ptCount val="2"/>
                <c:pt idx="0">
                  <c:v>8063</c:v>
                </c:pt>
                <c:pt idx="1">
                  <c:v>8182</c:v>
                </c:pt>
              </c:numCache>
            </c:numRef>
          </c:val>
          <c:shape val="pyramid"/>
        </c:ser>
        <c:ser>
          <c:idx val="1"/>
          <c:order val="1"/>
          <c:tx>
            <c:strRef>
              <c:f>'finansovi pokazateli'!$I$15</c:f>
              <c:strCache>
                <c:ptCount val="1"/>
                <c:pt idx="0">
                  <c:v>Общо разходи за оперативна дейност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numRef>
              <c:f>'finansovi pokazateli'!$J$13:$K$13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Ref>
              <c:f>'finansovi pokazateli'!$J$15:$K$15</c:f>
              <c:numCache>
                <c:formatCode>0.00</c:formatCode>
                <c:ptCount val="2"/>
                <c:pt idx="0">
                  <c:v>7989</c:v>
                </c:pt>
                <c:pt idx="1">
                  <c:v>7674</c:v>
                </c:pt>
              </c:numCache>
            </c:numRef>
          </c:val>
          <c:shape val="pyramid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170048"/>
        <c:axId val="157434624"/>
        <c:axId val="0"/>
      </c:bar3DChart>
      <c:catAx>
        <c:axId val="23170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txPr>
          <a:bodyPr rot="0" vert="horz"/>
          <a:lstStyle/>
          <a:p>
            <a:pPr>
              <a:defRPr/>
            </a:pPr>
            <a:endParaRPr lang="bg-BG"/>
          </a:p>
        </c:txPr>
        <c:crossAx val="1574346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7434624"/>
        <c:scaling>
          <c:orientation val="minMax"/>
        </c:scaling>
        <c:delete val="0"/>
        <c:axPos val="l"/>
        <c:majorGridlines/>
        <c:numFmt formatCode="0.00" sourceLinked="0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bg-BG"/>
          </a:p>
        </c:txPr>
        <c:crossAx val="23170048"/>
        <c:crosses val="autoZero"/>
        <c:crossBetween val="between"/>
      </c:valAx>
      <c:spPr>
        <a:noFill/>
        <a:ln w="25391">
          <a:noFill/>
        </a:ln>
      </c:spPr>
    </c:plotArea>
    <c:legend>
      <c:legendPos val="r"/>
      <c:layout>
        <c:manualLayout>
          <c:xMode val="edge"/>
          <c:yMode val="edge"/>
          <c:x val="0.71031746031746035"/>
          <c:y val="0.40671641791044777"/>
          <c:w val="0.27579365079365081"/>
          <c:h val="0.29850746268656714"/>
        </c:manualLayout>
      </c:layout>
      <c:overlay val="0"/>
      <c:txPr>
        <a:bodyPr/>
        <a:lstStyle/>
        <a:p>
          <a:pPr>
            <a:defRPr sz="1000"/>
          </a:pPr>
          <a:endParaRPr lang="bg-BG"/>
        </a:p>
      </c:txPr>
    </c:legend>
    <c:plotVisOnly val="1"/>
    <c:dispBlanksAs val="gap"/>
    <c:showDLblsOverMax val="0"/>
  </c:chart>
  <c:spPr>
    <a:gradFill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5400000" scaled="0"/>
    </a:gradFill>
    <a:ln>
      <a:solidFill>
        <a:schemeClr val="accent6">
          <a:lumMod val="75000"/>
        </a:schemeClr>
      </a:solidFill>
    </a:ln>
    <a:effectLst>
      <a:outerShdw blurRad="50800" dist="38100" dir="5400000" algn="t" rotWithShape="0">
        <a:schemeClr val="accent6">
          <a:lumMod val="20000"/>
          <a:lumOff val="80000"/>
          <a:alpha val="40000"/>
        </a:schemeClr>
      </a:outerShdw>
    </a:effectLst>
  </c:spPr>
  <c:txPr>
    <a:bodyPr/>
    <a:lstStyle/>
    <a:p>
      <a:pPr>
        <a:defRPr sz="1050"/>
      </a:pPr>
      <a:endParaRPr lang="bg-BG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48"/>
            </a:pPr>
            <a:r>
              <a:rPr lang="bg-BG" sz="1048"/>
              <a:t>Приходи, разходи и финансов резултат</a:t>
            </a:r>
          </a:p>
        </c:rich>
      </c:tx>
      <c:overlay val="0"/>
    </c:title>
    <c:autoTitleDeleted val="0"/>
    <c:view3D>
      <c:rotX val="15"/>
      <c:hPercent val="74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'finansovi pokazateli'!$I$37</c:f>
              <c:strCache>
                <c:ptCount val="1"/>
                <c:pt idx="0">
                  <c:v>Общо приходи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cat>
            <c:numRef>
              <c:f>'finansovi pokazateli'!$J$36:$K$36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Ref>
              <c:f>'finansovi pokazateli'!$J$37:$K$37</c:f>
              <c:numCache>
                <c:formatCode>0</c:formatCode>
                <c:ptCount val="2"/>
                <c:pt idx="0">
                  <c:v>8063</c:v>
                </c:pt>
                <c:pt idx="1">
                  <c:v>8182</c:v>
                </c:pt>
              </c:numCache>
            </c:numRef>
          </c:val>
          <c:shape val="pyramid"/>
        </c:ser>
        <c:ser>
          <c:idx val="1"/>
          <c:order val="1"/>
          <c:tx>
            <c:strRef>
              <c:f>'finansovi pokazateli'!$I$38</c:f>
              <c:strCache>
                <c:ptCount val="1"/>
                <c:pt idx="0">
                  <c:v>Общо разходи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numRef>
              <c:f>'finansovi pokazateli'!$J$36:$K$36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Ref>
              <c:f>'finansovi pokazateli'!$J$38:$K$38</c:f>
              <c:numCache>
                <c:formatCode>0</c:formatCode>
                <c:ptCount val="2"/>
                <c:pt idx="0">
                  <c:v>8013</c:v>
                </c:pt>
                <c:pt idx="1">
                  <c:v>7703</c:v>
                </c:pt>
              </c:numCache>
            </c:numRef>
          </c:val>
          <c:shape val="pyramid"/>
        </c:ser>
        <c:ser>
          <c:idx val="2"/>
          <c:order val="2"/>
          <c:tx>
            <c:strRef>
              <c:f>'finansovi pokazateli'!$I$39</c:f>
              <c:strCache>
                <c:ptCount val="1"/>
                <c:pt idx="0">
                  <c:v>Финансов резултат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cat>
            <c:numRef>
              <c:f>'finansovi pokazateli'!$J$36:$K$36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Ref>
              <c:f>'finansovi pokazateli'!$J$39:$K$39</c:f>
              <c:numCache>
                <c:formatCode>0</c:formatCode>
                <c:ptCount val="2"/>
                <c:pt idx="0">
                  <c:v>49</c:v>
                </c:pt>
                <c:pt idx="1">
                  <c:v>416</c:v>
                </c:pt>
              </c:numCache>
            </c:numRef>
          </c:val>
          <c:shape val="pyramid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9050368"/>
        <c:axId val="160694656"/>
        <c:axId val="0"/>
      </c:bar3DChart>
      <c:catAx>
        <c:axId val="159050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txPr>
          <a:bodyPr rot="0" vert="horz"/>
          <a:lstStyle/>
          <a:p>
            <a:pPr>
              <a:defRPr/>
            </a:pPr>
            <a:endParaRPr lang="bg-BG"/>
          </a:p>
        </c:txPr>
        <c:crossAx val="1606946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0694656"/>
        <c:scaling>
          <c:orientation val="minMax"/>
        </c:scaling>
        <c:delete val="0"/>
        <c:axPos val="l"/>
        <c:majorGridlines/>
        <c:numFmt formatCode="0.00" sourceLinked="0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bg-BG"/>
          </a:p>
        </c:txPr>
        <c:crossAx val="159050368"/>
        <c:crosses val="autoZero"/>
        <c:crossBetween val="between"/>
        <c:minorUnit val="16.552"/>
      </c:valAx>
      <c:spPr>
        <a:noFill/>
        <a:ln w="25362">
          <a:noFill/>
        </a:ln>
      </c:spPr>
    </c:plotArea>
    <c:legend>
      <c:legendPos val="r"/>
      <c:layout>
        <c:manualLayout>
          <c:xMode val="edge"/>
          <c:yMode val="edge"/>
          <c:x val="0.73512476007677541"/>
          <c:y val="0.4236111111111111"/>
          <c:w val="0.25143953934740881"/>
          <c:h val="0.25"/>
        </c:manualLayout>
      </c:layout>
      <c:overlay val="0"/>
    </c:legend>
    <c:plotVisOnly val="1"/>
    <c:dispBlanksAs val="gap"/>
    <c:showDLblsOverMax val="0"/>
  </c:chart>
  <c:spPr>
    <a:gradFill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5400000" scaled="0"/>
    </a:gradFill>
    <a:ln>
      <a:solidFill>
        <a:schemeClr val="accent6">
          <a:lumMod val="75000"/>
        </a:schemeClr>
      </a:solidFill>
    </a:ln>
    <a:effectLst>
      <a:outerShdw blurRad="50800" dist="38100" dir="5400000" algn="t" rotWithShape="0">
        <a:schemeClr val="accent6">
          <a:lumMod val="20000"/>
          <a:lumOff val="80000"/>
          <a:alpha val="40000"/>
        </a:schemeClr>
      </a:outerShdw>
    </a:effectLst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48"/>
            </a:pPr>
            <a:r>
              <a:rPr lang="bg-BG" sz="1048"/>
              <a:t>Финансова автономност</a:t>
            </a:r>
          </a:p>
        </c:rich>
      </c:tx>
      <c:overlay val="0"/>
    </c:title>
    <c:autoTitleDeleted val="0"/>
    <c:view3D>
      <c:rotX val="10"/>
      <c:hPercent val="84"/>
      <c:rotY val="15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'finansovi pokazateli'!$I$64</c:f>
              <c:strCache>
                <c:ptCount val="1"/>
                <c:pt idx="0">
                  <c:v>Коеф. на финансова автономност (7/8)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cat>
            <c:numRef>
              <c:f>'finansovi pokazateli'!$J$63:$K$63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Ref>
              <c:f>'finansovi pokazateli'!$J$64:$K$64</c:f>
              <c:numCache>
                <c:formatCode>0.00</c:formatCode>
                <c:ptCount val="2"/>
                <c:pt idx="0">
                  <c:v>4.1340839303991812</c:v>
                </c:pt>
                <c:pt idx="1">
                  <c:v>3.515418502202643</c:v>
                </c:pt>
              </c:numCache>
            </c:numRef>
          </c:val>
          <c:shape val="pyramid"/>
        </c:ser>
        <c:ser>
          <c:idx val="1"/>
          <c:order val="1"/>
          <c:tx>
            <c:strRef>
              <c:f>'finansovi pokazateli'!$I$65</c:f>
              <c:strCache>
                <c:ptCount val="1"/>
                <c:pt idx="0">
                  <c:v>Коеф. на платежоспособност (9/8)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cat>
            <c:numRef>
              <c:f>'finansovi pokazateli'!$J$63:$K$63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Ref>
              <c:f>'finansovi pokazateli'!$J$65:$K$65</c:f>
              <c:numCache>
                <c:formatCode>0.00</c:formatCode>
                <c:ptCount val="2"/>
                <c:pt idx="0">
                  <c:v>5.1463664278403272</c:v>
                </c:pt>
                <c:pt idx="1">
                  <c:v>4.5154185022026434</c:v>
                </c:pt>
              </c:numCache>
            </c:numRef>
          </c:val>
          <c:shape val="pyramid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8819840"/>
        <c:axId val="158821376"/>
        <c:axId val="0"/>
      </c:bar3DChart>
      <c:catAx>
        <c:axId val="158819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txPr>
          <a:bodyPr rot="0" vert="horz"/>
          <a:lstStyle/>
          <a:p>
            <a:pPr>
              <a:defRPr/>
            </a:pPr>
            <a:endParaRPr lang="bg-BG"/>
          </a:p>
        </c:txPr>
        <c:crossAx val="1588213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8821376"/>
        <c:scaling>
          <c:orientation val="minMax"/>
        </c:scaling>
        <c:delete val="0"/>
        <c:axPos val="l"/>
        <c:majorGridlines/>
        <c:numFmt formatCode="0.00" sourceLinked="0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bg-BG"/>
          </a:p>
        </c:txPr>
        <c:crossAx val="158819840"/>
        <c:crosses val="autoZero"/>
        <c:crossBetween val="between"/>
      </c:valAx>
      <c:spPr>
        <a:noFill/>
        <a:ln w="25362">
          <a:noFill/>
        </a:ln>
      </c:spPr>
    </c:plotArea>
    <c:legend>
      <c:legendPos val="r"/>
      <c:layout>
        <c:manualLayout>
          <c:xMode val="edge"/>
          <c:yMode val="edge"/>
          <c:x val="0.66794625719769674"/>
          <c:y val="0.40304182509505704"/>
          <c:w val="0.31477927063339733"/>
          <c:h val="0.30418250950570341"/>
        </c:manualLayout>
      </c:layout>
      <c:overlay val="0"/>
      <c:txPr>
        <a:bodyPr/>
        <a:lstStyle/>
        <a:p>
          <a:pPr>
            <a:defRPr sz="999"/>
          </a:pPr>
          <a:endParaRPr lang="bg-BG"/>
        </a:p>
      </c:txPr>
    </c:legend>
    <c:plotVisOnly val="1"/>
    <c:dispBlanksAs val="gap"/>
    <c:showDLblsOverMax val="0"/>
  </c:chart>
  <c:spPr>
    <a:gradFill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5400000" scaled="0"/>
    </a:gradFill>
    <a:ln>
      <a:solidFill>
        <a:schemeClr val="accent6">
          <a:lumMod val="75000"/>
        </a:schemeClr>
      </a:solidFill>
    </a:ln>
    <a:effectLst>
      <a:outerShdw blurRad="50800" dist="38100" dir="5400000" algn="t" rotWithShape="0">
        <a:schemeClr val="accent6">
          <a:lumMod val="20000"/>
          <a:lumOff val="80000"/>
          <a:alpha val="40000"/>
        </a:schemeClr>
      </a:outerShdw>
    </a:effectLst>
  </c:spPr>
  <c:txPr>
    <a:bodyPr/>
    <a:lstStyle/>
    <a:p>
      <a:pPr>
        <a:defRPr sz="1048"/>
      </a:pPr>
      <a:endParaRPr lang="bg-BG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21"/>
    </mc:Choice>
    <mc:Fallback>
      <c:style val="2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50"/>
            </a:pPr>
            <a:r>
              <a:rPr lang="bg-BG" sz="1050"/>
              <a:t>Рентабилност</a:t>
            </a:r>
          </a:p>
        </c:rich>
      </c:tx>
      <c:overlay val="0"/>
    </c:title>
    <c:autoTitleDeleted val="0"/>
    <c:view3D>
      <c:rotX val="10"/>
      <c:hPercent val="82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'finansovi pokazateli'!$I$87</c:f>
              <c:strCache>
                <c:ptCount val="1"/>
                <c:pt idx="0">
                  <c:v>Коеф. на рентабилност на приходите от продажби (1/2)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cat>
            <c:numRef>
              <c:f>'finansovi pokazateli'!$J$86:$K$86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Ref>
              <c:f>'finansovi pokazateli'!$J$87:$K$87</c:f>
              <c:numCache>
                <c:formatCode>0.000</c:formatCode>
                <c:ptCount val="2"/>
                <c:pt idx="0">
                  <c:v>6.2206423765392913E-3</c:v>
                </c:pt>
                <c:pt idx="1">
                  <c:v>5.4607508532423209E-2</c:v>
                </c:pt>
              </c:numCache>
            </c:numRef>
          </c:val>
          <c:shape val="pyramid"/>
        </c:ser>
        <c:ser>
          <c:idx val="1"/>
          <c:order val="1"/>
          <c:tx>
            <c:strRef>
              <c:f>'finansovi pokazateli'!$I$88</c:f>
              <c:strCache>
                <c:ptCount val="1"/>
                <c:pt idx="0">
                  <c:v> Коеф. на рентабилност на собствения капитал (1/7)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numRef>
              <c:f>'finansovi pokazateli'!$J$86:$K$86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Ref>
              <c:f>'finansovi pokazateli'!$J$88:$K$88</c:f>
              <c:numCache>
                <c:formatCode>0.000</c:formatCode>
                <c:ptCount val="2"/>
                <c:pt idx="0">
                  <c:v>1.2131715771230503E-2</c:v>
                </c:pt>
                <c:pt idx="1">
                  <c:v>0.10426065162907268</c:v>
                </c:pt>
              </c:numCache>
            </c:numRef>
          </c:val>
          <c:shape val="pyramid"/>
        </c:ser>
        <c:ser>
          <c:idx val="2"/>
          <c:order val="2"/>
          <c:tx>
            <c:strRef>
              <c:f>'finansovi pokazateli'!$I$89</c:f>
              <c:strCache>
                <c:ptCount val="1"/>
                <c:pt idx="0">
                  <c:v>Коеф. на рентабилност на пасивите (1/8)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cat>
            <c:numRef>
              <c:f>'finansovi pokazateli'!$J$86:$K$86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Ref>
              <c:f>'finansovi pokazateli'!$J$89:$K$89</c:f>
              <c:numCache>
                <c:formatCode>0.000</c:formatCode>
                <c:ptCount val="2"/>
                <c:pt idx="0">
                  <c:v>5.06198347107438E-2</c:v>
                </c:pt>
                <c:pt idx="1">
                  <c:v>0.36651982378854625</c:v>
                </c:pt>
              </c:numCache>
            </c:numRef>
          </c:val>
          <c:shape val="pyramid"/>
        </c:ser>
        <c:ser>
          <c:idx val="3"/>
          <c:order val="3"/>
          <c:tx>
            <c:strRef>
              <c:f>'finansovi pokazateli'!$I$90</c:f>
              <c:strCache>
                <c:ptCount val="1"/>
                <c:pt idx="0">
                  <c:v>Коеф. на капитализация на активите (1/9)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</c:spPr>
          <c:invertIfNegative val="0"/>
          <c:cat>
            <c:numRef>
              <c:f>'finansovi pokazateli'!$J$86:$K$86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Ref>
              <c:f>'finansovi pokazateli'!$J$90:$K$90</c:f>
              <c:numCache>
                <c:formatCode>0.000</c:formatCode>
                <c:ptCount val="2"/>
                <c:pt idx="0">
                  <c:v>9.7629009762900971E-3</c:v>
                </c:pt>
                <c:pt idx="1">
                  <c:v>8.1170731707317076E-2</c:v>
                </c:pt>
              </c:numCache>
            </c:numRef>
          </c:val>
          <c:shape val="pyramid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8939008"/>
        <c:axId val="158940544"/>
        <c:axId val="0"/>
      </c:bar3DChart>
      <c:catAx>
        <c:axId val="158939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txPr>
          <a:bodyPr rot="0" vert="horz"/>
          <a:lstStyle/>
          <a:p>
            <a:pPr>
              <a:defRPr/>
            </a:pPr>
            <a:endParaRPr lang="bg-BG"/>
          </a:p>
        </c:txPr>
        <c:crossAx val="1589405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8940544"/>
        <c:scaling>
          <c:orientation val="minMax"/>
        </c:scaling>
        <c:delete val="0"/>
        <c:axPos val="l"/>
        <c:majorGridlines/>
        <c:numFmt formatCode="0.00" sourceLinked="0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bg-BG"/>
          </a:p>
        </c:txPr>
        <c:crossAx val="158939008"/>
        <c:crosses val="autoZero"/>
        <c:crossBetween val="between"/>
      </c:valAx>
      <c:spPr>
        <a:noFill/>
        <a:ln w="25411">
          <a:noFill/>
        </a:ln>
      </c:spPr>
    </c:plotArea>
    <c:legend>
      <c:legendPos val="r"/>
      <c:layout>
        <c:manualLayout>
          <c:xMode val="edge"/>
          <c:yMode val="edge"/>
          <c:x val="0.64559386973180077"/>
          <c:y val="0.24253731343283583"/>
          <c:w val="0.33716475095785442"/>
          <c:h val="0.62686567164179108"/>
        </c:manualLayout>
      </c:layout>
      <c:overlay val="0"/>
    </c:legend>
    <c:plotVisOnly val="1"/>
    <c:dispBlanksAs val="gap"/>
    <c:showDLblsOverMax val="0"/>
  </c:chart>
  <c:spPr>
    <a:gradFill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5400000" scaled="0"/>
    </a:gradFill>
    <a:ln>
      <a:solidFill>
        <a:schemeClr val="accent6">
          <a:lumMod val="75000"/>
        </a:schemeClr>
      </a:solidFill>
    </a:ln>
    <a:effectLst>
      <a:outerShdw blurRad="50800" dist="38100" dir="5400000" algn="t" rotWithShape="0">
        <a:schemeClr val="accent6">
          <a:lumMod val="20000"/>
          <a:lumOff val="80000"/>
          <a:alpha val="40000"/>
        </a:schemeClr>
      </a:outerShdw>
    </a:effectLst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47"/>
            </a:pPr>
            <a:r>
              <a:rPr lang="bg-BG" sz="1047"/>
              <a:t>Ефективност</a:t>
            </a:r>
          </a:p>
        </c:rich>
      </c:tx>
      <c:overlay val="0"/>
    </c:title>
    <c:autoTitleDeleted val="0"/>
    <c:view3D>
      <c:rotX val="12"/>
      <c:hPercent val="84"/>
      <c:rotY val="23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'finansovi pokazateli'!$I$113</c:f>
              <c:strCache>
                <c:ptCount val="1"/>
                <c:pt idx="0">
                  <c:v>Коеф. на ефективност на разходите (4/6)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cat>
            <c:numRef>
              <c:f>'finansovi pokazateli'!$J$112:$K$112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Ref>
              <c:f>'finansovi pokazateli'!$J$113:$K$113</c:f>
              <c:numCache>
                <c:formatCode>0.000</c:formatCode>
                <c:ptCount val="2"/>
                <c:pt idx="0">
                  <c:v>1.006239860227131</c:v>
                </c:pt>
                <c:pt idx="1">
                  <c:v>1.0621835648448656</c:v>
                </c:pt>
              </c:numCache>
            </c:numRef>
          </c:val>
          <c:shape val="pyramid"/>
        </c:ser>
        <c:ser>
          <c:idx val="1"/>
          <c:order val="1"/>
          <c:tx>
            <c:strRef>
              <c:f>'finansovi pokazateli'!$I$114</c:f>
              <c:strCache>
                <c:ptCount val="1"/>
                <c:pt idx="0">
                  <c:v>Коефициент на ефективност на разходите от оперативна дейност (3/5)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cat>
            <c:numRef>
              <c:f>'finansovi pokazateli'!$J$112:$K$112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Ref>
              <c:f>'finansovi pokazateli'!$J$114:$K$114</c:f>
              <c:numCache>
                <c:formatCode>0.000</c:formatCode>
                <c:ptCount val="2"/>
                <c:pt idx="0">
                  <c:v>1.0092627362623607</c:v>
                </c:pt>
                <c:pt idx="1">
                  <c:v>1.0661975501694032</c:v>
                </c:pt>
              </c:numCache>
            </c:numRef>
          </c:val>
          <c:shape val="pyramid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0817920"/>
        <c:axId val="160819456"/>
        <c:axId val="0"/>
      </c:bar3DChart>
      <c:catAx>
        <c:axId val="160817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txPr>
          <a:bodyPr rot="0" vert="horz"/>
          <a:lstStyle/>
          <a:p>
            <a:pPr>
              <a:defRPr/>
            </a:pPr>
            <a:endParaRPr lang="bg-BG"/>
          </a:p>
        </c:txPr>
        <c:crossAx val="1608194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0819456"/>
        <c:scaling>
          <c:orientation val="minMax"/>
        </c:scaling>
        <c:delete val="0"/>
        <c:axPos val="l"/>
        <c:majorGridlines/>
        <c:numFmt formatCode="0.00" sourceLinked="0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bg-BG"/>
          </a:p>
        </c:txPr>
        <c:crossAx val="160817920"/>
        <c:crosses val="autoZero"/>
        <c:crossBetween val="between"/>
      </c:valAx>
      <c:spPr>
        <a:noFill/>
        <a:ln w="25318">
          <a:noFill/>
        </a:ln>
      </c:spPr>
    </c:plotArea>
    <c:legend>
      <c:legendPos val="r"/>
      <c:layout>
        <c:manualLayout>
          <c:xMode val="edge"/>
          <c:yMode val="edge"/>
          <c:x val="0.65774378585086046"/>
          <c:y val="0.28782287822878228"/>
          <c:w val="0.32695984703632885"/>
          <c:h val="0.53136531365313655"/>
        </c:manualLayout>
      </c:layout>
      <c:overlay val="0"/>
    </c:legend>
    <c:plotVisOnly val="1"/>
    <c:dispBlanksAs val="gap"/>
    <c:showDLblsOverMax val="0"/>
  </c:chart>
  <c:spPr>
    <a:gradFill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5400000" scaled="0"/>
    </a:gradFill>
    <a:ln>
      <a:solidFill>
        <a:schemeClr val="accent6">
          <a:lumMod val="75000"/>
        </a:schemeClr>
      </a:solidFill>
    </a:ln>
    <a:effectLst>
      <a:outerShdw blurRad="50800" dist="38100" dir="5400000" algn="t" rotWithShape="0">
        <a:schemeClr val="accent6">
          <a:lumMod val="20000"/>
          <a:lumOff val="80000"/>
          <a:alpha val="40000"/>
        </a:schemeClr>
      </a:outerShdw>
    </a:effectLst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49"/>
            </a:pPr>
            <a:r>
              <a:rPr lang="bg-BG" sz="1049"/>
              <a:t>Ликвидност</a:t>
            </a:r>
          </a:p>
        </c:rich>
      </c:tx>
      <c:overlay val="0"/>
    </c:title>
    <c:autoTitleDeleted val="0"/>
    <c:view3D>
      <c:rotX val="15"/>
      <c:hPercent val="83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'finansovi pokazateli'!$I$137</c:f>
              <c:strCache>
                <c:ptCount val="1"/>
                <c:pt idx="0">
                  <c:v>Коеф. на обща ликвидност (10/11)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cat>
            <c:numRef>
              <c:f>'finansovi pokazateli'!$J$136:$K$136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Ref>
              <c:f>'finansovi pokazateli'!$J$137:$K$137</c:f>
              <c:numCache>
                <c:formatCode>0.000</c:formatCode>
                <c:ptCount val="2"/>
                <c:pt idx="0">
                  <c:v>1.3664278403275332</c:v>
                </c:pt>
                <c:pt idx="1">
                  <c:v>1.2737373737373738</c:v>
                </c:pt>
              </c:numCache>
            </c:numRef>
          </c:val>
          <c:shape val="pyramid"/>
        </c:ser>
        <c:ser>
          <c:idx val="1"/>
          <c:order val="1"/>
          <c:tx>
            <c:strRef>
              <c:f>'finansovi pokazateli'!$I$138</c:f>
              <c:strCache>
                <c:ptCount val="1"/>
                <c:pt idx="0">
                  <c:v>Коеф. на бърза ликвидност  (12+13+14)/11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numRef>
              <c:f>'finansovi pokazateli'!$J$136:$K$136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Ref>
              <c:f>'finansovi pokazateli'!$J$138:$K$138</c:f>
              <c:numCache>
                <c:formatCode>0.000</c:formatCode>
                <c:ptCount val="2"/>
                <c:pt idx="0">
                  <c:v>1.2702149437052201</c:v>
                </c:pt>
                <c:pt idx="1">
                  <c:v>1.196969696969697</c:v>
                </c:pt>
              </c:numCache>
            </c:numRef>
          </c:val>
          <c:shape val="pyramid"/>
        </c:ser>
        <c:ser>
          <c:idx val="2"/>
          <c:order val="2"/>
          <c:tx>
            <c:strRef>
              <c:f>'finansovi pokazateli'!$I$139</c:f>
              <c:strCache>
                <c:ptCount val="1"/>
                <c:pt idx="0">
                  <c:v>Коеф. на незабавна ликвидност (13+14)/11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cat>
            <c:numRef>
              <c:f>'finansovi pokazateli'!$J$136:$K$136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Ref>
              <c:f>'finansovi pokazateli'!$J$139:$K$139</c:f>
              <c:numCache>
                <c:formatCode>0.000</c:formatCode>
                <c:ptCount val="2"/>
                <c:pt idx="0">
                  <c:v>0.5762538382804504</c:v>
                </c:pt>
                <c:pt idx="1">
                  <c:v>0.49898989898989898</c:v>
                </c:pt>
              </c:numCache>
            </c:numRef>
          </c:val>
          <c:shape val="pyramid"/>
        </c:ser>
        <c:ser>
          <c:idx val="3"/>
          <c:order val="3"/>
          <c:tx>
            <c:strRef>
              <c:f>'finansovi pokazateli'!$I$140</c:f>
              <c:strCache>
                <c:ptCount val="1"/>
                <c:pt idx="0">
                  <c:v>Коеф. на абсолютна ликвидност (14/11)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</c:spPr>
          <c:invertIfNegative val="0"/>
          <c:cat>
            <c:numRef>
              <c:f>'finansovi pokazateli'!$J$136:$K$136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Ref>
              <c:f>'finansovi pokazateli'!$J$140:$K$140</c:f>
              <c:numCache>
                <c:formatCode>0.000</c:formatCode>
                <c:ptCount val="2"/>
                <c:pt idx="0">
                  <c:v>0.5762538382804504</c:v>
                </c:pt>
                <c:pt idx="1">
                  <c:v>0.49898989898989898</c:v>
                </c:pt>
              </c:numCache>
            </c:numRef>
          </c:val>
          <c:shape val="pyramid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2768000"/>
        <c:axId val="162769536"/>
        <c:axId val="0"/>
      </c:bar3DChart>
      <c:catAx>
        <c:axId val="162768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txPr>
          <a:bodyPr rot="0" vert="horz"/>
          <a:lstStyle/>
          <a:p>
            <a:pPr>
              <a:defRPr/>
            </a:pPr>
            <a:endParaRPr lang="bg-BG"/>
          </a:p>
        </c:txPr>
        <c:crossAx val="1627695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2769536"/>
        <c:scaling>
          <c:orientation val="minMax"/>
        </c:scaling>
        <c:delete val="0"/>
        <c:axPos val="l"/>
        <c:majorGridlines/>
        <c:numFmt formatCode="0.00" sourceLinked="0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bg-BG"/>
          </a:p>
        </c:txPr>
        <c:crossAx val="162768000"/>
        <c:crosses val="autoZero"/>
        <c:crossBetween val="between"/>
      </c:valAx>
      <c:spPr>
        <a:noFill/>
        <a:ln w="25365">
          <a:noFill/>
        </a:ln>
      </c:spPr>
    </c:plotArea>
    <c:legend>
      <c:legendPos val="r"/>
      <c:layout>
        <c:manualLayout>
          <c:xMode val="edge"/>
          <c:yMode val="edge"/>
          <c:x val="0.64423076923076927"/>
          <c:y val="0.27017543859649124"/>
          <c:w val="0.3403846153846154"/>
          <c:h val="0.56140350877192979"/>
        </c:manualLayout>
      </c:layout>
      <c:overlay val="0"/>
    </c:legend>
    <c:plotVisOnly val="1"/>
    <c:dispBlanksAs val="gap"/>
    <c:showDLblsOverMax val="0"/>
  </c:chart>
  <c:spPr>
    <a:gradFill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5400000" scaled="0"/>
    </a:gradFill>
    <a:ln>
      <a:solidFill>
        <a:schemeClr val="accent6">
          <a:lumMod val="75000"/>
        </a:schemeClr>
      </a:solidFill>
    </a:ln>
    <a:effectLst>
      <a:outerShdw blurRad="50800" dist="38100" dir="5400000" algn="t" rotWithShape="0">
        <a:schemeClr val="accent6">
          <a:lumMod val="20000"/>
          <a:lumOff val="80000"/>
          <a:alpha val="40000"/>
        </a:schemeClr>
      </a:outerShdw>
    </a:effectLst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49"/>
            </a:pPr>
            <a:r>
              <a:rPr lang="bg-BG" sz="1049"/>
              <a:t>Стойност на 100% от собствения капитал</a:t>
            </a:r>
          </a:p>
        </c:rich>
      </c:tx>
      <c:overlay val="0"/>
    </c:title>
    <c:autoTitleDeleted val="0"/>
    <c:view3D>
      <c:rotX val="10"/>
      <c:hPercent val="60"/>
      <c:rotY val="18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'imushestvena stoynost'!$A$4</c:f>
              <c:strCache>
                <c:ptCount val="1"/>
                <c:pt idx="0">
                  <c:v>Стойност на 100% от собствения капитал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cat>
            <c:numRef>
              <c:f>'imushestvena stoynost'!$B$3:$C$3</c:f>
              <c:numCache>
                <c:formatCode>General</c:formatCode>
                <c:ptCount val="2"/>
                <c:pt idx="0">
                  <c:v>2018</c:v>
                </c:pt>
                <c:pt idx="1">
                  <c:v>2017</c:v>
                </c:pt>
              </c:numCache>
            </c:numRef>
          </c:cat>
          <c:val>
            <c:numRef>
              <c:f>'imushestvena stoynost'!$B$4:$C$4</c:f>
              <c:numCache>
                <c:formatCode>#,##0</c:formatCode>
                <c:ptCount val="2"/>
                <c:pt idx="0">
                  <c:v>4039529</c:v>
                </c:pt>
                <c:pt idx="1">
                  <c:v>3989765</c:v>
                </c:pt>
              </c:numCache>
            </c:numRef>
          </c:val>
          <c:shape val="pyramid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4920320"/>
        <c:axId val="164934400"/>
        <c:axId val="0"/>
      </c:bar3DChart>
      <c:catAx>
        <c:axId val="164920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txPr>
          <a:bodyPr rot="0" vert="horz"/>
          <a:lstStyle/>
          <a:p>
            <a:pPr>
              <a:defRPr/>
            </a:pPr>
            <a:endParaRPr lang="bg-BG"/>
          </a:p>
        </c:txPr>
        <c:crossAx val="1649344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4934400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bg-BG"/>
          </a:p>
        </c:txPr>
        <c:crossAx val="164920320"/>
        <c:crosses val="autoZero"/>
        <c:crossBetween val="between"/>
      </c:valAx>
      <c:spPr>
        <a:noFill/>
        <a:ln w="25385">
          <a:noFill/>
        </a:ln>
      </c:spPr>
    </c:plotArea>
    <c:legend>
      <c:legendPos val="r"/>
      <c:layout>
        <c:manualLayout>
          <c:xMode val="edge"/>
          <c:yMode val="edge"/>
          <c:x val="0.69519832985386221"/>
          <c:y val="0.47583643122676578"/>
          <c:w val="0.29018789144050106"/>
          <c:h val="0.14869888475836432"/>
        </c:manualLayout>
      </c:layout>
      <c:overlay val="0"/>
    </c:legend>
    <c:plotVisOnly val="1"/>
    <c:dispBlanksAs val="gap"/>
    <c:showDLblsOverMax val="0"/>
  </c:chart>
  <c:spPr>
    <a:gradFill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5400000" scaled="0"/>
    </a:gradFill>
    <a:ln>
      <a:solidFill>
        <a:schemeClr val="accent6">
          <a:lumMod val="75000"/>
        </a:schemeClr>
      </a:solidFill>
    </a:ln>
    <a:effectLst>
      <a:outerShdw blurRad="50800" dist="38100" dir="5400000" algn="t" rotWithShape="0">
        <a:schemeClr val="accent6">
          <a:lumMod val="20000"/>
          <a:lumOff val="80000"/>
          <a:alpha val="40000"/>
        </a:schemeClr>
      </a:outerShdw>
    </a:effectLst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7285</Words>
  <Characters>41530</Characters>
  <Application>Microsoft Office Word</Application>
  <DocSecurity>0</DocSecurity>
  <Lines>346</Lines>
  <Paragraphs>97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</dc:creator>
  <cp:lastModifiedBy>Lenovo</cp:lastModifiedBy>
  <cp:revision>2</cp:revision>
  <cp:lastPrinted>2019-02-25T12:21:00Z</cp:lastPrinted>
  <dcterms:created xsi:type="dcterms:W3CDTF">2019-03-20T07:38:00Z</dcterms:created>
  <dcterms:modified xsi:type="dcterms:W3CDTF">2019-03-20T07:38:00Z</dcterms:modified>
</cp:coreProperties>
</file>