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83" w:rsidRPr="00D20DBD" w:rsidRDefault="00855083" w:rsidP="00B10A3F">
      <w:pPr>
        <w:spacing w:before="120" w:line="360" w:lineRule="auto"/>
        <w:jc w:val="center"/>
        <w:rPr>
          <w:b/>
          <w:w w:val="150"/>
          <w:sz w:val="22"/>
          <w:szCs w:val="22"/>
          <w:lang w:val="en-GB"/>
        </w:rPr>
      </w:pPr>
    </w:p>
    <w:p w:rsidR="00855083" w:rsidRDefault="00855083" w:rsidP="00B10A3F">
      <w:pPr>
        <w:spacing w:before="120" w:line="360" w:lineRule="auto"/>
        <w:jc w:val="center"/>
        <w:rPr>
          <w:b/>
          <w:w w:val="150"/>
          <w:sz w:val="22"/>
          <w:szCs w:val="22"/>
          <w:lang w:val="bg-BG"/>
        </w:rPr>
      </w:pPr>
    </w:p>
    <w:p w:rsidR="00855083" w:rsidRDefault="00855083" w:rsidP="00B10A3F">
      <w:pPr>
        <w:spacing w:before="120" w:line="360" w:lineRule="auto"/>
        <w:jc w:val="center"/>
        <w:rPr>
          <w:b/>
          <w:w w:val="150"/>
          <w:sz w:val="22"/>
          <w:szCs w:val="22"/>
          <w:lang w:val="bg-BG"/>
        </w:rPr>
      </w:pPr>
    </w:p>
    <w:p w:rsidR="00855083" w:rsidRDefault="00855083" w:rsidP="00B10A3F">
      <w:pPr>
        <w:spacing w:before="120" w:line="360" w:lineRule="auto"/>
        <w:jc w:val="center"/>
        <w:rPr>
          <w:b/>
          <w:w w:val="150"/>
          <w:sz w:val="22"/>
          <w:szCs w:val="22"/>
          <w:lang w:val="bg-BG"/>
        </w:rPr>
      </w:pPr>
    </w:p>
    <w:p w:rsidR="00855083" w:rsidRPr="00693B76" w:rsidRDefault="00855083" w:rsidP="00B10A3F">
      <w:pPr>
        <w:spacing w:before="120" w:line="360" w:lineRule="auto"/>
        <w:jc w:val="center"/>
        <w:rPr>
          <w:b/>
          <w:w w:val="150"/>
          <w:sz w:val="22"/>
          <w:szCs w:val="22"/>
          <w:lang w:val="bg-BG"/>
        </w:rPr>
      </w:pPr>
      <w:r w:rsidRPr="00693B76">
        <w:rPr>
          <w:b/>
          <w:w w:val="150"/>
          <w:sz w:val="22"/>
          <w:szCs w:val="22"/>
          <w:lang w:val="bg-BG"/>
        </w:rPr>
        <w:t>ИНДУСТРИАЛЕН КАПИТАЛ-ХОЛДИНГ АД</w:t>
      </w:r>
    </w:p>
    <w:p w:rsidR="00855083" w:rsidRPr="00693B76" w:rsidRDefault="00855083" w:rsidP="00095740">
      <w:pPr>
        <w:jc w:val="center"/>
        <w:rPr>
          <w:b/>
          <w:sz w:val="22"/>
          <w:szCs w:val="22"/>
          <w:lang w:val="bg-BG"/>
        </w:rPr>
      </w:pPr>
    </w:p>
    <w:p w:rsidR="00855083" w:rsidRDefault="00855083" w:rsidP="00095740">
      <w:pPr>
        <w:jc w:val="center"/>
        <w:rPr>
          <w:b/>
          <w:sz w:val="22"/>
          <w:szCs w:val="22"/>
          <w:lang w:val="bg-BG"/>
        </w:rPr>
      </w:pPr>
    </w:p>
    <w:p w:rsidR="00855083" w:rsidRDefault="00855083" w:rsidP="00095740">
      <w:pPr>
        <w:jc w:val="center"/>
        <w:rPr>
          <w:b/>
          <w:sz w:val="22"/>
          <w:szCs w:val="22"/>
          <w:lang w:val="bg-BG"/>
        </w:rPr>
      </w:pPr>
    </w:p>
    <w:p w:rsidR="00855083" w:rsidRPr="00693B76" w:rsidRDefault="00855083" w:rsidP="00095740">
      <w:pPr>
        <w:jc w:val="center"/>
        <w:rPr>
          <w:b/>
          <w:sz w:val="22"/>
          <w:szCs w:val="22"/>
          <w:lang w:val="bg-BG"/>
        </w:rPr>
      </w:pPr>
      <w:r w:rsidRPr="00693B76">
        <w:rPr>
          <w:b/>
          <w:sz w:val="22"/>
          <w:szCs w:val="22"/>
          <w:lang w:val="bg-BG"/>
        </w:rPr>
        <w:t xml:space="preserve">ПОЯСНИТЕЛНИ БЕЛЕЖКИ КЪМ </w:t>
      </w:r>
      <w:r>
        <w:rPr>
          <w:b/>
          <w:sz w:val="22"/>
          <w:szCs w:val="22"/>
          <w:lang w:val="bg-BG"/>
        </w:rPr>
        <w:t xml:space="preserve">ИНДИВИДУАЛНИЯ </w:t>
      </w:r>
      <w:r w:rsidRPr="00693B76">
        <w:rPr>
          <w:b/>
          <w:sz w:val="22"/>
          <w:szCs w:val="22"/>
          <w:lang w:val="bg-BG"/>
        </w:rPr>
        <w:t xml:space="preserve">ФИНАНСОВИЯ ОТЧЕТ </w:t>
      </w:r>
    </w:p>
    <w:p w:rsidR="00855083" w:rsidRDefault="00855083" w:rsidP="00B10A3F">
      <w:pPr>
        <w:spacing w:before="120" w:line="360" w:lineRule="auto"/>
        <w:jc w:val="center"/>
        <w:rPr>
          <w:b/>
          <w:sz w:val="22"/>
          <w:szCs w:val="22"/>
          <w:lang w:val="bg-BG"/>
        </w:rPr>
      </w:pPr>
    </w:p>
    <w:p w:rsidR="00855083" w:rsidRPr="00693B76" w:rsidRDefault="00855083" w:rsidP="00B10A3F">
      <w:pPr>
        <w:spacing w:before="120" w:line="360" w:lineRule="auto"/>
        <w:jc w:val="center"/>
        <w:rPr>
          <w:b/>
          <w:sz w:val="22"/>
          <w:szCs w:val="22"/>
          <w:lang w:val="bg-BG"/>
        </w:rPr>
      </w:pPr>
    </w:p>
    <w:p w:rsidR="00855083" w:rsidRDefault="00855083" w:rsidP="00BB5C9E">
      <w:pPr>
        <w:spacing w:before="120" w:line="360" w:lineRule="auto"/>
        <w:jc w:val="center"/>
        <w:rPr>
          <w:b/>
          <w:sz w:val="22"/>
          <w:szCs w:val="22"/>
          <w:lang w:val="bg-BG"/>
        </w:rPr>
      </w:pPr>
      <w:r w:rsidRPr="00693B76">
        <w:rPr>
          <w:b/>
          <w:sz w:val="22"/>
          <w:szCs w:val="22"/>
          <w:lang w:val="bg-BG"/>
        </w:rPr>
        <w:t xml:space="preserve">към </w:t>
      </w:r>
      <w:r>
        <w:rPr>
          <w:b/>
          <w:color w:val="333399"/>
          <w:sz w:val="22"/>
          <w:szCs w:val="22"/>
          <w:lang w:val="bg-BG"/>
        </w:rPr>
        <w:t>30.</w:t>
      </w:r>
      <w:r>
        <w:rPr>
          <w:b/>
          <w:color w:val="333399"/>
          <w:sz w:val="22"/>
          <w:szCs w:val="22"/>
        </w:rPr>
        <w:t>0</w:t>
      </w:r>
      <w:r>
        <w:rPr>
          <w:b/>
          <w:color w:val="333399"/>
          <w:sz w:val="22"/>
          <w:szCs w:val="22"/>
          <w:lang w:val="bg-BG"/>
        </w:rPr>
        <w:t>9</w:t>
      </w:r>
      <w:r w:rsidRPr="00693B76">
        <w:rPr>
          <w:b/>
          <w:color w:val="333399"/>
          <w:sz w:val="22"/>
          <w:szCs w:val="22"/>
          <w:lang w:val="bg-BG"/>
        </w:rPr>
        <w:t>.201</w:t>
      </w:r>
      <w:r>
        <w:rPr>
          <w:b/>
          <w:color w:val="333399"/>
          <w:sz w:val="22"/>
          <w:szCs w:val="22"/>
        </w:rPr>
        <w:t>8</w:t>
      </w:r>
      <w:r>
        <w:rPr>
          <w:b/>
          <w:color w:val="333399"/>
          <w:sz w:val="22"/>
          <w:szCs w:val="22"/>
          <w:lang w:val="bg-BG"/>
        </w:rPr>
        <w:t xml:space="preserve"> </w:t>
      </w:r>
      <w:r>
        <w:rPr>
          <w:b/>
          <w:sz w:val="22"/>
          <w:szCs w:val="22"/>
          <w:lang w:val="bg-BG"/>
        </w:rPr>
        <w:t>г</w:t>
      </w:r>
    </w:p>
    <w:p w:rsidR="00855083" w:rsidRPr="00693B76" w:rsidRDefault="00855083" w:rsidP="007C625C">
      <w:pPr>
        <w:spacing w:before="120" w:line="360" w:lineRule="auto"/>
        <w:jc w:val="center"/>
        <w:rPr>
          <w:b/>
          <w:sz w:val="22"/>
          <w:szCs w:val="22"/>
          <w:lang w:val="bg-BG"/>
        </w:rPr>
      </w:pPr>
    </w:p>
    <w:p w:rsidR="00855083" w:rsidRPr="00693B76" w:rsidRDefault="00855083" w:rsidP="007038EF">
      <w:pPr>
        <w:spacing w:before="120"/>
        <w:ind w:left="720"/>
        <w:rPr>
          <w:b/>
          <w:bCs/>
          <w:sz w:val="22"/>
          <w:szCs w:val="22"/>
          <w:lang w:val="bg-BG"/>
        </w:rPr>
      </w:pPr>
      <w:r w:rsidRPr="00693B76">
        <w:rPr>
          <w:b/>
          <w:bCs/>
          <w:sz w:val="22"/>
          <w:szCs w:val="22"/>
          <w:lang w:val="bg-BG"/>
        </w:rPr>
        <w:t>Описание на дейността</w:t>
      </w:r>
    </w:p>
    <w:p w:rsidR="00855083" w:rsidRPr="00693B76" w:rsidRDefault="00855083" w:rsidP="00095740">
      <w:pPr>
        <w:ind w:firstLine="720"/>
        <w:jc w:val="both"/>
        <w:rPr>
          <w:sz w:val="22"/>
          <w:szCs w:val="22"/>
          <w:lang w:val="bg-BG"/>
        </w:rPr>
      </w:pPr>
      <w:r w:rsidRPr="00693B76">
        <w:rPr>
          <w:sz w:val="22"/>
          <w:szCs w:val="22"/>
          <w:lang w:val="bg-BG"/>
        </w:rPr>
        <w:t>Индустриален капитал-холдинг АД</w:t>
      </w:r>
      <w:r w:rsidRPr="00693B76">
        <w:rPr>
          <w:sz w:val="22"/>
          <w:szCs w:val="22"/>
        </w:rPr>
        <w:t xml:space="preserve"> </w:t>
      </w:r>
      <w:r w:rsidRPr="00693B76">
        <w:rPr>
          <w:sz w:val="22"/>
          <w:szCs w:val="22"/>
          <w:lang w:val="bg-BG"/>
        </w:rPr>
        <w:t>е регистриран по ф.д. № Ф.Д  13060/1996 по описа на Софийски градски съд; Булстат 121619055, без срок на съществуване. Дружеството не е регистрирано по Закона за ДДС.</w:t>
      </w:r>
      <w:r>
        <w:rPr>
          <w:sz w:val="22"/>
          <w:szCs w:val="22"/>
        </w:rPr>
        <w:t xml:space="preserve"> </w:t>
      </w:r>
      <w:r w:rsidRPr="00693B76">
        <w:rPr>
          <w:sz w:val="22"/>
          <w:szCs w:val="22"/>
          <w:lang w:val="bg-BG"/>
        </w:rPr>
        <w:t>Индустриален капитал-холдинг АД е правоприемник на ПФ „Индустриален капитал” АД.</w:t>
      </w:r>
    </w:p>
    <w:p w:rsidR="00855083" w:rsidRPr="00693B76" w:rsidRDefault="00855083" w:rsidP="00095740">
      <w:pPr>
        <w:spacing w:before="60"/>
        <w:ind w:firstLine="720"/>
        <w:jc w:val="both"/>
        <w:rPr>
          <w:sz w:val="22"/>
          <w:szCs w:val="22"/>
          <w:lang w:val="bg-BG"/>
        </w:rPr>
      </w:pPr>
      <w:r w:rsidRPr="00693B76">
        <w:rPr>
          <w:b/>
          <w:sz w:val="22"/>
          <w:szCs w:val="22"/>
          <w:lang w:val="bg-BG"/>
        </w:rPr>
        <w:t>Седалището и адресът на управление</w:t>
      </w:r>
      <w:r w:rsidRPr="00693B76">
        <w:rPr>
          <w:sz w:val="22"/>
          <w:szCs w:val="22"/>
          <w:lang w:val="bg-BG"/>
        </w:rPr>
        <w:t xml:space="preserve"> са в град София, район “Оборище”, ул. “Бачо Киро” №8; телефон/факс: +359 2 980-26-48; +359 2 980-34-38 Факс: +359 2 986- 92-65, e-mail: </w:t>
      </w:r>
      <w:hyperlink r:id="rId7" w:history="1">
        <w:r w:rsidRPr="00693B76">
          <w:rPr>
            <w:sz w:val="22"/>
            <w:szCs w:val="22"/>
            <w:lang w:val="bg-BG"/>
          </w:rPr>
          <w:t>office@hika-bg.com</w:t>
        </w:r>
      </w:hyperlink>
      <w:r w:rsidRPr="00693B76">
        <w:rPr>
          <w:sz w:val="22"/>
          <w:szCs w:val="22"/>
          <w:lang w:val="bg-BG"/>
        </w:rPr>
        <w:t>, електронна страница в интернет:</w:t>
      </w:r>
      <w:hyperlink r:id="rId8" w:history="1">
        <w:r w:rsidRPr="00693B76">
          <w:rPr>
            <w:sz w:val="22"/>
            <w:szCs w:val="22"/>
            <w:lang w:val="bg-BG"/>
          </w:rPr>
          <w:t>www.hika-bg.com</w:t>
        </w:r>
      </w:hyperlink>
    </w:p>
    <w:p w:rsidR="00855083" w:rsidRPr="00693B76" w:rsidRDefault="00855083" w:rsidP="00095740">
      <w:pPr>
        <w:tabs>
          <w:tab w:val="left" w:pos="2950"/>
        </w:tabs>
        <w:spacing w:before="60"/>
        <w:ind w:firstLine="720"/>
        <w:rPr>
          <w:sz w:val="22"/>
          <w:szCs w:val="22"/>
          <w:lang w:val="bg-BG"/>
        </w:rPr>
      </w:pPr>
      <w:r w:rsidRPr="00693B76">
        <w:rPr>
          <w:b/>
          <w:sz w:val="22"/>
          <w:szCs w:val="22"/>
          <w:lang w:val="bg-BG"/>
        </w:rPr>
        <w:t>Публичност:</w:t>
      </w:r>
      <w:r w:rsidRPr="00693B76">
        <w:rPr>
          <w:sz w:val="22"/>
          <w:szCs w:val="22"/>
          <w:lang w:val="bg-BG"/>
        </w:rPr>
        <w:t xml:space="preserve"> Публично дружество регистрирано от Комисията за финансов надзор</w:t>
      </w:r>
    </w:p>
    <w:p w:rsidR="00855083" w:rsidRPr="00693B76" w:rsidRDefault="00855083" w:rsidP="00095740">
      <w:pPr>
        <w:tabs>
          <w:tab w:val="left" w:pos="2950"/>
        </w:tabs>
        <w:spacing w:before="60"/>
        <w:ind w:firstLine="720"/>
        <w:rPr>
          <w:sz w:val="22"/>
          <w:szCs w:val="22"/>
          <w:lang w:val="bg-BG"/>
        </w:rPr>
      </w:pPr>
      <w:r w:rsidRPr="00693B76">
        <w:rPr>
          <w:b/>
          <w:sz w:val="22"/>
          <w:szCs w:val="22"/>
          <w:lang w:val="bg-BG"/>
        </w:rPr>
        <w:t>Търговия на акции</w:t>
      </w:r>
      <w:r w:rsidRPr="00693B76">
        <w:rPr>
          <w:sz w:val="22"/>
          <w:szCs w:val="22"/>
          <w:lang w:val="bg-BG"/>
        </w:rPr>
        <w:t xml:space="preserve">: Българска фондова борса – София, Неофициален пазар </w:t>
      </w:r>
    </w:p>
    <w:p w:rsidR="00855083" w:rsidRPr="00693B76" w:rsidRDefault="00855083" w:rsidP="00787E50">
      <w:pPr>
        <w:tabs>
          <w:tab w:val="num" w:pos="284"/>
        </w:tabs>
        <w:spacing w:before="60"/>
        <w:jc w:val="both"/>
        <w:rPr>
          <w:rStyle w:val="FontStyle11"/>
          <w:sz w:val="22"/>
          <w:szCs w:val="22"/>
        </w:rPr>
      </w:pPr>
      <w:r w:rsidRPr="00693B76">
        <w:rPr>
          <w:b/>
          <w:sz w:val="22"/>
          <w:szCs w:val="22"/>
        </w:rPr>
        <w:tab/>
      </w:r>
      <w:r w:rsidRPr="00693B76">
        <w:rPr>
          <w:b/>
          <w:sz w:val="22"/>
          <w:szCs w:val="22"/>
        </w:rPr>
        <w:tab/>
      </w:r>
      <w:r w:rsidRPr="00693B76">
        <w:rPr>
          <w:b/>
          <w:sz w:val="22"/>
          <w:szCs w:val="22"/>
          <w:lang w:val="bg-BG"/>
        </w:rPr>
        <w:t xml:space="preserve">Капиталът </w:t>
      </w:r>
      <w:r w:rsidRPr="00693B76">
        <w:rPr>
          <w:sz w:val="22"/>
          <w:szCs w:val="22"/>
          <w:lang w:val="bg-BG"/>
        </w:rPr>
        <w:t>на</w:t>
      </w:r>
      <w:r w:rsidRPr="00693B76">
        <w:rPr>
          <w:sz w:val="22"/>
          <w:szCs w:val="22"/>
        </w:rPr>
        <w:t xml:space="preserve"> </w:t>
      </w:r>
      <w:r w:rsidRPr="00693B76">
        <w:rPr>
          <w:sz w:val="22"/>
          <w:szCs w:val="22"/>
          <w:lang w:val="bg-BG"/>
        </w:rPr>
        <w:t>Индустриален капитал-холдинг АД</w:t>
      </w:r>
      <w:r w:rsidRPr="00693B76">
        <w:rPr>
          <w:sz w:val="22"/>
          <w:szCs w:val="22"/>
        </w:rPr>
        <w:t xml:space="preserve"> </w:t>
      </w:r>
      <w:r w:rsidRPr="00693B76">
        <w:rPr>
          <w:sz w:val="22"/>
          <w:szCs w:val="22"/>
          <w:lang w:val="bg-BG"/>
        </w:rPr>
        <w:t xml:space="preserve">е в размер на </w:t>
      </w:r>
      <w:r w:rsidRPr="00693B76">
        <w:rPr>
          <w:rStyle w:val="FontStyle11"/>
          <w:sz w:val="22"/>
          <w:szCs w:val="22"/>
          <w:lang w:val="bg-BG"/>
        </w:rPr>
        <w:t xml:space="preserve">15 551 960 лева, с номинал 1 лев на акция. </w:t>
      </w:r>
    </w:p>
    <w:p w:rsidR="00855083" w:rsidRPr="00693B76" w:rsidRDefault="00855083" w:rsidP="00095740">
      <w:pPr>
        <w:spacing w:before="60"/>
        <w:ind w:firstLine="720"/>
        <w:jc w:val="both"/>
        <w:rPr>
          <w:rStyle w:val="FontStyle11"/>
          <w:sz w:val="22"/>
          <w:szCs w:val="22"/>
        </w:rPr>
      </w:pPr>
      <w:r w:rsidRPr="00693B76">
        <w:rPr>
          <w:b/>
          <w:sz w:val="22"/>
          <w:szCs w:val="22"/>
          <w:lang w:val="bg-BG"/>
        </w:rPr>
        <w:t>Органите на управление</w:t>
      </w:r>
      <w:r w:rsidRPr="00693B76">
        <w:rPr>
          <w:sz w:val="22"/>
          <w:szCs w:val="22"/>
          <w:lang w:val="bg-BG"/>
        </w:rPr>
        <w:t xml:space="preserve"> на дружеството са Общото </w:t>
      </w:r>
      <w:r>
        <w:rPr>
          <w:sz w:val="22"/>
          <w:szCs w:val="22"/>
          <w:lang w:val="bg-BG"/>
        </w:rPr>
        <w:t>събрание на акционерите и Съветът</w:t>
      </w:r>
      <w:r w:rsidRPr="00693B76">
        <w:rPr>
          <w:sz w:val="22"/>
          <w:szCs w:val="22"/>
          <w:lang w:val="bg-BG"/>
        </w:rPr>
        <w:t xml:space="preserve"> на директорите</w:t>
      </w:r>
      <w:r w:rsidRPr="00693B76">
        <w:rPr>
          <w:rStyle w:val="FontStyle11"/>
          <w:sz w:val="22"/>
          <w:szCs w:val="22"/>
          <w:lang w:val="bg-BG"/>
        </w:rPr>
        <w:t xml:space="preserve">. </w:t>
      </w:r>
    </w:p>
    <w:p w:rsidR="00855083" w:rsidRPr="00693B76" w:rsidRDefault="00855083" w:rsidP="00237EBB">
      <w:pPr>
        <w:spacing w:before="60"/>
        <w:jc w:val="both"/>
        <w:rPr>
          <w:sz w:val="22"/>
          <w:szCs w:val="22"/>
          <w:lang w:val="bg-BG"/>
        </w:rPr>
      </w:pPr>
      <w:r w:rsidRPr="00693B76">
        <w:rPr>
          <w:sz w:val="22"/>
          <w:szCs w:val="22"/>
          <w:lang w:val="bg-BG"/>
        </w:rPr>
        <w:t>Съветът на директорите се състои от следните членове:</w:t>
      </w:r>
    </w:p>
    <w:p w:rsidR="00855083" w:rsidRPr="00693B76" w:rsidRDefault="00855083" w:rsidP="00CA16C5">
      <w:pPr>
        <w:ind w:firstLine="720"/>
        <w:rPr>
          <w:sz w:val="22"/>
          <w:szCs w:val="22"/>
          <w:lang w:val="bg-BG"/>
        </w:rPr>
      </w:pPr>
      <w:r w:rsidRPr="00693B76">
        <w:rPr>
          <w:sz w:val="22"/>
          <w:szCs w:val="22"/>
          <w:lang w:val="bg-BG"/>
        </w:rPr>
        <w:t>Милко Ангелов Ангелов– управляващ;</w:t>
      </w:r>
    </w:p>
    <w:p w:rsidR="00855083" w:rsidRPr="00693B76" w:rsidRDefault="00855083" w:rsidP="00CA16C5">
      <w:pPr>
        <w:ind w:firstLine="720"/>
        <w:rPr>
          <w:sz w:val="22"/>
          <w:szCs w:val="22"/>
          <w:lang w:val="bg-BG"/>
        </w:rPr>
      </w:pPr>
      <w:r w:rsidRPr="00693B76">
        <w:rPr>
          <w:sz w:val="22"/>
          <w:szCs w:val="22"/>
          <w:lang w:val="bg-BG"/>
        </w:rPr>
        <w:t>Димитър Богомилов Тановски – управляващ;</w:t>
      </w:r>
    </w:p>
    <w:p w:rsidR="00855083" w:rsidRPr="00693B76" w:rsidRDefault="00855083" w:rsidP="00FB3795">
      <w:pPr>
        <w:ind w:firstLine="720"/>
        <w:rPr>
          <w:sz w:val="22"/>
          <w:szCs w:val="22"/>
          <w:lang w:val="bg-BG"/>
        </w:rPr>
      </w:pPr>
      <w:r w:rsidRPr="00693B76">
        <w:rPr>
          <w:sz w:val="22"/>
          <w:szCs w:val="22"/>
          <w:lang w:val="bg-BG"/>
        </w:rPr>
        <w:t>Иван Делчев Делчев - член на колективен орган на управление;</w:t>
      </w:r>
    </w:p>
    <w:p w:rsidR="00855083" w:rsidRPr="00693B76" w:rsidRDefault="00855083" w:rsidP="00CA16C5">
      <w:pPr>
        <w:ind w:firstLine="720"/>
        <w:rPr>
          <w:sz w:val="22"/>
          <w:szCs w:val="22"/>
          <w:lang w:val="bg-BG"/>
        </w:rPr>
      </w:pPr>
      <w:r w:rsidRPr="00693B76">
        <w:rPr>
          <w:sz w:val="22"/>
          <w:szCs w:val="22"/>
          <w:lang w:val="bg-BG"/>
        </w:rPr>
        <w:t>Цоко Цолов Савов - член на колективен орган на управление;</w:t>
      </w:r>
    </w:p>
    <w:p w:rsidR="00855083" w:rsidRPr="00693B76" w:rsidRDefault="00855083" w:rsidP="00B10A3F">
      <w:pPr>
        <w:ind w:firstLine="720"/>
        <w:rPr>
          <w:sz w:val="22"/>
          <w:szCs w:val="22"/>
          <w:lang w:val="bg-BG"/>
        </w:rPr>
      </w:pPr>
      <w:r w:rsidRPr="00693B76">
        <w:rPr>
          <w:sz w:val="22"/>
          <w:szCs w:val="22"/>
          <w:lang w:val="bg-BG"/>
        </w:rPr>
        <w:t>Георги Василев Бочев - член на колективен орган на управление.</w:t>
      </w:r>
    </w:p>
    <w:p w:rsidR="00855083" w:rsidRPr="00693B76" w:rsidRDefault="00855083" w:rsidP="00AA010B">
      <w:pPr>
        <w:ind w:firstLine="720"/>
        <w:jc w:val="both"/>
        <w:rPr>
          <w:sz w:val="22"/>
          <w:szCs w:val="22"/>
          <w:lang w:val="bg-BG"/>
        </w:rPr>
      </w:pPr>
      <w:r w:rsidRPr="00693B76">
        <w:rPr>
          <w:rStyle w:val="FontStyle11"/>
          <w:sz w:val="22"/>
          <w:szCs w:val="22"/>
          <w:lang w:val="bg-BG"/>
        </w:rPr>
        <w:t xml:space="preserve">Живко Петров Арнаудов </w:t>
      </w:r>
      <w:r w:rsidRPr="00693B76">
        <w:rPr>
          <w:sz w:val="22"/>
          <w:szCs w:val="22"/>
          <w:lang w:val="bg-BG"/>
        </w:rPr>
        <w:t>- член на колективен орган на управление.</w:t>
      </w:r>
    </w:p>
    <w:p w:rsidR="00855083" w:rsidRPr="00693B76" w:rsidRDefault="00855083" w:rsidP="00095740">
      <w:pPr>
        <w:pStyle w:val="BodyTextIndent2"/>
        <w:spacing w:before="60"/>
        <w:ind w:firstLine="720"/>
        <w:rPr>
          <w:b/>
          <w:sz w:val="22"/>
          <w:szCs w:val="22"/>
        </w:rPr>
      </w:pPr>
    </w:p>
    <w:p w:rsidR="00855083" w:rsidRPr="00693B76" w:rsidRDefault="00855083" w:rsidP="00095740">
      <w:pPr>
        <w:pStyle w:val="BodyTextIndent2"/>
        <w:spacing w:before="60"/>
        <w:ind w:firstLine="720"/>
        <w:rPr>
          <w:sz w:val="22"/>
          <w:szCs w:val="22"/>
        </w:rPr>
      </w:pPr>
      <w:r w:rsidRPr="00693B76">
        <w:rPr>
          <w:b/>
          <w:sz w:val="22"/>
          <w:szCs w:val="22"/>
        </w:rPr>
        <w:t>Предметът на дейност</w:t>
      </w:r>
      <w:r w:rsidRPr="00693B76">
        <w:rPr>
          <w:sz w:val="22"/>
          <w:szCs w:val="22"/>
        </w:rPr>
        <w:t xml:space="preserve"> на Индустриален капитал-холдинг АД е: Придобиване, управление, оценка и продажба на участия в български и чуждестранни дружества; придобиване, управление и продажба на патенти, отстъпване на лицензии за използване на патенти на дружества, в които холдинговото акционерно дружество участва; финансиране на дружества, в които участва холдинговото дружество; собствена производствена и търговска дейност</w:t>
      </w:r>
      <w:r>
        <w:rPr>
          <w:sz w:val="22"/>
          <w:szCs w:val="22"/>
        </w:rPr>
        <w:t>.</w:t>
      </w:r>
    </w:p>
    <w:p w:rsidR="00855083" w:rsidRPr="00693B76" w:rsidRDefault="00855083" w:rsidP="00722A4C">
      <w:pPr>
        <w:ind w:firstLine="720"/>
        <w:jc w:val="both"/>
        <w:rPr>
          <w:sz w:val="22"/>
          <w:szCs w:val="22"/>
          <w:lang w:val="bg-BG" w:eastAsia="en-GB"/>
        </w:rPr>
      </w:pPr>
      <w:r w:rsidRPr="00693B76">
        <w:rPr>
          <w:b/>
          <w:sz w:val="22"/>
          <w:szCs w:val="22"/>
          <w:lang w:val="bg-BG" w:eastAsia="en-GB"/>
        </w:rPr>
        <w:t xml:space="preserve">Участието на членовете на съвета на директорите </w:t>
      </w:r>
      <w:r w:rsidRPr="00693B76">
        <w:rPr>
          <w:sz w:val="22"/>
          <w:szCs w:val="22"/>
          <w:lang w:val="bg-BG" w:eastAsia="en-GB"/>
        </w:rPr>
        <w:t>в търговски дружества като неограничено отговорни съдружници, притежаването на повече от 25 на сто от капитала на друго дружество, както и участието им в управлението на други дружества или кооперации като прокуристи, управители или членове на съвети:</w:t>
      </w:r>
    </w:p>
    <w:p w:rsidR="00855083" w:rsidRPr="00693B76" w:rsidRDefault="00855083" w:rsidP="00722A4C">
      <w:pPr>
        <w:jc w:val="both"/>
        <w:rPr>
          <w:sz w:val="22"/>
          <w:szCs w:val="22"/>
          <w:lang w:val="bg-BG" w:eastAsia="en-GB"/>
        </w:rPr>
      </w:pPr>
    </w:p>
    <w:p w:rsidR="00855083" w:rsidRPr="00693B76" w:rsidRDefault="00855083" w:rsidP="00B91152">
      <w:pPr>
        <w:jc w:val="both"/>
        <w:rPr>
          <w:sz w:val="22"/>
          <w:szCs w:val="22"/>
          <w:lang w:val="bg-BG" w:eastAsia="en-GB"/>
        </w:rPr>
      </w:pPr>
      <w:r w:rsidRPr="00693B76">
        <w:rPr>
          <w:sz w:val="22"/>
          <w:szCs w:val="22"/>
          <w:lang w:val="bg-BG" w:eastAsia="en-GB"/>
        </w:rPr>
        <w:t>ЦОКО ЦОЛОВ САВОВ</w:t>
      </w:r>
    </w:p>
    <w:p w:rsidR="00855083" w:rsidRPr="00693B76" w:rsidRDefault="00855083" w:rsidP="00B91152">
      <w:pPr>
        <w:jc w:val="both"/>
        <w:rPr>
          <w:sz w:val="22"/>
          <w:szCs w:val="22"/>
          <w:lang w:val="bg-BG" w:eastAsia="en-GB"/>
        </w:rPr>
      </w:pPr>
      <w:r w:rsidRPr="00693B76">
        <w:rPr>
          <w:sz w:val="22"/>
          <w:szCs w:val="22"/>
          <w:lang w:val="bg-BG" w:eastAsia="en-GB"/>
        </w:rPr>
        <w:t>Участва в управителните органи на следните дружества:</w:t>
      </w:r>
    </w:p>
    <w:p w:rsidR="00855083" w:rsidRPr="00693B76" w:rsidRDefault="00855083" w:rsidP="00B91152">
      <w:pPr>
        <w:numPr>
          <w:ilvl w:val="0"/>
          <w:numId w:val="16"/>
        </w:numPr>
        <w:jc w:val="both"/>
        <w:rPr>
          <w:sz w:val="22"/>
          <w:szCs w:val="22"/>
          <w:lang w:val="bg-BG" w:eastAsia="en-GB"/>
        </w:rPr>
      </w:pPr>
      <w:r w:rsidRPr="00693B76">
        <w:rPr>
          <w:sz w:val="22"/>
          <w:szCs w:val="22"/>
          <w:lang w:val="bg-BG" w:eastAsia="en-GB"/>
        </w:rPr>
        <w:t>Дружество: “РУБОЛТ” АД - гр. Русе</w:t>
      </w:r>
    </w:p>
    <w:p w:rsidR="00855083" w:rsidRPr="00693B76" w:rsidRDefault="00855083" w:rsidP="00B91152">
      <w:pPr>
        <w:jc w:val="both"/>
        <w:rPr>
          <w:sz w:val="22"/>
          <w:szCs w:val="22"/>
          <w:lang w:val="bg-BG" w:eastAsia="en-GB"/>
        </w:rPr>
      </w:pPr>
      <w:r w:rsidRPr="00693B76">
        <w:rPr>
          <w:sz w:val="22"/>
          <w:szCs w:val="22"/>
          <w:lang w:val="bg-BG" w:eastAsia="en-GB"/>
        </w:rPr>
        <w:t>Качество: Член на съвета на директорите и изпълнителен директор</w:t>
      </w:r>
    </w:p>
    <w:p w:rsidR="00855083" w:rsidRPr="00693B76" w:rsidRDefault="00855083" w:rsidP="00B91152">
      <w:pPr>
        <w:jc w:val="both"/>
        <w:rPr>
          <w:sz w:val="22"/>
          <w:szCs w:val="22"/>
          <w:lang w:val="bg-BG" w:eastAsia="en-GB"/>
        </w:rPr>
      </w:pPr>
    </w:p>
    <w:p w:rsidR="00855083" w:rsidRPr="00693B76" w:rsidRDefault="00855083" w:rsidP="00B91152">
      <w:pPr>
        <w:jc w:val="both"/>
        <w:rPr>
          <w:sz w:val="22"/>
          <w:szCs w:val="22"/>
          <w:lang w:val="bg-BG" w:eastAsia="en-GB"/>
        </w:rPr>
      </w:pPr>
      <w:r w:rsidRPr="00693B76">
        <w:rPr>
          <w:sz w:val="22"/>
          <w:szCs w:val="22"/>
          <w:lang w:val="bg-BG" w:eastAsia="en-GB"/>
        </w:rPr>
        <w:t>ГЕОРГИ ВАСИЛЕВ БОЧЕВ</w:t>
      </w:r>
    </w:p>
    <w:p w:rsidR="00855083" w:rsidRPr="00693B76" w:rsidRDefault="00855083" w:rsidP="00B91152">
      <w:pPr>
        <w:jc w:val="both"/>
        <w:rPr>
          <w:sz w:val="22"/>
          <w:szCs w:val="22"/>
          <w:lang w:val="bg-BG" w:eastAsia="en-GB"/>
        </w:rPr>
      </w:pPr>
      <w:r w:rsidRPr="00693B76">
        <w:rPr>
          <w:sz w:val="22"/>
          <w:szCs w:val="22"/>
          <w:lang w:val="bg-BG" w:eastAsia="en-GB"/>
        </w:rPr>
        <w:t>Участва в управителните органи на следните дружества:</w:t>
      </w:r>
    </w:p>
    <w:p w:rsidR="00855083" w:rsidRPr="00693B76" w:rsidRDefault="00855083" w:rsidP="00B91152">
      <w:pPr>
        <w:numPr>
          <w:ilvl w:val="0"/>
          <w:numId w:val="15"/>
        </w:numPr>
        <w:jc w:val="both"/>
        <w:rPr>
          <w:sz w:val="22"/>
          <w:szCs w:val="22"/>
          <w:lang w:val="bg-BG" w:eastAsia="en-GB"/>
        </w:rPr>
      </w:pPr>
      <w:r w:rsidRPr="00693B76">
        <w:rPr>
          <w:sz w:val="22"/>
          <w:szCs w:val="22"/>
          <w:lang w:val="bg-BG" w:eastAsia="en-GB"/>
        </w:rPr>
        <w:t>Дружество: Синдикалната федерация на съобщенията</w:t>
      </w:r>
    </w:p>
    <w:p w:rsidR="00855083" w:rsidRPr="00693B76" w:rsidRDefault="00855083" w:rsidP="00B91152">
      <w:pPr>
        <w:jc w:val="both"/>
        <w:rPr>
          <w:sz w:val="22"/>
          <w:szCs w:val="22"/>
          <w:lang w:val="bg-BG" w:eastAsia="en-GB"/>
        </w:rPr>
      </w:pPr>
      <w:r w:rsidRPr="00693B76">
        <w:rPr>
          <w:sz w:val="22"/>
          <w:szCs w:val="22"/>
          <w:lang w:val="bg-BG" w:eastAsia="en-GB"/>
        </w:rPr>
        <w:t xml:space="preserve">Качество: Председател. </w:t>
      </w:r>
    </w:p>
    <w:p w:rsidR="00855083" w:rsidRPr="00693B76" w:rsidRDefault="00855083" w:rsidP="00B91152">
      <w:pPr>
        <w:jc w:val="both"/>
        <w:rPr>
          <w:sz w:val="22"/>
          <w:szCs w:val="22"/>
          <w:lang w:val="bg-BG" w:eastAsia="en-GB"/>
        </w:rPr>
      </w:pPr>
    </w:p>
    <w:p w:rsidR="00855083" w:rsidRPr="00693B76" w:rsidRDefault="00855083" w:rsidP="00B91152">
      <w:pPr>
        <w:jc w:val="both"/>
        <w:rPr>
          <w:sz w:val="22"/>
          <w:szCs w:val="22"/>
          <w:lang w:val="bg-BG" w:eastAsia="en-GB"/>
        </w:rPr>
      </w:pPr>
      <w:r w:rsidRPr="00693B76">
        <w:rPr>
          <w:sz w:val="22"/>
          <w:szCs w:val="22"/>
          <w:lang w:val="bg-BG" w:eastAsia="en-GB"/>
        </w:rPr>
        <w:t xml:space="preserve">ЖИВКО ПЕТРОВ АРНАУДОВ </w:t>
      </w:r>
    </w:p>
    <w:p w:rsidR="00855083" w:rsidRPr="00693B76" w:rsidRDefault="00855083" w:rsidP="00B91152">
      <w:pPr>
        <w:numPr>
          <w:ilvl w:val="0"/>
          <w:numId w:val="14"/>
        </w:numPr>
        <w:jc w:val="both"/>
        <w:rPr>
          <w:sz w:val="22"/>
          <w:szCs w:val="22"/>
          <w:lang w:val="bg-BG" w:eastAsia="en-GB"/>
        </w:rPr>
      </w:pPr>
      <w:r w:rsidRPr="00693B76">
        <w:rPr>
          <w:sz w:val="22"/>
          <w:szCs w:val="22"/>
          <w:lang w:val="bg-BG" w:eastAsia="en-GB"/>
        </w:rPr>
        <w:t>Не участва в други управителни органи</w:t>
      </w:r>
    </w:p>
    <w:p w:rsidR="00855083" w:rsidRPr="002163ED" w:rsidRDefault="00855083" w:rsidP="00B91152">
      <w:pPr>
        <w:jc w:val="both"/>
        <w:rPr>
          <w:sz w:val="22"/>
          <w:szCs w:val="22"/>
          <w:lang w:eastAsia="en-GB"/>
        </w:rPr>
      </w:pPr>
    </w:p>
    <w:p w:rsidR="00855083" w:rsidRPr="00693B76" w:rsidRDefault="00855083" w:rsidP="00B91152">
      <w:pPr>
        <w:jc w:val="both"/>
        <w:rPr>
          <w:sz w:val="22"/>
          <w:szCs w:val="22"/>
          <w:lang w:val="bg-BG" w:eastAsia="en-GB"/>
        </w:rPr>
      </w:pPr>
      <w:r w:rsidRPr="00693B76">
        <w:rPr>
          <w:sz w:val="22"/>
          <w:szCs w:val="22"/>
          <w:lang w:val="bg-BG" w:eastAsia="en-GB"/>
        </w:rPr>
        <w:t>ДИМИТЪР БОГОМИЛОВ ТАНОВСКИ</w:t>
      </w:r>
    </w:p>
    <w:p w:rsidR="00855083" w:rsidRPr="00693B76" w:rsidRDefault="00855083" w:rsidP="00B91152">
      <w:pPr>
        <w:jc w:val="both"/>
        <w:rPr>
          <w:sz w:val="22"/>
          <w:szCs w:val="22"/>
          <w:lang w:val="bg-BG" w:eastAsia="en-GB"/>
        </w:rPr>
      </w:pPr>
      <w:r w:rsidRPr="00693B76">
        <w:rPr>
          <w:sz w:val="22"/>
          <w:szCs w:val="22"/>
          <w:lang w:val="bg-BG" w:eastAsia="en-GB"/>
        </w:rPr>
        <w:t>Участва в управителните органи на следните дружества:</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“Профи-Т” ООД, гр. София</w:t>
      </w:r>
    </w:p>
    <w:p w:rsidR="00855083" w:rsidRPr="00693B76" w:rsidRDefault="00855083" w:rsidP="00B91152">
      <w:pPr>
        <w:jc w:val="both"/>
        <w:rPr>
          <w:sz w:val="22"/>
          <w:szCs w:val="22"/>
          <w:lang w:val="bg-BG" w:eastAsia="en-GB"/>
        </w:rPr>
      </w:pPr>
      <w:r w:rsidRPr="00693B76">
        <w:rPr>
          <w:sz w:val="22"/>
          <w:szCs w:val="22"/>
          <w:lang w:val="bg-BG" w:eastAsia="en-GB"/>
        </w:rPr>
        <w:t>Качество: Управител</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“ЗАИ” АД, гр. Берковица</w:t>
      </w:r>
    </w:p>
    <w:p w:rsidR="00855083" w:rsidRPr="00693B76" w:rsidRDefault="00855083" w:rsidP="00B91152">
      <w:pPr>
        <w:jc w:val="both"/>
        <w:rPr>
          <w:sz w:val="22"/>
          <w:szCs w:val="22"/>
          <w:lang w:val="bg-BG" w:eastAsia="en-GB"/>
        </w:rPr>
      </w:pPr>
      <w:r w:rsidRPr="00693B76">
        <w:rPr>
          <w:sz w:val="22"/>
          <w:szCs w:val="22"/>
          <w:lang w:val="bg-BG" w:eastAsia="en-GB"/>
        </w:rPr>
        <w:t>Качество: Физическо лице, представляващо “Профи-Т” ООД и изпълняващо задълженията му като член на съвета на директорите и изпълнителен директор</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“Силома” АД, гр. Силистра</w:t>
      </w:r>
    </w:p>
    <w:p w:rsidR="00855083" w:rsidRPr="00693B76" w:rsidRDefault="00855083" w:rsidP="00B91152">
      <w:pPr>
        <w:jc w:val="both"/>
        <w:rPr>
          <w:sz w:val="22"/>
          <w:szCs w:val="22"/>
          <w:lang w:val="bg-BG" w:eastAsia="en-GB"/>
        </w:rPr>
      </w:pPr>
      <w:r w:rsidRPr="00693B76">
        <w:rPr>
          <w:sz w:val="22"/>
          <w:szCs w:val="22"/>
          <w:lang w:val="bg-BG" w:eastAsia="en-GB"/>
        </w:rPr>
        <w:t>качество: Физическо лице, представляващо “Профи-Т” ООД и изпълняващо задълженията му като член на съвета на директорите</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“М + С ХИДРАВЛИК” АД, гр. Казанлък</w:t>
      </w:r>
    </w:p>
    <w:p w:rsidR="00855083" w:rsidRPr="00693B76" w:rsidRDefault="00855083" w:rsidP="00B91152">
      <w:pPr>
        <w:jc w:val="both"/>
        <w:rPr>
          <w:sz w:val="22"/>
          <w:szCs w:val="22"/>
          <w:lang w:val="bg-BG" w:eastAsia="en-GB"/>
        </w:rPr>
      </w:pPr>
      <w:r w:rsidRPr="00693B76">
        <w:rPr>
          <w:sz w:val="22"/>
          <w:szCs w:val="22"/>
          <w:lang w:val="bg-BG" w:eastAsia="en-GB"/>
        </w:rPr>
        <w:t>Качество: член на съвета на директорите</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“БАЛКАРС КОНСОРЦИУМ” ООД - гр. София</w:t>
      </w:r>
    </w:p>
    <w:p w:rsidR="00855083" w:rsidRPr="00693B76" w:rsidRDefault="00855083" w:rsidP="00B91152">
      <w:pPr>
        <w:jc w:val="both"/>
        <w:rPr>
          <w:sz w:val="22"/>
          <w:szCs w:val="22"/>
          <w:lang w:val="bg-BG" w:eastAsia="en-GB"/>
        </w:rPr>
      </w:pPr>
      <w:r w:rsidRPr="00693B76">
        <w:rPr>
          <w:sz w:val="22"/>
          <w:szCs w:val="22"/>
          <w:lang w:val="bg-BG" w:eastAsia="en-GB"/>
        </w:rPr>
        <w:t>Качество: Управител</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“АБРАЗИВ КОМЕРС” АД, гр. Берковица</w:t>
      </w:r>
    </w:p>
    <w:p w:rsidR="00855083" w:rsidRPr="00693B76" w:rsidRDefault="00855083" w:rsidP="00B91152">
      <w:pPr>
        <w:jc w:val="both"/>
        <w:rPr>
          <w:sz w:val="22"/>
          <w:szCs w:val="22"/>
          <w:lang w:val="bg-BG" w:eastAsia="en-GB"/>
        </w:rPr>
      </w:pPr>
      <w:r w:rsidRPr="00693B76">
        <w:rPr>
          <w:sz w:val="22"/>
          <w:szCs w:val="22"/>
          <w:lang w:val="bg-BG" w:eastAsia="en-GB"/>
        </w:rPr>
        <w:t>Качество: Физическо лице, представляващо “Профи-Т” ООД и изпълняващо задълженията му като член на съвета на директорите и изпълнителен директор</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“ЕМКА” АД, гр. Севлиево</w:t>
      </w:r>
    </w:p>
    <w:p w:rsidR="00855083" w:rsidRPr="00693B76" w:rsidRDefault="00855083" w:rsidP="00B91152">
      <w:pPr>
        <w:jc w:val="both"/>
        <w:rPr>
          <w:sz w:val="22"/>
          <w:szCs w:val="22"/>
          <w:lang w:val="bg-BG" w:eastAsia="en-GB"/>
        </w:rPr>
      </w:pPr>
      <w:r w:rsidRPr="00693B76">
        <w:rPr>
          <w:sz w:val="22"/>
          <w:szCs w:val="22"/>
          <w:lang w:val="bg-BG" w:eastAsia="en-GB"/>
        </w:rPr>
        <w:t>качество: Физическо лице, представляващо “Профи-Т” ООД и изпълняващо задълженията му като член на съвета на директорите</w:t>
      </w:r>
    </w:p>
    <w:p w:rsidR="00855083" w:rsidRPr="00DF0ABC" w:rsidRDefault="00855083" w:rsidP="00B91152">
      <w:pPr>
        <w:rPr>
          <w:sz w:val="22"/>
          <w:szCs w:val="22"/>
          <w:lang w:val="bg-BG" w:eastAsia="en-GB"/>
        </w:rPr>
      </w:pPr>
      <w:r w:rsidRPr="00DF0ABC">
        <w:rPr>
          <w:sz w:val="22"/>
          <w:szCs w:val="22"/>
          <w:lang w:val="bg-BG" w:eastAsia="en-GB"/>
        </w:rPr>
        <w:t>-Дружество: “ДАЕЛО” ООД, гр. София</w:t>
      </w:r>
    </w:p>
    <w:p w:rsidR="00855083" w:rsidRPr="00DF0ABC" w:rsidRDefault="00855083" w:rsidP="00B91152">
      <w:pPr>
        <w:rPr>
          <w:sz w:val="22"/>
          <w:szCs w:val="22"/>
          <w:lang w:val="bg-BG" w:eastAsia="en-GB"/>
        </w:rPr>
      </w:pPr>
      <w:r w:rsidRPr="00DF0ABC">
        <w:rPr>
          <w:sz w:val="22"/>
          <w:szCs w:val="22"/>
          <w:lang w:val="bg-BG" w:eastAsia="en-GB"/>
        </w:rPr>
        <w:t>Качество: Управител</w:t>
      </w:r>
    </w:p>
    <w:p w:rsidR="00855083" w:rsidRPr="00DF0ABC" w:rsidRDefault="00855083" w:rsidP="00B91152">
      <w:pPr>
        <w:rPr>
          <w:sz w:val="22"/>
          <w:szCs w:val="22"/>
          <w:lang w:val="bg-BG" w:eastAsia="en-GB"/>
        </w:rPr>
      </w:pPr>
      <w:r w:rsidRPr="00DF0ABC">
        <w:rPr>
          <w:sz w:val="22"/>
          <w:szCs w:val="22"/>
          <w:lang w:val="bg-BG" w:eastAsia="en-GB"/>
        </w:rPr>
        <w:t>-Дружество: М+С – 97 АД </w:t>
      </w:r>
    </w:p>
    <w:p w:rsidR="00855083" w:rsidRPr="00EA12B7" w:rsidRDefault="00855083" w:rsidP="00EA12B7">
      <w:pPr>
        <w:jc w:val="both"/>
        <w:rPr>
          <w:sz w:val="22"/>
          <w:szCs w:val="22"/>
          <w:lang w:eastAsia="en-GB"/>
        </w:rPr>
      </w:pPr>
      <w:r w:rsidRPr="00DF0ABC">
        <w:rPr>
          <w:sz w:val="22"/>
          <w:szCs w:val="22"/>
          <w:lang w:val="bg-BG" w:eastAsia="en-GB"/>
        </w:rPr>
        <w:t>Качество: Физическо лице, изпълняващо задължения като член на съвета на директорите</w:t>
      </w:r>
    </w:p>
    <w:p w:rsidR="00855083" w:rsidRPr="00693B76" w:rsidRDefault="00855083" w:rsidP="00B91152">
      <w:pPr>
        <w:rPr>
          <w:sz w:val="22"/>
          <w:szCs w:val="22"/>
          <w:lang w:val="bg-BG" w:eastAsia="en-GB"/>
        </w:rPr>
      </w:pPr>
    </w:p>
    <w:p w:rsidR="00855083" w:rsidRPr="00693B76" w:rsidRDefault="00855083" w:rsidP="00B91152">
      <w:pPr>
        <w:jc w:val="both"/>
        <w:rPr>
          <w:sz w:val="22"/>
          <w:szCs w:val="22"/>
          <w:lang w:val="bg-BG" w:eastAsia="en-GB"/>
        </w:rPr>
      </w:pPr>
      <w:r w:rsidRPr="00693B76">
        <w:rPr>
          <w:sz w:val="22"/>
          <w:szCs w:val="22"/>
          <w:lang w:val="bg-BG" w:eastAsia="en-GB"/>
        </w:rPr>
        <w:t>ИВАН ДЕЛЧЕВ ДЕЛЧЕВ</w:t>
      </w:r>
    </w:p>
    <w:p w:rsidR="00855083" w:rsidRPr="00693B76" w:rsidRDefault="00855083" w:rsidP="00B91152">
      <w:pPr>
        <w:jc w:val="both"/>
        <w:rPr>
          <w:sz w:val="22"/>
          <w:szCs w:val="22"/>
          <w:lang w:val="bg-BG" w:eastAsia="en-GB"/>
        </w:rPr>
      </w:pPr>
      <w:r w:rsidRPr="00693B76">
        <w:rPr>
          <w:sz w:val="22"/>
          <w:szCs w:val="22"/>
          <w:lang w:val="bg-BG" w:eastAsia="en-GB"/>
        </w:rPr>
        <w:t xml:space="preserve">Участва в управителните органи на следните дружества: </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“Силома” АД - гр. Силистра</w:t>
      </w:r>
    </w:p>
    <w:p w:rsidR="00855083" w:rsidRPr="00693B76" w:rsidRDefault="00855083" w:rsidP="00B91152">
      <w:pPr>
        <w:jc w:val="both"/>
        <w:rPr>
          <w:sz w:val="22"/>
          <w:szCs w:val="22"/>
          <w:lang w:val="bg-BG" w:eastAsia="en-GB"/>
        </w:rPr>
      </w:pPr>
      <w:r w:rsidRPr="00693B76">
        <w:rPr>
          <w:sz w:val="22"/>
          <w:szCs w:val="22"/>
          <w:lang w:val="bg-BG" w:eastAsia="en-GB"/>
        </w:rPr>
        <w:t>Качество: Физическо лице, представляващо “ДЕНИДЕ” ООД и изпълняващо задълженията му като член на съвета на директорите</w:t>
      </w:r>
    </w:p>
    <w:p w:rsidR="00855083" w:rsidRPr="00666F75" w:rsidRDefault="00855083" w:rsidP="00B91152">
      <w:pPr>
        <w:numPr>
          <w:ilvl w:val="0"/>
          <w:numId w:val="13"/>
        </w:numPr>
        <w:jc w:val="both"/>
        <w:rPr>
          <w:sz w:val="22"/>
          <w:szCs w:val="22"/>
          <w:lang w:val="bg-BG" w:eastAsia="en-GB"/>
        </w:rPr>
      </w:pPr>
      <w:r w:rsidRPr="00666F75">
        <w:rPr>
          <w:sz w:val="22"/>
          <w:szCs w:val="22"/>
          <w:lang w:val="bg-BG" w:eastAsia="en-GB"/>
        </w:rPr>
        <w:t>Дружество: “ М + С Хидравлик” АД - гр. Казанлък</w:t>
      </w:r>
    </w:p>
    <w:p w:rsidR="00855083" w:rsidRPr="00DF0ABC" w:rsidRDefault="00855083" w:rsidP="00B91152">
      <w:pPr>
        <w:jc w:val="both"/>
        <w:rPr>
          <w:sz w:val="22"/>
          <w:szCs w:val="22"/>
          <w:lang w:val="bg-BG" w:eastAsia="en-GB"/>
        </w:rPr>
      </w:pPr>
      <w:r>
        <w:rPr>
          <w:sz w:val="22"/>
          <w:szCs w:val="22"/>
          <w:lang w:val="bg-BG" w:eastAsia="en-GB"/>
        </w:rPr>
        <w:t>Качество:</w:t>
      </w:r>
      <w:r w:rsidRPr="00DF0ABC">
        <w:rPr>
          <w:sz w:val="22"/>
          <w:szCs w:val="22"/>
          <w:lang w:val="bg-BG" w:eastAsia="en-GB"/>
        </w:rPr>
        <w:t xml:space="preserve"> член на съвета на директорите</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 xml:space="preserve">Дружество: “ЗАИ” АД - гр. Берковица, </w:t>
      </w:r>
    </w:p>
    <w:p w:rsidR="00855083" w:rsidRPr="00693B76" w:rsidRDefault="00855083" w:rsidP="00B91152">
      <w:pPr>
        <w:jc w:val="both"/>
        <w:rPr>
          <w:sz w:val="22"/>
          <w:szCs w:val="22"/>
          <w:lang w:val="bg-BG" w:eastAsia="en-GB"/>
        </w:rPr>
      </w:pPr>
      <w:r w:rsidRPr="00693B76">
        <w:rPr>
          <w:sz w:val="22"/>
          <w:szCs w:val="22"/>
          <w:lang w:val="bg-BG" w:eastAsia="en-GB"/>
        </w:rPr>
        <w:t xml:space="preserve">Качество: Физическо лице, представляващо “ДЕНИДЕ” ООД и изпълняващо задълженията му като член на съвета на директорите </w:t>
      </w:r>
    </w:p>
    <w:p w:rsidR="00855083" w:rsidRPr="00DF0ABC" w:rsidRDefault="00855083" w:rsidP="00B91152">
      <w:pPr>
        <w:numPr>
          <w:ilvl w:val="0"/>
          <w:numId w:val="13"/>
        </w:numPr>
        <w:jc w:val="both"/>
        <w:rPr>
          <w:sz w:val="22"/>
          <w:szCs w:val="22"/>
          <w:lang w:val="bg-BG" w:eastAsia="en-GB"/>
        </w:rPr>
      </w:pPr>
      <w:r w:rsidRPr="00DF0ABC">
        <w:rPr>
          <w:sz w:val="22"/>
          <w:szCs w:val="22"/>
          <w:lang w:val="bg-BG" w:eastAsia="en-GB"/>
        </w:rPr>
        <w:t xml:space="preserve">Дружество: “М + С 97” АД - гр. Казанлък, </w:t>
      </w:r>
    </w:p>
    <w:p w:rsidR="00855083" w:rsidRPr="00DF0ABC" w:rsidRDefault="00855083" w:rsidP="00B91152">
      <w:pPr>
        <w:jc w:val="both"/>
        <w:rPr>
          <w:sz w:val="22"/>
          <w:szCs w:val="22"/>
          <w:lang w:val="bg-BG" w:eastAsia="en-GB"/>
        </w:rPr>
      </w:pPr>
      <w:r w:rsidRPr="00DF0ABC">
        <w:rPr>
          <w:sz w:val="22"/>
          <w:szCs w:val="22"/>
          <w:lang w:val="bg-BG" w:eastAsia="en-GB"/>
        </w:rPr>
        <w:t>Качество: Член на Съвета на директорите и изпълнителен директор</w:t>
      </w:r>
    </w:p>
    <w:p w:rsidR="00855083" w:rsidRPr="00DF0ABC" w:rsidRDefault="00855083" w:rsidP="00B91152">
      <w:pPr>
        <w:numPr>
          <w:ilvl w:val="0"/>
          <w:numId w:val="13"/>
        </w:numPr>
        <w:jc w:val="both"/>
        <w:rPr>
          <w:sz w:val="22"/>
          <w:szCs w:val="22"/>
          <w:lang w:val="bg-BG" w:eastAsia="en-GB"/>
        </w:rPr>
      </w:pPr>
      <w:r w:rsidRPr="00DF0ABC">
        <w:rPr>
          <w:sz w:val="22"/>
          <w:szCs w:val="22"/>
          <w:lang w:val="bg-BG" w:eastAsia="en-GB"/>
        </w:rPr>
        <w:t>Дружество: “Дениде” ООД - гр. София</w:t>
      </w:r>
    </w:p>
    <w:p w:rsidR="00855083" w:rsidRPr="00DF0ABC" w:rsidRDefault="00855083" w:rsidP="00B91152">
      <w:pPr>
        <w:jc w:val="both"/>
        <w:rPr>
          <w:sz w:val="22"/>
          <w:szCs w:val="22"/>
          <w:lang w:val="bg-BG" w:eastAsia="en-GB"/>
        </w:rPr>
      </w:pPr>
      <w:r w:rsidRPr="00DF0ABC">
        <w:rPr>
          <w:sz w:val="22"/>
          <w:szCs w:val="22"/>
          <w:lang w:val="bg-BG" w:eastAsia="en-GB"/>
        </w:rPr>
        <w:t xml:space="preserve">Качество: Управител </w:t>
      </w:r>
    </w:p>
    <w:p w:rsidR="00855083" w:rsidRPr="00DF0ABC" w:rsidRDefault="00855083" w:rsidP="00B91152">
      <w:pPr>
        <w:numPr>
          <w:ilvl w:val="0"/>
          <w:numId w:val="13"/>
        </w:numPr>
        <w:jc w:val="both"/>
        <w:rPr>
          <w:sz w:val="22"/>
          <w:szCs w:val="22"/>
          <w:lang w:val="bg-BG" w:eastAsia="en-GB"/>
        </w:rPr>
      </w:pPr>
      <w:r w:rsidRPr="00DF0ABC">
        <w:rPr>
          <w:sz w:val="22"/>
          <w:szCs w:val="22"/>
          <w:lang w:val="bg-BG" w:eastAsia="en-GB"/>
        </w:rPr>
        <w:t>Дружество: “БАЛКАРС КОНСОРЦИУМ” ООД - гр. София</w:t>
      </w:r>
    </w:p>
    <w:p w:rsidR="00855083" w:rsidRPr="00DF0ABC" w:rsidRDefault="00855083" w:rsidP="00B91152">
      <w:pPr>
        <w:jc w:val="both"/>
        <w:rPr>
          <w:sz w:val="22"/>
          <w:szCs w:val="22"/>
          <w:lang w:val="bg-BG" w:eastAsia="en-GB"/>
        </w:rPr>
      </w:pPr>
      <w:r w:rsidRPr="00DF0ABC">
        <w:rPr>
          <w:sz w:val="22"/>
          <w:szCs w:val="22"/>
          <w:lang w:val="bg-BG" w:eastAsia="en-GB"/>
        </w:rPr>
        <w:t xml:space="preserve">Качество: Управител </w:t>
      </w:r>
    </w:p>
    <w:p w:rsidR="00855083" w:rsidRPr="00693B76" w:rsidRDefault="00855083" w:rsidP="00B91152">
      <w:pPr>
        <w:numPr>
          <w:ilvl w:val="0"/>
          <w:numId w:val="13"/>
        </w:numPr>
        <w:jc w:val="both"/>
        <w:rPr>
          <w:sz w:val="22"/>
          <w:szCs w:val="22"/>
          <w:lang w:val="bg-BG" w:eastAsia="en-GB"/>
        </w:rPr>
      </w:pPr>
      <w:r w:rsidRPr="00DF0ABC">
        <w:rPr>
          <w:sz w:val="22"/>
          <w:szCs w:val="22"/>
          <w:lang w:val="bg-BG" w:eastAsia="en-GB"/>
        </w:rPr>
        <w:t>Дружество: “АБРАЗИВ</w:t>
      </w:r>
      <w:r w:rsidRPr="00693B76">
        <w:rPr>
          <w:sz w:val="22"/>
          <w:szCs w:val="22"/>
          <w:lang w:val="bg-BG" w:eastAsia="en-GB"/>
        </w:rPr>
        <w:t xml:space="preserve"> КОМЕРС” АД - гр. Берковица</w:t>
      </w:r>
    </w:p>
    <w:p w:rsidR="00855083" w:rsidRPr="00693B76" w:rsidRDefault="00855083" w:rsidP="00B91152">
      <w:pPr>
        <w:jc w:val="both"/>
        <w:rPr>
          <w:sz w:val="22"/>
          <w:szCs w:val="22"/>
          <w:lang w:val="bg-BG" w:eastAsia="en-GB"/>
        </w:rPr>
      </w:pPr>
      <w:r w:rsidRPr="00693B76">
        <w:rPr>
          <w:sz w:val="22"/>
          <w:szCs w:val="22"/>
          <w:lang w:val="bg-BG" w:eastAsia="en-GB"/>
        </w:rPr>
        <w:t>Качество: Физическо лице, представляващо “ДЕНИДЕ” ООД и изпълняващо задълженията му като член на съвета на директорите</w:t>
      </w:r>
    </w:p>
    <w:p w:rsidR="00855083" w:rsidRPr="00DF0ABC" w:rsidRDefault="00855083" w:rsidP="00B91152">
      <w:pPr>
        <w:numPr>
          <w:ilvl w:val="0"/>
          <w:numId w:val="13"/>
        </w:numPr>
        <w:jc w:val="both"/>
        <w:rPr>
          <w:sz w:val="22"/>
          <w:szCs w:val="22"/>
          <w:lang w:val="bg-BG" w:eastAsia="en-GB"/>
        </w:rPr>
      </w:pPr>
      <w:r w:rsidRPr="00DF0ABC">
        <w:rPr>
          <w:sz w:val="22"/>
          <w:szCs w:val="22"/>
          <w:lang w:val="bg-BG" w:eastAsia="en-GB"/>
        </w:rPr>
        <w:t>Дружество: “</w:t>
      </w:r>
      <w:r w:rsidRPr="00DF0ABC">
        <w:rPr>
          <w:sz w:val="22"/>
          <w:szCs w:val="22"/>
          <w:lang w:eastAsia="en-GB"/>
        </w:rPr>
        <w:t>E</w:t>
      </w:r>
      <w:r w:rsidRPr="00DF0ABC">
        <w:rPr>
          <w:sz w:val="22"/>
          <w:szCs w:val="22"/>
          <w:lang w:val="bg-BG" w:eastAsia="en-GB"/>
        </w:rPr>
        <w:t>МКА” АД - гр. Севлиево</w:t>
      </w:r>
    </w:p>
    <w:p w:rsidR="00855083" w:rsidRPr="002F6AFD" w:rsidRDefault="00855083" w:rsidP="00B91152">
      <w:pPr>
        <w:jc w:val="both"/>
        <w:rPr>
          <w:sz w:val="22"/>
          <w:szCs w:val="22"/>
          <w:lang w:eastAsia="en-GB"/>
        </w:rPr>
      </w:pPr>
      <w:r w:rsidRPr="00DF0ABC">
        <w:rPr>
          <w:sz w:val="22"/>
          <w:szCs w:val="22"/>
          <w:lang w:val="bg-BG" w:eastAsia="en-GB"/>
        </w:rPr>
        <w:t>Качество: Физическо лице, представляващо “ДЕНИДЕ” ООД и изпълняващо задълженията му като член на съвета на директорите и изпълнителен директор</w:t>
      </w:r>
      <w:r>
        <w:rPr>
          <w:sz w:val="22"/>
          <w:szCs w:val="22"/>
          <w:lang w:eastAsia="en-GB"/>
        </w:rPr>
        <w:t>.</w:t>
      </w:r>
    </w:p>
    <w:p w:rsidR="00855083" w:rsidRPr="00693B76" w:rsidRDefault="00855083" w:rsidP="00B91152">
      <w:pPr>
        <w:jc w:val="both"/>
        <w:rPr>
          <w:sz w:val="22"/>
          <w:szCs w:val="22"/>
          <w:lang w:val="bg-BG" w:eastAsia="en-GB"/>
        </w:rPr>
      </w:pPr>
    </w:p>
    <w:p w:rsidR="00855083" w:rsidRPr="00693B76" w:rsidRDefault="00855083" w:rsidP="00B91152">
      <w:pPr>
        <w:jc w:val="both"/>
        <w:rPr>
          <w:sz w:val="22"/>
          <w:szCs w:val="22"/>
          <w:lang w:val="bg-BG" w:eastAsia="en-GB"/>
        </w:rPr>
      </w:pPr>
      <w:r w:rsidRPr="00693B76">
        <w:rPr>
          <w:sz w:val="22"/>
          <w:szCs w:val="22"/>
          <w:lang w:val="bg-BG" w:eastAsia="en-GB"/>
        </w:rPr>
        <w:t>МИЛКО АНГЕЛОВ АНГЕЛОВ</w:t>
      </w:r>
    </w:p>
    <w:p w:rsidR="00855083" w:rsidRPr="00693B76" w:rsidRDefault="00855083" w:rsidP="00B91152">
      <w:pPr>
        <w:jc w:val="both"/>
        <w:rPr>
          <w:sz w:val="22"/>
          <w:szCs w:val="22"/>
          <w:lang w:val="bg-BG" w:eastAsia="en-GB"/>
        </w:rPr>
      </w:pPr>
      <w:r w:rsidRPr="00693B76">
        <w:rPr>
          <w:sz w:val="22"/>
          <w:szCs w:val="22"/>
          <w:lang w:val="bg-BG" w:eastAsia="en-GB"/>
        </w:rPr>
        <w:t>Участва в управителните органи на следните дружества:</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“МАНГ” ООД, гр. София</w:t>
      </w:r>
    </w:p>
    <w:p w:rsidR="00855083" w:rsidRPr="00693B76" w:rsidRDefault="00855083" w:rsidP="00B91152">
      <w:pPr>
        <w:jc w:val="both"/>
        <w:rPr>
          <w:sz w:val="22"/>
          <w:szCs w:val="22"/>
          <w:lang w:val="bg-BG" w:eastAsia="en-GB"/>
        </w:rPr>
      </w:pPr>
      <w:r w:rsidRPr="00693B76">
        <w:rPr>
          <w:sz w:val="22"/>
          <w:szCs w:val="22"/>
          <w:lang w:val="bg-BG" w:eastAsia="en-GB"/>
        </w:rPr>
        <w:t>Качество: Управител</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“Силома” АД,</w:t>
      </w:r>
    </w:p>
    <w:p w:rsidR="00855083" w:rsidRPr="00693B76" w:rsidRDefault="00855083" w:rsidP="00B91152">
      <w:pPr>
        <w:jc w:val="both"/>
        <w:rPr>
          <w:sz w:val="22"/>
          <w:szCs w:val="22"/>
          <w:lang w:val="bg-BG" w:eastAsia="en-GB"/>
        </w:rPr>
      </w:pPr>
      <w:r w:rsidRPr="00693B76">
        <w:rPr>
          <w:sz w:val="22"/>
          <w:szCs w:val="22"/>
          <w:lang w:val="bg-BG" w:eastAsia="en-GB"/>
        </w:rPr>
        <w:t>Качество: физическо лице, представляв</w:t>
      </w:r>
      <w:r>
        <w:rPr>
          <w:sz w:val="22"/>
          <w:szCs w:val="22"/>
          <w:lang w:val="bg-BG" w:eastAsia="en-GB"/>
        </w:rPr>
        <w:t>ащо “МАНГ” ООД и изпълняващо</w:t>
      </w:r>
      <w:r w:rsidRPr="00693B76">
        <w:rPr>
          <w:sz w:val="22"/>
          <w:szCs w:val="22"/>
          <w:lang w:val="bg-BG" w:eastAsia="en-GB"/>
        </w:rPr>
        <w:t xml:space="preserve"> задълженията му като член на Съвета на директорите и изпълнителен директор</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“М + С Хидравлик” АД, гр. Казанлък</w:t>
      </w:r>
    </w:p>
    <w:p w:rsidR="00855083" w:rsidRPr="00693B76" w:rsidRDefault="00855083" w:rsidP="00B91152">
      <w:pPr>
        <w:jc w:val="both"/>
        <w:rPr>
          <w:sz w:val="22"/>
          <w:szCs w:val="22"/>
          <w:lang w:val="bg-BG" w:eastAsia="en-GB"/>
        </w:rPr>
      </w:pPr>
      <w:r w:rsidRPr="00693B76">
        <w:rPr>
          <w:sz w:val="22"/>
          <w:szCs w:val="22"/>
          <w:lang w:val="bg-BG" w:eastAsia="en-GB"/>
        </w:rPr>
        <w:t>Качество: физическо лице, представляващо “МАНГ” ООД и изпълняващо задълженията му като изпълнителен член на Съвета на директорите</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“ЗАИ” АД, гр. Берковица</w:t>
      </w:r>
    </w:p>
    <w:p w:rsidR="00855083" w:rsidRPr="00693B76" w:rsidRDefault="00855083" w:rsidP="00B91152">
      <w:pPr>
        <w:jc w:val="both"/>
        <w:rPr>
          <w:sz w:val="22"/>
          <w:szCs w:val="22"/>
          <w:lang w:val="bg-BG" w:eastAsia="en-GB"/>
        </w:rPr>
      </w:pPr>
      <w:r w:rsidRPr="00693B76">
        <w:rPr>
          <w:sz w:val="22"/>
          <w:szCs w:val="22"/>
          <w:lang w:val="bg-BG" w:eastAsia="en-GB"/>
        </w:rPr>
        <w:t>качество: физическо лице, представляващо “МАНГ” ООД и изпълняващо задълженията му като член на Съвета на директорите</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“АБРАЗИВ КОМЕРС” АД, гр. Берковица</w:t>
      </w:r>
    </w:p>
    <w:p w:rsidR="00855083" w:rsidRPr="00693B76" w:rsidRDefault="00855083" w:rsidP="00B91152">
      <w:pPr>
        <w:jc w:val="both"/>
        <w:rPr>
          <w:sz w:val="22"/>
          <w:szCs w:val="22"/>
          <w:lang w:val="bg-BG" w:eastAsia="en-GB"/>
        </w:rPr>
      </w:pPr>
      <w:r w:rsidRPr="00693B76">
        <w:rPr>
          <w:sz w:val="22"/>
          <w:szCs w:val="22"/>
          <w:lang w:val="bg-BG" w:eastAsia="en-GB"/>
        </w:rPr>
        <w:t>Качество: Физическо лице, представляващо “МАНГ” ООД и изпълняващо задълженията му като член на съвета на директорите</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“БАЛКАРС КОНСОРЦИУМ” ООД - гр. София</w:t>
      </w:r>
    </w:p>
    <w:p w:rsidR="00855083" w:rsidRPr="00693B76" w:rsidRDefault="00855083" w:rsidP="00B91152">
      <w:pPr>
        <w:jc w:val="both"/>
        <w:rPr>
          <w:sz w:val="22"/>
          <w:szCs w:val="22"/>
          <w:lang w:val="bg-BG" w:eastAsia="en-GB"/>
        </w:rPr>
      </w:pPr>
      <w:r w:rsidRPr="00693B76">
        <w:rPr>
          <w:sz w:val="22"/>
          <w:szCs w:val="22"/>
          <w:lang w:val="bg-BG" w:eastAsia="en-GB"/>
        </w:rPr>
        <w:t>Качество: Управител</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“Индустриален кредит България” ЕООД</w:t>
      </w:r>
    </w:p>
    <w:p w:rsidR="00855083" w:rsidRPr="00693B76" w:rsidRDefault="00855083" w:rsidP="00B91152">
      <w:pPr>
        <w:jc w:val="both"/>
        <w:rPr>
          <w:sz w:val="22"/>
          <w:szCs w:val="22"/>
          <w:lang w:val="bg-BG" w:eastAsia="en-GB"/>
        </w:rPr>
      </w:pPr>
      <w:r w:rsidRPr="00693B76">
        <w:rPr>
          <w:sz w:val="22"/>
          <w:szCs w:val="22"/>
          <w:lang w:val="bg-BG" w:eastAsia="en-GB"/>
        </w:rPr>
        <w:t xml:space="preserve">Качество: Управител </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„СЕВТОПОЛИС СПОРТ” ООД</w:t>
      </w:r>
    </w:p>
    <w:p w:rsidR="00855083" w:rsidRPr="00693B76" w:rsidRDefault="00855083" w:rsidP="00B91152">
      <w:pPr>
        <w:jc w:val="both"/>
        <w:rPr>
          <w:sz w:val="22"/>
          <w:szCs w:val="22"/>
          <w:lang w:val="bg-BG" w:eastAsia="en-GB"/>
        </w:rPr>
      </w:pPr>
      <w:r w:rsidRPr="00693B76">
        <w:rPr>
          <w:sz w:val="22"/>
          <w:szCs w:val="22"/>
          <w:lang w:val="bg-BG" w:eastAsia="en-GB"/>
        </w:rPr>
        <w:t>Качество: Управител</w:t>
      </w:r>
    </w:p>
    <w:p w:rsidR="00855083" w:rsidRPr="00693B76" w:rsidRDefault="00855083" w:rsidP="00B91152">
      <w:pPr>
        <w:numPr>
          <w:ilvl w:val="0"/>
          <w:numId w:val="13"/>
        </w:numPr>
        <w:jc w:val="both"/>
        <w:rPr>
          <w:sz w:val="22"/>
          <w:szCs w:val="22"/>
          <w:lang w:val="bg-BG" w:eastAsia="en-GB"/>
        </w:rPr>
      </w:pPr>
      <w:r w:rsidRPr="00693B76">
        <w:rPr>
          <w:sz w:val="22"/>
          <w:szCs w:val="22"/>
          <w:lang w:val="bg-BG" w:eastAsia="en-GB"/>
        </w:rPr>
        <w:t>Дружество: “ЕМКА” АД - гр. Севлиево</w:t>
      </w:r>
    </w:p>
    <w:p w:rsidR="00855083" w:rsidRPr="00693B76" w:rsidRDefault="00855083" w:rsidP="00B91152">
      <w:pPr>
        <w:jc w:val="both"/>
        <w:rPr>
          <w:sz w:val="22"/>
          <w:szCs w:val="22"/>
          <w:lang w:val="bg-BG" w:eastAsia="en-GB"/>
        </w:rPr>
      </w:pPr>
      <w:r w:rsidRPr="00693B76">
        <w:rPr>
          <w:sz w:val="22"/>
          <w:szCs w:val="22"/>
          <w:lang w:val="bg-BG" w:eastAsia="en-GB"/>
        </w:rPr>
        <w:t>Качество: Физическо лице, представляващо “МАНГ” ООД и изпълняващо задълженията му като член на съвета на директорите</w:t>
      </w:r>
    </w:p>
    <w:p w:rsidR="00855083" w:rsidRDefault="00855083" w:rsidP="00B91152">
      <w:pPr>
        <w:spacing w:before="120"/>
        <w:rPr>
          <w:sz w:val="22"/>
          <w:szCs w:val="22"/>
          <w:lang w:eastAsia="en-GB"/>
        </w:rPr>
      </w:pPr>
      <w:r w:rsidRPr="00693B76">
        <w:rPr>
          <w:sz w:val="22"/>
          <w:szCs w:val="22"/>
          <w:lang w:val="bg-BG" w:eastAsia="en-GB"/>
        </w:rPr>
        <w:t xml:space="preserve">-     </w:t>
      </w:r>
      <w:r>
        <w:rPr>
          <w:sz w:val="22"/>
          <w:szCs w:val="22"/>
          <w:lang w:val="bg-BG" w:eastAsia="en-GB"/>
        </w:rPr>
        <w:t xml:space="preserve"> </w:t>
      </w:r>
      <w:r w:rsidRPr="00693B76">
        <w:rPr>
          <w:sz w:val="22"/>
          <w:szCs w:val="22"/>
          <w:lang w:val="bg-BG" w:eastAsia="en-GB"/>
        </w:rPr>
        <w:t>Дружество: “</w:t>
      </w:r>
      <w:r w:rsidRPr="00693B76">
        <w:rPr>
          <w:caps/>
          <w:sz w:val="22"/>
          <w:szCs w:val="22"/>
          <w:lang w:val="bg-BG" w:eastAsia="en-GB"/>
        </w:rPr>
        <w:t>Премиум виносу</w:t>
      </w:r>
      <w:r w:rsidRPr="00693B76">
        <w:rPr>
          <w:sz w:val="22"/>
          <w:szCs w:val="22"/>
          <w:lang w:val="bg-BG" w:eastAsia="en-GB"/>
        </w:rPr>
        <w:t xml:space="preserve">” ООД - гр. София, </w:t>
      </w:r>
    </w:p>
    <w:p w:rsidR="00855083" w:rsidRPr="00693B76" w:rsidRDefault="00855083" w:rsidP="00B91152">
      <w:pPr>
        <w:spacing w:before="120"/>
        <w:rPr>
          <w:b/>
          <w:sz w:val="22"/>
          <w:szCs w:val="22"/>
          <w:lang w:val="bg-BG"/>
        </w:rPr>
      </w:pPr>
      <w:r w:rsidRPr="00693B76">
        <w:rPr>
          <w:sz w:val="22"/>
          <w:szCs w:val="22"/>
          <w:lang w:val="bg-BG" w:eastAsia="en-GB"/>
        </w:rPr>
        <w:t>Качество: Управител</w:t>
      </w:r>
    </w:p>
    <w:p w:rsidR="00855083" w:rsidRPr="00A6398C" w:rsidRDefault="00855083" w:rsidP="00CA16C5">
      <w:pPr>
        <w:spacing w:before="120"/>
        <w:ind w:firstLine="720"/>
        <w:rPr>
          <w:b/>
          <w:sz w:val="22"/>
          <w:szCs w:val="22"/>
        </w:rPr>
      </w:pPr>
    </w:p>
    <w:p w:rsidR="00855083" w:rsidRDefault="00855083" w:rsidP="00714F4F">
      <w:pPr>
        <w:spacing w:before="120"/>
        <w:ind w:firstLine="720"/>
        <w:rPr>
          <w:b/>
          <w:sz w:val="22"/>
          <w:szCs w:val="22"/>
          <w:lang w:val="bg-BG"/>
        </w:rPr>
      </w:pPr>
      <w:r w:rsidRPr="00693B76">
        <w:rPr>
          <w:b/>
          <w:sz w:val="22"/>
          <w:szCs w:val="22"/>
          <w:lang w:val="bg-BG"/>
        </w:rPr>
        <w:t>Структура на основния капитал</w:t>
      </w:r>
    </w:p>
    <w:p w:rsidR="00855083" w:rsidRPr="0087074E" w:rsidRDefault="00855083" w:rsidP="0087074E">
      <w:pPr>
        <w:spacing w:before="120"/>
        <w:ind w:firstLine="720"/>
        <w:jc w:val="both"/>
        <w:rPr>
          <w:bCs/>
          <w:sz w:val="22"/>
          <w:szCs w:val="22"/>
          <w:lang w:val="bg-BG"/>
        </w:rPr>
      </w:pPr>
      <w:r w:rsidRPr="0087074E">
        <w:rPr>
          <w:bCs/>
          <w:sz w:val="22"/>
          <w:szCs w:val="22"/>
          <w:lang w:val="bg-BG"/>
        </w:rPr>
        <w:t>На</w:t>
      </w:r>
      <w:r>
        <w:rPr>
          <w:bCs/>
          <w:sz w:val="22"/>
          <w:szCs w:val="22"/>
          <w:lang w:val="bg-BG"/>
        </w:rPr>
        <w:t xml:space="preserve"> проведено общо събрание на акционерите на 26.06.2018 г. е взето решение за увеличение на капитала на дружеството по реда на чл.112, ал.3 от ЗППЦК, чрез издаване на нови 155 510 броя обикновени поименни безналични акции, всяка една с право на един глас, с номинална стойност 1 лев и емисионна стойност 1 лев. Към 05.10.2018 г. всички издадени акции са записани и платени от правоимащите лица. На 12.10.2018 г., съответно на 19.10.2018 г. увеличението на капитала е вписано в Търговски регистър. Увеличението на капитала поражда действие след вписването в Търговски регистър.</w:t>
      </w:r>
    </w:p>
    <w:p w:rsidR="00855083" w:rsidRPr="00693B76" w:rsidRDefault="00855083" w:rsidP="00714F4F">
      <w:pPr>
        <w:keepNext/>
        <w:ind w:firstLine="720"/>
        <w:jc w:val="both"/>
        <w:outlineLvl w:val="2"/>
        <w:rPr>
          <w:bCs/>
          <w:sz w:val="22"/>
          <w:szCs w:val="22"/>
          <w:lang w:val="bg-BG"/>
        </w:rPr>
      </w:pPr>
      <w:r w:rsidRPr="00693B76">
        <w:rPr>
          <w:bCs/>
          <w:sz w:val="22"/>
          <w:szCs w:val="22"/>
          <w:lang w:val="bg-BG"/>
        </w:rPr>
        <w:t>Съгласно книгата на акционерите</w:t>
      </w:r>
      <w:r>
        <w:rPr>
          <w:bCs/>
          <w:sz w:val="22"/>
          <w:szCs w:val="22"/>
          <w:lang w:val="bg-BG"/>
        </w:rPr>
        <w:t xml:space="preserve"> </w:t>
      </w:r>
      <w:r w:rsidRPr="00693B76">
        <w:rPr>
          <w:bCs/>
          <w:sz w:val="22"/>
          <w:szCs w:val="22"/>
          <w:lang w:val="bg-BG"/>
        </w:rPr>
        <w:t xml:space="preserve">данните за притежателите на акциите с право на глас </w:t>
      </w:r>
      <w:r>
        <w:rPr>
          <w:bCs/>
          <w:sz w:val="22"/>
          <w:szCs w:val="22"/>
          <w:lang w:val="bg-BG"/>
        </w:rPr>
        <w:t>преди увеличението на капитала са както следва:</w:t>
      </w:r>
      <w:r w:rsidRPr="00693B76">
        <w:rPr>
          <w:bCs/>
          <w:sz w:val="22"/>
          <w:szCs w:val="22"/>
        </w:rPr>
        <w:t xml:space="preserve"> (</w:t>
      </w:r>
      <w:r w:rsidRPr="00693B76">
        <w:rPr>
          <w:bCs/>
          <w:sz w:val="22"/>
          <w:szCs w:val="22"/>
          <w:lang w:val="bg-BG"/>
        </w:rPr>
        <w:t>в хил.лв.</w:t>
      </w:r>
      <w:r w:rsidRPr="00693B76">
        <w:rPr>
          <w:bCs/>
          <w:sz w:val="22"/>
          <w:szCs w:val="22"/>
        </w:rPr>
        <w:t>)</w:t>
      </w:r>
      <w:r w:rsidRPr="00693B76">
        <w:rPr>
          <w:bCs/>
          <w:sz w:val="22"/>
          <w:szCs w:val="22"/>
          <w:lang w:val="bg-BG"/>
        </w:rPr>
        <w:t>:</w:t>
      </w:r>
    </w:p>
    <w:p w:rsidR="00855083" w:rsidRPr="00693B76" w:rsidRDefault="00855083" w:rsidP="00714F4F">
      <w:pPr>
        <w:rPr>
          <w:b/>
          <w:sz w:val="22"/>
          <w:szCs w:val="22"/>
          <w:lang w:val="bg-BG"/>
        </w:rPr>
      </w:pPr>
    </w:p>
    <w:tbl>
      <w:tblPr>
        <w:tblW w:w="4807" w:type="pct"/>
        <w:jc w:val="center"/>
        <w:tblBorders>
          <w:insideH w:val="single" w:sz="18" w:space="0" w:color="FFFFFF"/>
          <w:insideV w:val="single" w:sz="18" w:space="0" w:color="FFFFFF"/>
        </w:tblBorders>
        <w:tblLook w:val="0060"/>
      </w:tblPr>
      <w:tblGrid>
        <w:gridCol w:w="4325"/>
        <w:gridCol w:w="2137"/>
        <w:gridCol w:w="1071"/>
        <w:gridCol w:w="1395"/>
      </w:tblGrid>
      <w:tr w:rsidR="00855083" w:rsidRPr="00693B76" w:rsidTr="006464A5">
        <w:trPr>
          <w:jc w:val="center"/>
        </w:trPr>
        <w:tc>
          <w:tcPr>
            <w:tcW w:w="3619" w:type="pct"/>
            <w:gridSpan w:val="2"/>
            <w:shd w:val="pct20" w:color="000000" w:fill="FFFFFF"/>
          </w:tcPr>
          <w:p w:rsidR="00855083" w:rsidRPr="00015D8A" w:rsidRDefault="00855083" w:rsidP="00DC198B">
            <w:pPr>
              <w:jc w:val="center"/>
              <w:rPr>
                <w:b/>
                <w:sz w:val="14"/>
                <w:szCs w:val="14"/>
              </w:rPr>
            </w:pPr>
            <w:r w:rsidRPr="00015D8A">
              <w:rPr>
                <w:b/>
                <w:sz w:val="14"/>
                <w:szCs w:val="14"/>
              </w:rPr>
              <w:t>Акционери</w:t>
            </w:r>
          </w:p>
        </w:tc>
        <w:tc>
          <w:tcPr>
            <w:tcW w:w="600" w:type="pct"/>
            <w:shd w:val="pct20" w:color="000000" w:fill="FFFFFF"/>
          </w:tcPr>
          <w:p w:rsidR="00855083" w:rsidRPr="00015D8A" w:rsidRDefault="00855083" w:rsidP="00DC198B">
            <w:pPr>
              <w:jc w:val="center"/>
              <w:rPr>
                <w:b/>
                <w:sz w:val="14"/>
                <w:szCs w:val="14"/>
              </w:rPr>
            </w:pPr>
            <w:r w:rsidRPr="00015D8A">
              <w:rPr>
                <w:b/>
                <w:sz w:val="14"/>
                <w:szCs w:val="14"/>
              </w:rPr>
              <w:t>Брой акции</w:t>
            </w:r>
          </w:p>
        </w:tc>
        <w:tc>
          <w:tcPr>
            <w:tcW w:w="781" w:type="pct"/>
            <w:shd w:val="pct20" w:color="000000" w:fill="FFFFFF"/>
          </w:tcPr>
          <w:p w:rsidR="00855083" w:rsidRPr="00015D8A" w:rsidRDefault="00855083" w:rsidP="00DC198B">
            <w:pPr>
              <w:jc w:val="center"/>
              <w:rPr>
                <w:b/>
                <w:sz w:val="14"/>
                <w:szCs w:val="14"/>
              </w:rPr>
            </w:pPr>
            <w:r w:rsidRPr="00015D8A">
              <w:rPr>
                <w:b/>
                <w:sz w:val="14"/>
                <w:szCs w:val="14"/>
              </w:rPr>
              <w:t>% от капитала</w:t>
            </w:r>
          </w:p>
        </w:tc>
      </w:tr>
      <w:tr w:rsidR="00855083" w:rsidRPr="00693B76" w:rsidTr="006464A5">
        <w:trPr>
          <w:jc w:val="center"/>
        </w:trPr>
        <w:tc>
          <w:tcPr>
            <w:tcW w:w="2422" w:type="pct"/>
            <w:shd w:val="pct5" w:color="000000" w:fill="FFFFFF"/>
          </w:tcPr>
          <w:p w:rsidR="00855083" w:rsidRPr="00015D8A" w:rsidRDefault="00855083" w:rsidP="0081787B">
            <w:pPr>
              <w:rPr>
                <w:sz w:val="14"/>
                <w:szCs w:val="14"/>
              </w:rPr>
            </w:pPr>
            <w:r w:rsidRPr="00015D8A">
              <w:rPr>
                <w:sz w:val="14"/>
                <w:szCs w:val="14"/>
              </w:rPr>
              <w:t>Индустриален кредит България ООД</w:t>
            </w:r>
          </w:p>
        </w:tc>
        <w:tc>
          <w:tcPr>
            <w:tcW w:w="1197" w:type="pct"/>
            <w:shd w:val="pct5" w:color="000000" w:fill="FFFFFF"/>
          </w:tcPr>
          <w:p w:rsidR="00855083" w:rsidRPr="00015D8A" w:rsidRDefault="00855083" w:rsidP="0081787B">
            <w:pPr>
              <w:rPr>
                <w:sz w:val="14"/>
                <w:szCs w:val="14"/>
              </w:rPr>
            </w:pPr>
            <w:r w:rsidRPr="00015D8A">
              <w:rPr>
                <w:sz w:val="14"/>
                <w:szCs w:val="14"/>
              </w:rPr>
              <w:t>юридическо лице</w:t>
            </w:r>
          </w:p>
        </w:tc>
        <w:tc>
          <w:tcPr>
            <w:tcW w:w="600" w:type="pct"/>
            <w:shd w:val="pct5" w:color="000000" w:fill="FFFFFF"/>
          </w:tcPr>
          <w:p w:rsidR="00855083" w:rsidRPr="00015D8A" w:rsidRDefault="00855083" w:rsidP="00DC198B">
            <w:pPr>
              <w:jc w:val="right"/>
              <w:rPr>
                <w:sz w:val="14"/>
                <w:szCs w:val="14"/>
              </w:rPr>
            </w:pPr>
            <w:r w:rsidRPr="00015D8A">
              <w:rPr>
                <w:sz w:val="14"/>
                <w:szCs w:val="14"/>
              </w:rPr>
              <w:t>2 852</w:t>
            </w:r>
          </w:p>
        </w:tc>
        <w:tc>
          <w:tcPr>
            <w:tcW w:w="781" w:type="pct"/>
            <w:shd w:val="pct5" w:color="000000" w:fill="FFFFFF"/>
          </w:tcPr>
          <w:p w:rsidR="00855083" w:rsidRPr="00015D8A" w:rsidRDefault="00855083" w:rsidP="00DC198B">
            <w:pPr>
              <w:jc w:val="right"/>
              <w:rPr>
                <w:sz w:val="14"/>
                <w:szCs w:val="14"/>
              </w:rPr>
            </w:pPr>
            <w:r w:rsidRPr="00015D8A">
              <w:rPr>
                <w:sz w:val="14"/>
                <w:szCs w:val="14"/>
              </w:rPr>
              <w:t>18,34</w:t>
            </w:r>
          </w:p>
        </w:tc>
      </w:tr>
      <w:tr w:rsidR="00855083" w:rsidRPr="00693B76" w:rsidTr="006464A5">
        <w:trPr>
          <w:jc w:val="center"/>
        </w:trPr>
        <w:tc>
          <w:tcPr>
            <w:tcW w:w="2422" w:type="pct"/>
            <w:shd w:val="pct20" w:color="000000" w:fill="FFFFFF"/>
          </w:tcPr>
          <w:p w:rsidR="00855083" w:rsidRPr="00015D8A" w:rsidRDefault="00855083" w:rsidP="0081787B">
            <w:pPr>
              <w:rPr>
                <w:sz w:val="14"/>
                <w:szCs w:val="14"/>
              </w:rPr>
            </w:pPr>
            <w:r w:rsidRPr="00015D8A">
              <w:rPr>
                <w:sz w:val="14"/>
                <w:szCs w:val="14"/>
              </w:rPr>
              <w:t>ЗАИ АД</w:t>
            </w:r>
          </w:p>
        </w:tc>
        <w:tc>
          <w:tcPr>
            <w:tcW w:w="1197" w:type="pct"/>
            <w:shd w:val="pct20" w:color="000000" w:fill="FFFFFF"/>
          </w:tcPr>
          <w:p w:rsidR="00855083" w:rsidRPr="00015D8A" w:rsidRDefault="00855083" w:rsidP="0081787B">
            <w:pPr>
              <w:rPr>
                <w:sz w:val="14"/>
                <w:szCs w:val="14"/>
              </w:rPr>
            </w:pPr>
            <w:r w:rsidRPr="00015D8A">
              <w:rPr>
                <w:sz w:val="14"/>
                <w:szCs w:val="14"/>
              </w:rPr>
              <w:t>юридическо лице</w:t>
            </w:r>
          </w:p>
        </w:tc>
        <w:tc>
          <w:tcPr>
            <w:tcW w:w="600" w:type="pct"/>
            <w:shd w:val="pct20" w:color="000000" w:fill="FFFFFF"/>
          </w:tcPr>
          <w:p w:rsidR="00855083" w:rsidRPr="00015D8A" w:rsidRDefault="00855083" w:rsidP="00DC198B">
            <w:pPr>
              <w:jc w:val="right"/>
              <w:rPr>
                <w:sz w:val="14"/>
                <w:szCs w:val="14"/>
              </w:rPr>
            </w:pPr>
            <w:r w:rsidRPr="00015D8A">
              <w:rPr>
                <w:sz w:val="14"/>
                <w:szCs w:val="14"/>
              </w:rPr>
              <w:t>1 589</w:t>
            </w:r>
          </w:p>
        </w:tc>
        <w:tc>
          <w:tcPr>
            <w:tcW w:w="781" w:type="pct"/>
            <w:shd w:val="pct20" w:color="000000" w:fill="FFFFFF"/>
          </w:tcPr>
          <w:p w:rsidR="00855083" w:rsidRPr="00015D8A" w:rsidRDefault="00855083" w:rsidP="00DC198B">
            <w:pPr>
              <w:jc w:val="right"/>
              <w:rPr>
                <w:sz w:val="14"/>
                <w:szCs w:val="14"/>
              </w:rPr>
            </w:pPr>
            <w:r w:rsidRPr="00015D8A">
              <w:rPr>
                <w:sz w:val="14"/>
                <w:szCs w:val="14"/>
              </w:rPr>
              <w:t>10,22</w:t>
            </w:r>
          </w:p>
        </w:tc>
      </w:tr>
      <w:tr w:rsidR="00855083" w:rsidRPr="00693B76" w:rsidTr="006464A5">
        <w:trPr>
          <w:jc w:val="center"/>
        </w:trPr>
        <w:tc>
          <w:tcPr>
            <w:tcW w:w="2422" w:type="pct"/>
            <w:shd w:val="pct5" w:color="000000" w:fill="FFFFFF"/>
          </w:tcPr>
          <w:p w:rsidR="00855083" w:rsidRPr="00015D8A" w:rsidRDefault="00855083" w:rsidP="0081787B">
            <w:pPr>
              <w:rPr>
                <w:sz w:val="14"/>
                <w:szCs w:val="14"/>
              </w:rPr>
            </w:pPr>
            <w:r w:rsidRPr="00015D8A">
              <w:rPr>
                <w:sz w:val="14"/>
                <w:szCs w:val="14"/>
              </w:rPr>
              <w:t>ЕМКА АД</w:t>
            </w:r>
          </w:p>
        </w:tc>
        <w:tc>
          <w:tcPr>
            <w:tcW w:w="1197" w:type="pct"/>
            <w:shd w:val="pct5" w:color="000000" w:fill="FFFFFF"/>
          </w:tcPr>
          <w:p w:rsidR="00855083" w:rsidRPr="00015D8A" w:rsidRDefault="00855083" w:rsidP="0081787B">
            <w:pPr>
              <w:rPr>
                <w:sz w:val="14"/>
                <w:szCs w:val="14"/>
              </w:rPr>
            </w:pPr>
            <w:r w:rsidRPr="00015D8A">
              <w:rPr>
                <w:sz w:val="14"/>
                <w:szCs w:val="14"/>
              </w:rPr>
              <w:t>юридическо лице</w:t>
            </w:r>
          </w:p>
        </w:tc>
        <w:tc>
          <w:tcPr>
            <w:tcW w:w="600" w:type="pct"/>
            <w:shd w:val="pct5" w:color="000000" w:fill="FFFFFF"/>
          </w:tcPr>
          <w:p w:rsidR="00855083" w:rsidRPr="00015D8A" w:rsidRDefault="00855083" w:rsidP="00DC198B">
            <w:pPr>
              <w:jc w:val="right"/>
              <w:rPr>
                <w:sz w:val="14"/>
                <w:szCs w:val="14"/>
              </w:rPr>
            </w:pPr>
            <w:r w:rsidRPr="00015D8A">
              <w:rPr>
                <w:sz w:val="14"/>
                <w:szCs w:val="14"/>
              </w:rPr>
              <w:t>1 589</w:t>
            </w:r>
          </w:p>
        </w:tc>
        <w:tc>
          <w:tcPr>
            <w:tcW w:w="781" w:type="pct"/>
            <w:shd w:val="pct5" w:color="000000" w:fill="FFFFFF"/>
          </w:tcPr>
          <w:p w:rsidR="00855083" w:rsidRPr="00015D8A" w:rsidRDefault="00855083" w:rsidP="00DC198B">
            <w:pPr>
              <w:jc w:val="right"/>
              <w:rPr>
                <w:sz w:val="14"/>
                <w:szCs w:val="14"/>
              </w:rPr>
            </w:pPr>
            <w:r w:rsidRPr="00015D8A">
              <w:rPr>
                <w:sz w:val="14"/>
                <w:szCs w:val="14"/>
              </w:rPr>
              <w:t>10,21</w:t>
            </w:r>
          </w:p>
        </w:tc>
      </w:tr>
      <w:tr w:rsidR="00855083" w:rsidRPr="00693B76" w:rsidTr="006464A5">
        <w:trPr>
          <w:jc w:val="center"/>
        </w:trPr>
        <w:tc>
          <w:tcPr>
            <w:tcW w:w="2422" w:type="pct"/>
            <w:shd w:val="pct20" w:color="000000" w:fill="FFFFFF"/>
          </w:tcPr>
          <w:p w:rsidR="00855083" w:rsidRPr="00015D8A" w:rsidRDefault="00855083" w:rsidP="0081787B">
            <w:pPr>
              <w:rPr>
                <w:sz w:val="14"/>
                <w:szCs w:val="14"/>
              </w:rPr>
            </w:pPr>
            <w:r w:rsidRPr="00015D8A">
              <w:rPr>
                <w:sz w:val="14"/>
                <w:szCs w:val="14"/>
              </w:rPr>
              <w:t>ЗУПФ АЛИАНЦ БЪЛГАРИЯ</w:t>
            </w:r>
          </w:p>
        </w:tc>
        <w:tc>
          <w:tcPr>
            <w:tcW w:w="1197" w:type="pct"/>
            <w:shd w:val="pct20" w:color="000000" w:fill="FFFFFF"/>
          </w:tcPr>
          <w:p w:rsidR="00855083" w:rsidRPr="00015D8A" w:rsidRDefault="00855083" w:rsidP="0081787B">
            <w:pPr>
              <w:rPr>
                <w:sz w:val="14"/>
                <w:szCs w:val="14"/>
              </w:rPr>
            </w:pPr>
            <w:r w:rsidRPr="00015D8A">
              <w:rPr>
                <w:sz w:val="14"/>
                <w:szCs w:val="14"/>
              </w:rPr>
              <w:t>юридическо лице</w:t>
            </w:r>
          </w:p>
        </w:tc>
        <w:tc>
          <w:tcPr>
            <w:tcW w:w="600" w:type="pct"/>
            <w:shd w:val="pct20" w:color="000000" w:fill="FFFFFF"/>
          </w:tcPr>
          <w:p w:rsidR="00855083" w:rsidRPr="00015D8A" w:rsidRDefault="00855083" w:rsidP="00DC198B">
            <w:pPr>
              <w:jc w:val="right"/>
              <w:rPr>
                <w:sz w:val="14"/>
                <w:szCs w:val="14"/>
              </w:rPr>
            </w:pPr>
            <w:r w:rsidRPr="00015D8A">
              <w:rPr>
                <w:sz w:val="14"/>
                <w:szCs w:val="14"/>
              </w:rPr>
              <w:t>1 086</w:t>
            </w:r>
          </w:p>
        </w:tc>
        <w:tc>
          <w:tcPr>
            <w:tcW w:w="781" w:type="pct"/>
            <w:shd w:val="pct20" w:color="000000" w:fill="FFFFFF"/>
          </w:tcPr>
          <w:p w:rsidR="00855083" w:rsidRPr="00015D8A" w:rsidRDefault="00855083" w:rsidP="00DC198B">
            <w:pPr>
              <w:jc w:val="right"/>
              <w:rPr>
                <w:sz w:val="14"/>
                <w:szCs w:val="14"/>
              </w:rPr>
            </w:pPr>
            <w:r w:rsidRPr="00015D8A">
              <w:rPr>
                <w:sz w:val="14"/>
                <w:szCs w:val="14"/>
              </w:rPr>
              <w:t>6,98</w:t>
            </w:r>
          </w:p>
        </w:tc>
      </w:tr>
      <w:tr w:rsidR="00855083" w:rsidRPr="00693B76" w:rsidTr="006464A5">
        <w:trPr>
          <w:jc w:val="center"/>
        </w:trPr>
        <w:tc>
          <w:tcPr>
            <w:tcW w:w="2422" w:type="pct"/>
            <w:shd w:val="pct20" w:color="000000" w:fill="FFFFFF"/>
          </w:tcPr>
          <w:p w:rsidR="00855083" w:rsidRPr="00015D8A" w:rsidRDefault="00855083" w:rsidP="0081787B">
            <w:pPr>
              <w:rPr>
                <w:sz w:val="14"/>
                <w:szCs w:val="14"/>
              </w:rPr>
            </w:pPr>
            <w:r w:rsidRPr="00015D8A">
              <w:rPr>
                <w:sz w:val="14"/>
                <w:szCs w:val="14"/>
              </w:rPr>
              <w:t xml:space="preserve">Други юридически лица </w:t>
            </w:r>
          </w:p>
        </w:tc>
        <w:tc>
          <w:tcPr>
            <w:tcW w:w="1197" w:type="pct"/>
            <w:shd w:val="pct20" w:color="000000" w:fill="FFFFFF"/>
          </w:tcPr>
          <w:p w:rsidR="00855083" w:rsidRPr="00015D8A" w:rsidRDefault="00855083" w:rsidP="0081787B">
            <w:pPr>
              <w:rPr>
                <w:sz w:val="14"/>
                <w:szCs w:val="14"/>
              </w:rPr>
            </w:pPr>
            <w:r w:rsidRPr="00015D8A">
              <w:rPr>
                <w:sz w:val="14"/>
                <w:szCs w:val="14"/>
              </w:rPr>
              <w:t>юридически лица</w:t>
            </w:r>
          </w:p>
        </w:tc>
        <w:tc>
          <w:tcPr>
            <w:tcW w:w="600" w:type="pct"/>
            <w:shd w:val="pct20" w:color="000000" w:fill="FFFFFF"/>
          </w:tcPr>
          <w:p w:rsidR="00855083" w:rsidRPr="00015D8A" w:rsidRDefault="00855083" w:rsidP="00DC198B">
            <w:pPr>
              <w:jc w:val="right"/>
              <w:rPr>
                <w:sz w:val="14"/>
                <w:szCs w:val="14"/>
              </w:rPr>
            </w:pPr>
            <w:r w:rsidRPr="00015D8A">
              <w:rPr>
                <w:sz w:val="14"/>
                <w:szCs w:val="14"/>
              </w:rPr>
              <w:t>1 906</w:t>
            </w:r>
          </w:p>
        </w:tc>
        <w:tc>
          <w:tcPr>
            <w:tcW w:w="781" w:type="pct"/>
            <w:shd w:val="pct20" w:color="000000" w:fill="FFFFFF"/>
          </w:tcPr>
          <w:p w:rsidR="00855083" w:rsidRPr="00015D8A" w:rsidRDefault="00855083" w:rsidP="00DC198B">
            <w:pPr>
              <w:jc w:val="right"/>
              <w:rPr>
                <w:sz w:val="14"/>
                <w:szCs w:val="14"/>
              </w:rPr>
            </w:pPr>
            <w:r w:rsidRPr="00015D8A">
              <w:rPr>
                <w:sz w:val="14"/>
                <w:szCs w:val="14"/>
              </w:rPr>
              <w:t>12,26</w:t>
            </w:r>
          </w:p>
        </w:tc>
      </w:tr>
      <w:tr w:rsidR="00855083" w:rsidRPr="00693B76" w:rsidTr="006464A5">
        <w:trPr>
          <w:jc w:val="center"/>
        </w:trPr>
        <w:tc>
          <w:tcPr>
            <w:tcW w:w="2422" w:type="pct"/>
            <w:shd w:val="pct5" w:color="000000" w:fill="FFFFFF"/>
          </w:tcPr>
          <w:p w:rsidR="00855083" w:rsidRPr="00015D8A" w:rsidRDefault="00855083" w:rsidP="0081787B">
            <w:pPr>
              <w:rPr>
                <w:sz w:val="14"/>
                <w:szCs w:val="14"/>
              </w:rPr>
            </w:pPr>
            <w:r w:rsidRPr="00015D8A">
              <w:rPr>
                <w:sz w:val="14"/>
                <w:szCs w:val="14"/>
              </w:rPr>
              <w:t xml:space="preserve">Индивидуални акционери </w:t>
            </w:r>
          </w:p>
        </w:tc>
        <w:tc>
          <w:tcPr>
            <w:tcW w:w="1197" w:type="pct"/>
            <w:shd w:val="pct5" w:color="000000" w:fill="FFFFFF"/>
          </w:tcPr>
          <w:p w:rsidR="00855083" w:rsidRPr="00015D8A" w:rsidRDefault="00855083" w:rsidP="0081787B">
            <w:pPr>
              <w:rPr>
                <w:sz w:val="14"/>
                <w:szCs w:val="14"/>
              </w:rPr>
            </w:pPr>
            <w:r w:rsidRPr="00015D8A">
              <w:rPr>
                <w:sz w:val="14"/>
                <w:szCs w:val="14"/>
              </w:rPr>
              <w:t>физически лица</w:t>
            </w:r>
          </w:p>
        </w:tc>
        <w:tc>
          <w:tcPr>
            <w:tcW w:w="600" w:type="pct"/>
            <w:shd w:val="pct5" w:color="000000" w:fill="FFFFFF"/>
          </w:tcPr>
          <w:p w:rsidR="00855083" w:rsidRPr="00015D8A" w:rsidRDefault="00855083" w:rsidP="00DC198B">
            <w:pPr>
              <w:jc w:val="right"/>
              <w:rPr>
                <w:sz w:val="14"/>
                <w:szCs w:val="14"/>
              </w:rPr>
            </w:pPr>
            <w:r w:rsidRPr="00015D8A">
              <w:rPr>
                <w:sz w:val="14"/>
                <w:szCs w:val="14"/>
              </w:rPr>
              <w:t>6 530</w:t>
            </w:r>
          </w:p>
        </w:tc>
        <w:tc>
          <w:tcPr>
            <w:tcW w:w="781" w:type="pct"/>
            <w:shd w:val="pct5" w:color="000000" w:fill="FFFFFF"/>
          </w:tcPr>
          <w:p w:rsidR="00855083" w:rsidRPr="00015D8A" w:rsidRDefault="00855083" w:rsidP="00DC198B">
            <w:pPr>
              <w:jc w:val="right"/>
              <w:rPr>
                <w:sz w:val="14"/>
                <w:szCs w:val="14"/>
              </w:rPr>
            </w:pPr>
            <w:r w:rsidRPr="00015D8A">
              <w:rPr>
                <w:sz w:val="14"/>
                <w:szCs w:val="14"/>
              </w:rPr>
              <w:t>41,99</w:t>
            </w:r>
          </w:p>
        </w:tc>
      </w:tr>
      <w:tr w:rsidR="00855083" w:rsidRPr="00693B76" w:rsidTr="006464A5">
        <w:trPr>
          <w:jc w:val="center"/>
        </w:trPr>
        <w:tc>
          <w:tcPr>
            <w:tcW w:w="2422" w:type="pct"/>
            <w:shd w:val="pct20" w:color="000000" w:fill="FFFFFF"/>
          </w:tcPr>
          <w:p w:rsidR="00855083" w:rsidRPr="00015D8A" w:rsidRDefault="00855083" w:rsidP="0081787B">
            <w:pPr>
              <w:rPr>
                <w:sz w:val="14"/>
                <w:szCs w:val="14"/>
              </w:rPr>
            </w:pPr>
          </w:p>
        </w:tc>
        <w:tc>
          <w:tcPr>
            <w:tcW w:w="1197" w:type="pct"/>
            <w:shd w:val="pct20" w:color="000000" w:fill="FFFFFF"/>
          </w:tcPr>
          <w:p w:rsidR="00855083" w:rsidRPr="00015D8A" w:rsidRDefault="00855083" w:rsidP="0081787B">
            <w:pPr>
              <w:rPr>
                <w:sz w:val="14"/>
                <w:szCs w:val="14"/>
              </w:rPr>
            </w:pPr>
            <w:r w:rsidRPr="00015D8A">
              <w:rPr>
                <w:sz w:val="14"/>
                <w:szCs w:val="14"/>
              </w:rPr>
              <w:t>Общо:</w:t>
            </w:r>
          </w:p>
        </w:tc>
        <w:tc>
          <w:tcPr>
            <w:tcW w:w="600" w:type="pct"/>
            <w:shd w:val="pct20" w:color="000000" w:fill="FFFFFF"/>
          </w:tcPr>
          <w:p w:rsidR="00855083" w:rsidRPr="00015D8A" w:rsidRDefault="00855083" w:rsidP="00DC198B">
            <w:pPr>
              <w:jc w:val="right"/>
              <w:rPr>
                <w:sz w:val="14"/>
                <w:szCs w:val="14"/>
              </w:rPr>
            </w:pPr>
            <w:r w:rsidRPr="00015D8A">
              <w:rPr>
                <w:sz w:val="14"/>
                <w:szCs w:val="14"/>
              </w:rPr>
              <w:t>15 552</w:t>
            </w:r>
          </w:p>
        </w:tc>
        <w:tc>
          <w:tcPr>
            <w:tcW w:w="781" w:type="pct"/>
            <w:shd w:val="pct20" w:color="000000" w:fill="FFFFFF"/>
          </w:tcPr>
          <w:p w:rsidR="00855083" w:rsidRPr="00015D8A" w:rsidRDefault="00855083" w:rsidP="00DC198B">
            <w:pPr>
              <w:jc w:val="right"/>
              <w:rPr>
                <w:sz w:val="14"/>
                <w:szCs w:val="14"/>
              </w:rPr>
            </w:pPr>
            <w:r w:rsidRPr="00015D8A">
              <w:rPr>
                <w:sz w:val="14"/>
                <w:szCs w:val="14"/>
              </w:rPr>
              <w:t>100</w:t>
            </w:r>
          </w:p>
        </w:tc>
      </w:tr>
    </w:tbl>
    <w:p w:rsidR="00855083" w:rsidRPr="00015D8A" w:rsidRDefault="00855083" w:rsidP="006464A5">
      <w:pPr>
        <w:spacing w:line="240" w:lineRule="atLeast"/>
        <w:ind w:right="283"/>
        <w:jc w:val="both"/>
        <w:rPr>
          <w:b/>
          <w:i/>
          <w:sz w:val="22"/>
          <w:szCs w:val="22"/>
          <w:lang w:val="bg-BG"/>
        </w:rPr>
      </w:pPr>
    </w:p>
    <w:p w:rsidR="00855083" w:rsidRDefault="00855083" w:rsidP="004C121D">
      <w:pPr>
        <w:keepNext/>
        <w:ind w:firstLine="720"/>
        <w:jc w:val="both"/>
        <w:outlineLvl w:val="2"/>
        <w:rPr>
          <w:bCs/>
          <w:sz w:val="22"/>
          <w:szCs w:val="22"/>
          <w:lang w:val="bg-BG"/>
        </w:rPr>
      </w:pPr>
    </w:p>
    <w:p w:rsidR="00855083" w:rsidRPr="00693B76" w:rsidRDefault="00855083" w:rsidP="004C121D">
      <w:pPr>
        <w:keepNext/>
        <w:ind w:firstLine="720"/>
        <w:jc w:val="both"/>
        <w:outlineLvl w:val="2"/>
        <w:rPr>
          <w:bCs/>
          <w:sz w:val="22"/>
          <w:szCs w:val="22"/>
          <w:lang w:val="bg-BG"/>
        </w:rPr>
      </w:pPr>
      <w:r>
        <w:rPr>
          <w:bCs/>
          <w:sz w:val="22"/>
          <w:szCs w:val="22"/>
          <w:lang w:val="bg-BG"/>
        </w:rPr>
        <w:t>Д</w:t>
      </w:r>
      <w:r w:rsidRPr="00693B76">
        <w:rPr>
          <w:bCs/>
          <w:sz w:val="22"/>
          <w:szCs w:val="22"/>
          <w:lang w:val="bg-BG"/>
        </w:rPr>
        <w:t xml:space="preserve">анните за притежателите на акциите с право на глас </w:t>
      </w:r>
      <w:r>
        <w:rPr>
          <w:bCs/>
          <w:sz w:val="22"/>
          <w:szCs w:val="22"/>
          <w:lang w:val="bg-BG"/>
        </w:rPr>
        <w:t>след увеличението на капитала са както следва:</w:t>
      </w:r>
      <w:r w:rsidRPr="00693B76">
        <w:rPr>
          <w:bCs/>
          <w:sz w:val="22"/>
          <w:szCs w:val="22"/>
        </w:rPr>
        <w:t xml:space="preserve"> (</w:t>
      </w:r>
      <w:r w:rsidRPr="00693B76">
        <w:rPr>
          <w:bCs/>
          <w:sz w:val="22"/>
          <w:szCs w:val="22"/>
          <w:lang w:val="bg-BG"/>
        </w:rPr>
        <w:t>в хил.лв.</w:t>
      </w:r>
      <w:r w:rsidRPr="00693B76">
        <w:rPr>
          <w:bCs/>
          <w:sz w:val="22"/>
          <w:szCs w:val="22"/>
        </w:rPr>
        <w:t>)</w:t>
      </w:r>
      <w:r w:rsidRPr="00693B76">
        <w:rPr>
          <w:bCs/>
          <w:sz w:val="22"/>
          <w:szCs w:val="22"/>
          <w:lang w:val="bg-BG"/>
        </w:rPr>
        <w:t>:</w:t>
      </w:r>
    </w:p>
    <w:p w:rsidR="00855083" w:rsidRDefault="00855083" w:rsidP="006464A5">
      <w:pPr>
        <w:spacing w:line="240" w:lineRule="atLeast"/>
        <w:ind w:right="283"/>
        <w:jc w:val="both"/>
        <w:rPr>
          <w:b/>
          <w:i/>
          <w:sz w:val="22"/>
          <w:szCs w:val="22"/>
          <w:lang w:val="bg-BG"/>
        </w:rPr>
      </w:pPr>
    </w:p>
    <w:tbl>
      <w:tblPr>
        <w:tblW w:w="4807" w:type="pct"/>
        <w:jc w:val="center"/>
        <w:tblBorders>
          <w:insideH w:val="single" w:sz="18" w:space="0" w:color="FFFFFF"/>
          <w:insideV w:val="single" w:sz="18" w:space="0" w:color="FFFFFF"/>
        </w:tblBorders>
        <w:tblLook w:val="0060"/>
      </w:tblPr>
      <w:tblGrid>
        <w:gridCol w:w="4325"/>
        <w:gridCol w:w="2137"/>
        <w:gridCol w:w="1071"/>
        <w:gridCol w:w="1395"/>
      </w:tblGrid>
      <w:tr w:rsidR="00855083" w:rsidRPr="00015D8A" w:rsidTr="00711AD8">
        <w:trPr>
          <w:jc w:val="center"/>
        </w:trPr>
        <w:tc>
          <w:tcPr>
            <w:tcW w:w="3619" w:type="pct"/>
            <w:gridSpan w:val="2"/>
            <w:shd w:val="pct20" w:color="000000" w:fill="FFFFFF"/>
          </w:tcPr>
          <w:p w:rsidR="00855083" w:rsidRPr="00015D8A" w:rsidRDefault="00855083" w:rsidP="00711AD8">
            <w:pPr>
              <w:jc w:val="center"/>
              <w:rPr>
                <w:b/>
                <w:sz w:val="14"/>
                <w:szCs w:val="14"/>
              </w:rPr>
            </w:pPr>
            <w:r w:rsidRPr="00015D8A">
              <w:rPr>
                <w:b/>
                <w:sz w:val="14"/>
                <w:szCs w:val="14"/>
              </w:rPr>
              <w:t>Акционери</w:t>
            </w:r>
          </w:p>
        </w:tc>
        <w:tc>
          <w:tcPr>
            <w:tcW w:w="600" w:type="pct"/>
            <w:shd w:val="pct20" w:color="000000" w:fill="FFFFFF"/>
          </w:tcPr>
          <w:p w:rsidR="00855083" w:rsidRPr="00015D8A" w:rsidRDefault="00855083" w:rsidP="00711AD8">
            <w:pPr>
              <w:jc w:val="center"/>
              <w:rPr>
                <w:b/>
                <w:sz w:val="14"/>
                <w:szCs w:val="14"/>
              </w:rPr>
            </w:pPr>
            <w:r w:rsidRPr="00015D8A">
              <w:rPr>
                <w:b/>
                <w:sz w:val="14"/>
                <w:szCs w:val="14"/>
              </w:rPr>
              <w:t>Брой акции</w:t>
            </w:r>
          </w:p>
        </w:tc>
        <w:tc>
          <w:tcPr>
            <w:tcW w:w="781" w:type="pct"/>
            <w:shd w:val="pct20" w:color="000000" w:fill="FFFFFF"/>
          </w:tcPr>
          <w:p w:rsidR="00855083" w:rsidRPr="00015D8A" w:rsidRDefault="00855083" w:rsidP="00711AD8">
            <w:pPr>
              <w:jc w:val="center"/>
              <w:rPr>
                <w:b/>
                <w:sz w:val="14"/>
                <w:szCs w:val="14"/>
              </w:rPr>
            </w:pPr>
            <w:r w:rsidRPr="00015D8A">
              <w:rPr>
                <w:b/>
                <w:sz w:val="14"/>
                <w:szCs w:val="14"/>
              </w:rPr>
              <w:t>% от капитала</w:t>
            </w:r>
          </w:p>
        </w:tc>
      </w:tr>
      <w:tr w:rsidR="00855083" w:rsidRPr="00015D8A" w:rsidTr="00711AD8">
        <w:trPr>
          <w:jc w:val="center"/>
        </w:trPr>
        <w:tc>
          <w:tcPr>
            <w:tcW w:w="2422" w:type="pct"/>
            <w:shd w:val="pct5" w:color="000000" w:fill="FFFFFF"/>
          </w:tcPr>
          <w:p w:rsidR="00855083" w:rsidRPr="00015D8A" w:rsidRDefault="00855083" w:rsidP="00C138B2">
            <w:pPr>
              <w:rPr>
                <w:sz w:val="14"/>
                <w:szCs w:val="14"/>
              </w:rPr>
            </w:pPr>
            <w:r w:rsidRPr="00015D8A">
              <w:rPr>
                <w:sz w:val="14"/>
                <w:szCs w:val="14"/>
              </w:rPr>
              <w:t>Индустриален кредит България ООД</w:t>
            </w:r>
          </w:p>
        </w:tc>
        <w:tc>
          <w:tcPr>
            <w:tcW w:w="1197" w:type="pct"/>
            <w:shd w:val="pct5" w:color="000000" w:fill="FFFFFF"/>
          </w:tcPr>
          <w:p w:rsidR="00855083" w:rsidRPr="00015D8A" w:rsidRDefault="00855083" w:rsidP="00C138B2">
            <w:pPr>
              <w:rPr>
                <w:sz w:val="14"/>
                <w:szCs w:val="14"/>
              </w:rPr>
            </w:pPr>
            <w:r w:rsidRPr="00015D8A">
              <w:rPr>
                <w:sz w:val="14"/>
                <w:szCs w:val="14"/>
              </w:rPr>
              <w:t>юридическо лице</w:t>
            </w:r>
          </w:p>
        </w:tc>
        <w:tc>
          <w:tcPr>
            <w:tcW w:w="600" w:type="pct"/>
            <w:shd w:val="pct5" w:color="000000" w:fill="FFFFFF"/>
            <w:vAlign w:val="center"/>
          </w:tcPr>
          <w:p w:rsidR="00855083" w:rsidRDefault="00855083" w:rsidP="00C138B2">
            <w:pPr>
              <w:jc w:val="right"/>
              <w:rPr>
                <w:color w:val="000000"/>
                <w:sz w:val="14"/>
                <w:szCs w:val="14"/>
              </w:rPr>
            </w:pPr>
            <w:r>
              <w:rPr>
                <w:color w:val="000000"/>
                <w:sz w:val="14"/>
                <w:szCs w:val="14"/>
              </w:rPr>
              <w:t>2 852</w:t>
            </w:r>
          </w:p>
        </w:tc>
        <w:tc>
          <w:tcPr>
            <w:tcW w:w="781" w:type="pct"/>
            <w:shd w:val="pct5" w:color="000000" w:fill="FFFFFF"/>
            <w:vAlign w:val="center"/>
          </w:tcPr>
          <w:p w:rsidR="00855083" w:rsidRDefault="00855083" w:rsidP="00C138B2">
            <w:pPr>
              <w:jc w:val="right"/>
              <w:rPr>
                <w:color w:val="000000"/>
                <w:sz w:val="14"/>
                <w:szCs w:val="14"/>
              </w:rPr>
            </w:pPr>
            <w:r>
              <w:rPr>
                <w:color w:val="000000"/>
                <w:sz w:val="14"/>
                <w:szCs w:val="14"/>
              </w:rPr>
              <w:t>18.16</w:t>
            </w:r>
          </w:p>
        </w:tc>
      </w:tr>
      <w:tr w:rsidR="00855083" w:rsidRPr="00015D8A" w:rsidTr="00711AD8">
        <w:trPr>
          <w:jc w:val="center"/>
        </w:trPr>
        <w:tc>
          <w:tcPr>
            <w:tcW w:w="2422" w:type="pct"/>
            <w:shd w:val="pct20" w:color="000000" w:fill="FFFFFF"/>
          </w:tcPr>
          <w:p w:rsidR="00855083" w:rsidRPr="00015D8A" w:rsidRDefault="00855083" w:rsidP="00C138B2">
            <w:pPr>
              <w:rPr>
                <w:sz w:val="14"/>
                <w:szCs w:val="14"/>
              </w:rPr>
            </w:pPr>
            <w:r w:rsidRPr="00015D8A">
              <w:rPr>
                <w:sz w:val="14"/>
                <w:szCs w:val="14"/>
              </w:rPr>
              <w:t>ЗАИ АД</w:t>
            </w:r>
          </w:p>
        </w:tc>
        <w:tc>
          <w:tcPr>
            <w:tcW w:w="1197" w:type="pct"/>
            <w:shd w:val="pct20" w:color="000000" w:fill="FFFFFF"/>
          </w:tcPr>
          <w:p w:rsidR="00855083" w:rsidRPr="00015D8A" w:rsidRDefault="00855083" w:rsidP="00C138B2">
            <w:pPr>
              <w:rPr>
                <w:sz w:val="14"/>
                <w:szCs w:val="14"/>
              </w:rPr>
            </w:pPr>
            <w:r w:rsidRPr="00015D8A">
              <w:rPr>
                <w:sz w:val="14"/>
                <w:szCs w:val="14"/>
              </w:rPr>
              <w:t>юридическо лице</w:t>
            </w:r>
          </w:p>
        </w:tc>
        <w:tc>
          <w:tcPr>
            <w:tcW w:w="600" w:type="pct"/>
            <w:shd w:val="pct20" w:color="000000" w:fill="FFFFFF"/>
            <w:vAlign w:val="center"/>
          </w:tcPr>
          <w:p w:rsidR="00855083" w:rsidRDefault="00855083" w:rsidP="00C138B2">
            <w:pPr>
              <w:jc w:val="right"/>
              <w:rPr>
                <w:color w:val="000000"/>
                <w:sz w:val="14"/>
                <w:szCs w:val="14"/>
              </w:rPr>
            </w:pPr>
            <w:r>
              <w:rPr>
                <w:color w:val="000000"/>
                <w:sz w:val="14"/>
                <w:szCs w:val="14"/>
              </w:rPr>
              <w:t>1 589</w:t>
            </w:r>
          </w:p>
        </w:tc>
        <w:tc>
          <w:tcPr>
            <w:tcW w:w="781" w:type="pct"/>
            <w:shd w:val="pct20" w:color="000000" w:fill="FFFFFF"/>
            <w:vAlign w:val="center"/>
          </w:tcPr>
          <w:p w:rsidR="00855083" w:rsidRDefault="00855083" w:rsidP="00C138B2">
            <w:pPr>
              <w:jc w:val="right"/>
              <w:rPr>
                <w:color w:val="000000"/>
                <w:sz w:val="14"/>
                <w:szCs w:val="14"/>
              </w:rPr>
            </w:pPr>
            <w:r>
              <w:rPr>
                <w:color w:val="000000"/>
                <w:sz w:val="14"/>
                <w:szCs w:val="14"/>
              </w:rPr>
              <w:t>10.12</w:t>
            </w:r>
          </w:p>
        </w:tc>
      </w:tr>
      <w:tr w:rsidR="00855083" w:rsidRPr="00015D8A" w:rsidTr="00711AD8">
        <w:trPr>
          <w:trHeight w:val="225"/>
          <w:jc w:val="center"/>
        </w:trPr>
        <w:tc>
          <w:tcPr>
            <w:tcW w:w="2422" w:type="pct"/>
            <w:shd w:val="pct5" w:color="000000" w:fill="FFFFFF"/>
          </w:tcPr>
          <w:p w:rsidR="00855083" w:rsidRDefault="00855083" w:rsidP="00C138B2">
            <w:pPr>
              <w:rPr>
                <w:sz w:val="14"/>
                <w:szCs w:val="14"/>
              </w:rPr>
            </w:pPr>
          </w:p>
          <w:p w:rsidR="00855083" w:rsidRPr="00015D8A" w:rsidRDefault="00855083" w:rsidP="00C138B2">
            <w:pPr>
              <w:rPr>
                <w:sz w:val="14"/>
                <w:szCs w:val="14"/>
              </w:rPr>
            </w:pPr>
            <w:r w:rsidRPr="00015D8A">
              <w:rPr>
                <w:sz w:val="14"/>
                <w:szCs w:val="14"/>
              </w:rPr>
              <w:t>ЕМКА АД</w:t>
            </w:r>
          </w:p>
        </w:tc>
        <w:tc>
          <w:tcPr>
            <w:tcW w:w="1197" w:type="pct"/>
            <w:shd w:val="pct5" w:color="000000" w:fill="FFFFFF"/>
          </w:tcPr>
          <w:p w:rsidR="00855083" w:rsidRPr="00015D8A" w:rsidRDefault="00855083" w:rsidP="00C138B2">
            <w:pPr>
              <w:rPr>
                <w:sz w:val="14"/>
                <w:szCs w:val="14"/>
              </w:rPr>
            </w:pPr>
            <w:r w:rsidRPr="00015D8A">
              <w:rPr>
                <w:sz w:val="14"/>
                <w:szCs w:val="14"/>
              </w:rPr>
              <w:t>юридическо лице</w:t>
            </w:r>
          </w:p>
        </w:tc>
        <w:tc>
          <w:tcPr>
            <w:tcW w:w="600" w:type="pct"/>
            <w:shd w:val="pct5" w:color="000000" w:fill="FFFFFF"/>
            <w:vAlign w:val="center"/>
          </w:tcPr>
          <w:p w:rsidR="00855083" w:rsidRDefault="00855083" w:rsidP="00C138B2">
            <w:pPr>
              <w:jc w:val="right"/>
              <w:rPr>
                <w:color w:val="000000"/>
                <w:sz w:val="14"/>
                <w:szCs w:val="14"/>
              </w:rPr>
            </w:pPr>
            <w:r>
              <w:rPr>
                <w:color w:val="000000"/>
                <w:sz w:val="14"/>
                <w:szCs w:val="14"/>
              </w:rPr>
              <w:t>1 589</w:t>
            </w:r>
          </w:p>
        </w:tc>
        <w:tc>
          <w:tcPr>
            <w:tcW w:w="781" w:type="pct"/>
            <w:shd w:val="pct5" w:color="000000" w:fill="FFFFFF"/>
            <w:vAlign w:val="center"/>
          </w:tcPr>
          <w:p w:rsidR="00855083" w:rsidRDefault="00855083" w:rsidP="00C138B2">
            <w:pPr>
              <w:jc w:val="right"/>
              <w:rPr>
                <w:color w:val="000000"/>
                <w:sz w:val="14"/>
                <w:szCs w:val="14"/>
              </w:rPr>
            </w:pPr>
            <w:r>
              <w:rPr>
                <w:color w:val="000000"/>
                <w:sz w:val="14"/>
                <w:szCs w:val="14"/>
              </w:rPr>
              <w:t>10.12</w:t>
            </w:r>
          </w:p>
        </w:tc>
      </w:tr>
      <w:tr w:rsidR="00855083" w:rsidRPr="00015D8A" w:rsidTr="00711AD8">
        <w:trPr>
          <w:jc w:val="center"/>
        </w:trPr>
        <w:tc>
          <w:tcPr>
            <w:tcW w:w="2422" w:type="pct"/>
            <w:shd w:val="pct20" w:color="000000" w:fill="FFFFFF"/>
          </w:tcPr>
          <w:p w:rsidR="00855083" w:rsidRPr="00015D8A" w:rsidRDefault="00855083" w:rsidP="00C138B2">
            <w:pPr>
              <w:rPr>
                <w:sz w:val="14"/>
                <w:szCs w:val="14"/>
              </w:rPr>
            </w:pPr>
            <w:r w:rsidRPr="00015D8A">
              <w:rPr>
                <w:sz w:val="14"/>
                <w:szCs w:val="14"/>
              </w:rPr>
              <w:t>ЗУПФ АЛИАНЦ БЪЛГАРИЯ</w:t>
            </w:r>
          </w:p>
        </w:tc>
        <w:tc>
          <w:tcPr>
            <w:tcW w:w="1197" w:type="pct"/>
            <w:shd w:val="pct20" w:color="000000" w:fill="FFFFFF"/>
          </w:tcPr>
          <w:p w:rsidR="00855083" w:rsidRPr="00015D8A" w:rsidRDefault="00855083" w:rsidP="00C138B2">
            <w:pPr>
              <w:rPr>
                <w:sz w:val="14"/>
                <w:szCs w:val="14"/>
              </w:rPr>
            </w:pPr>
            <w:r w:rsidRPr="00015D8A">
              <w:rPr>
                <w:sz w:val="14"/>
                <w:szCs w:val="14"/>
              </w:rPr>
              <w:t>юридическо лице</w:t>
            </w:r>
          </w:p>
        </w:tc>
        <w:tc>
          <w:tcPr>
            <w:tcW w:w="600" w:type="pct"/>
            <w:shd w:val="pct20" w:color="000000" w:fill="FFFFFF"/>
            <w:vAlign w:val="center"/>
          </w:tcPr>
          <w:p w:rsidR="00855083" w:rsidRDefault="00855083" w:rsidP="00C138B2">
            <w:pPr>
              <w:jc w:val="right"/>
              <w:rPr>
                <w:color w:val="000000"/>
                <w:sz w:val="14"/>
                <w:szCs w:val="14"/>
              </w:rPr>
            </w:pPr>
            <w:r>
              <w:rPr>
                <w:color w:val="000000"/>
                <w:sz w:val="14"/>
                <w:szCs w:val="14"/>
              </w:rPr>
              <w:t>1 086</w:t>
            </w:r>
          </w:p>
        </w:tc>
        <w:tc>
          <w:tcPr>
            <w:tcW w:w="781" w:type="pct"/>
            <w:shd w:val="pct20" w:color="000000" w:fill="FFFFFF"/>
            <w:vAlign w:val="center"/>
          </w:tcPr>
          <w:p w:rsidR="00855083" w:rsidRDefault="00855083" w:rsidP="00C138B2">
            <w:pPr>
              <w:jc w:val="right"/>
              <w:rPr>
                <w:color w:val="000000"/>
                <w:sz w:val="14"/>
                <w:szCs w:val="14"/>
              </w:rPr>
            </w:pPr>
            <w:r>
              <w:rPr>
                <w:color w:val="000000"/>
                <w:sz w:val="14"/>
                <w:szCs w:val="14"/>
              </w:rPr>
              <w:t>6.91</w:t>
            </w:r>
          </w:p>
        </w:tc>
      </w:tr>
      <w:tr w:rsidR="00855083" w:rsidRPr="00015D8A" w:rsidTr="00711AD8">
        <w:trPr>
          <w:jc w:val="center"/>
        </w:trPr>
        <w:tc>
          <w:tcPr>
            <w:tcW w:w="2422" w:type="pct"/>
            <w:shd w:val="pct20" w:color="000000" w:fill="FFFFFF"/>
          </w:tcPr>
          <w:p w:rsidR="00855083" w:rsidRPr="00015D8A" w:rsidRDefault="00855083" w:rsidP="00C138B2">
            <w:pPr>
              <w:rPr>
                <w:sz w:val="14"/>
                <w:szCs w:val="14"/>
              </w:rPr>
            </w:pPr>
            <w:r w:rsidRPr="00015D8A">
              <w:rPr>
                <w:sz w:val="14"/>
                <w:szCs w:val="14"/>
              </w:rPr>
              <w:t xml:space="preserve">Други юридически лица </w:t>
            </w:r>
          </w:p>
        </w:tc>
        <w:tc>
          <w:tcPr>
            <w:tcW w:w="1197" w:type="pct"/>
            <w:shd w:val="pct20" w:color="000000" w:fill="FFFFFF"/>
          </w:tcPr>
          <w:p w:rsidR="00855083" w:rsidRPr="00015D8A" w:rsidRDefault="00855083" w:rsidP="00C138B2">
            <w:pPr>
              <w:rPr>
                <w:sz w:val="14"/>
                <w:szCs w:val="14"/>
              </w:rPr>
            </w:pPr>
            <w:r w:rsidRPr="00015D8A">
              <w:rPr>
                <w:sz w:val="14"/>
                <w:szCs w:val="14"/>
              </w:rPr>
              <w:t>юридически лица</w:t>
            </w:r>
          </w:p>
        </w:tc>
        <w:tc>
          <w:tcPr>
            <w:tcW w:w="600" w:type="pct"/>
            <w:shd w:val="pct20" w:color="000000" w:fill="FFFFFF"/>
            <w:vAlign w:val="center"/>
          </w:tcPr>
          <w:p w:rsidR="00855083" w:rsidRDefault="00855083" w:rsidP="00C138B2">
            <w:pPr>
              <w:jc w:val="right"/>
              <w:rPr>
                <w:color w:val="000000"/>
                <w:sz w:val="14"/>
                <w:szCs w:val="14"/>
              </w:rPr>
            </w:pPr>
            <w:r>
              <w:rPr>
                <w:color w:val="000000"/>
                <w:sz w:val="14"/>
                <w:szCs w:val="14"/>
              </w:rPr>
              <w:t>1 906</w:t>
            </w:r>
          </w:p>
        </w:tc>
        <w:tc>
          <w:tcPr>
            <w:tcW w:w="781" w:type="pct"/>
            <w:shd w:val="pct20" w:color="000000" w:fill="FFFFFF"/>
            <w:vAlign w:val="center"/>
          </w:tcPr>
          <w:p w:rsidR="00855083" w:rsidRDefault="00855083" w:rsidP="00C138B2">
            <w:pPr>
              <w:jc w:val="right"/>
              <w:rPr>
                <w:color w:val="000000"/>
                <w:sz w:val="14"/>
                <w:szCs w:val="14"/>
              </w:rPr>
            </w:pPr>
            <w:r>
              <w:rPr>
                <w:color w:val="000000"/>
                <w:sz w:val="14"/>
                <w:szCs w:val="14"/>
              </w:rPr>
              <w:t>12.13</w:t>
            </w:r>
          </w:p>
        </w:tc>
      </w:tr>
      <w:tr w:rsidR="00855083" w:rsidRPr="00015D8A" w:rsidTr="00711AD8">
        <w:trPr>
          <w:jc w:val="center"/>
        </w:trPr>
        <w:tc>
          <w:tcPr>
            <w:tcW w:w="2422" w:type="pct"/>
            <w:shd w:val="pct5" w:color="000000" w:fill="FFFFFF"/>
          </w:tcPr>
          <w:p w:rsidR="00855083" w:rsidRPr="00015D8A" w:rsidRDefault="00855083" w:rsidP="00C138B2">
            <w:pPr>
              <w:rPr>
                <w:sz w:val="14"/>
                <w:szCs w:val="14"/>
              </w:rPr>
            </w:pPr>
            <w:r w:rsidRPr="00015D8A">
              <w:rPr>
                <w:sz w:val="14"/>
                <w:szCs w:val="14"/>
              </w:rPr>
              <w:t xml:space="preserve">Индивидуални акционери </w:t>
            </w:r>
          </w:p>
        </w:tc>
        <w:tc>
          <w:tcPr>
            <w:tcW w:w="1197" w:type="pct"/>
            <w:shd w:val="pct5" w:color="000000" w:fill="FFFFFF"/>
          </w:tcPr>
          <w:p w:rsidR="00855083" w:rsidRPr="00015D8A" w:rsidRDefault="00855083" w:rsidP="00C138B2">
            <w:pPr>
              <w:rPr>
                <w:sz w:val="14"/>
                <w:szCs w:val="14"/>
              </w:rPr>
            </w:pPr>
            <w:r w:rsidRPr="00015D8A">
              <w:rPr>
                <w:sz w:val="14"/>
                <w:szCs w:val="14"/>
              </w:rPr>
              <w:t>физически лица</w:t>
            </w:r>
          </w:p>
        </w:tc>
        <w:tc>
          <w:tcPr>
            <w:tcW w:w="600" w:type="pct"/>
            <w:shd w:val="pct5" w:color="000000" w:fill="FFFFFF"/>
            <w:vAlign w:val="center"/>
          </w:tcPr>
          <w:p w:rsidR="00855083" w:rsidRDefault="00855083" w:rsidP="00C138B2">
            <w:pPr>
              <w:jc w:val="right"/>
              <w:rPr>
                <w:color w:val="000000"/>
                <w:sz w:val="14"/>
                <w:szCs w:val="14"/>
              </w:rPr>
            </w:pPr>
            <w:r>
              <w:rPr>
                <w:color w:val="000000"/>
                <w:sz w:val="14"/>
                <w:szCs w:val="14"/>
              </w:rPr>
              <w:t>6 685</w:t>
            </w:r>
          </w:p>
        </w:tc>
        <w:tc>
          <w:tcPr>
            <w:tcW w:w="781" w:type="pct"/>
            <w:shd w:val="pct5" w:color="000000" w:fill="FFFFFF"/>
            <w:vAlign w:val="center"/>
          </w:tcPr>
          <w:p w:rsidR="00855083" w:rsidRDefault="00855083" w:rsidP="00C138B2">
            <w:pPr>
              <w:jc w:val="right"/>
              <w:rPr>
                <w:color w:val="000000"/>
                <w:sz w:val="14"/>
                <w:szCs w:val="14"/>
              </w:rPr>
            </w:pPr>
            <w:r>
              <w:rPr>
                <w:color w:val="000000"/>
                <w:sz w:val="14"/>
                <w:szCs w:val="14"/>
              </w:rPr>
              <w:t>42.56</w:t>
            </w:r>
          </w:p>
        </w:tc>
      </w:tr>
      <w:tr w:rsidR="00855083" w:rsidRPr="00015D8A" w:rsidTr="00711AD8">
        <w:trPr>
          <w:jc w:val="center"/>
        </w:trPr>
        <w:tc>
          <w:tcPr>
            <w:tcW w:w="2422" w:type="pct"/>
            <w:shd w:val="pct20" w:color="000000" w:fill="FFFFFF"/>
          </w:tcPr>
          <w:p w:rsidR="00855083" w:rsidRPr="00015D8A" w:rsidRDefault="00855083" w:rsidP="00C138B2">
            <w:pPr>
              <w:rPr>
                <w:sz w:val="14"/>
                <w:szCs w:val="14"/>
              </w:rPr>
            </w:pPr>
          </w:p>
        </w:tc>
        <w:tc>
          <w:tcPr>
            <w:tcW w:w="1197" w:type="pct"/>
            <w:shd w:val="pct20" w:color="000000" w:fill="FFFFFF"/>
          </w:tcPr>
          <w:p w:rsidR="00855083" w:rsidRPr="00015D8A" w:rsidRDefault="00855083" w:rsidP="00C138B2">
            <w:pPr>
              <w:rPr>
                <w:sz w:val="14"/>
                <w:szCs w:val="14"/>
              </w:rPr>
            </w:pPr>
            <w:r w:rsidRPr="00015D8A">
              <w:rPr>
                <w:sz w:val="14"/>
                <w:szCs w:val="14"/>
              </w:rPr>
              <w:t>Общо:</w:t>
            </w:r>
          </w:p>
        </w:tc>
        <w:tc>
          <w:tcPr>
            <w:tcW w:w="600" w:type="pct"/>
            <w:shd w:val="pct20" w:color="000000" w:fill="FFFFFF"/>
            <w:vAlign w:val="center"/>
          </w:tcPr>
          <w:p w:rsidR="00855083" w:rsidRDefault="00855083" w:rsidP="00C138B2">
            <w:pPr>
              <w:jc w:val="right"/>
              <w:rPr>
                <w:b/>
                <w:bCs/>
                <w:color w:val="000000"/>
                <w:sz w:val="14"/>
                <w:szCs w:val="14"/>
              </w:rPr>
            </w:pPr>
            <w:r>
              <w:rPr>
                <w:b/>
                <w:bCs/>
                <w:color w:val="000000"/>
                <w:sz w:val="14"/>
                <w:szCs w:val="14"/>
              </w:rPr>
              <w:t>15 707</w:t>
            </w:r>
          </w:p>
        </w:tc>
        <w:tc>
          <w:tcPr>
            <w:tcW w:w="781" w:type="pct"/>
            <w:shd w:val="pct20" w:color="000000" w:fill="FFFFFF"/>
            <w:vAlign w:val="center"/>
          </w:tcPr>
          <w:p w:rsidR="00855083" w:rsidRDefault="00855083" w:rsidP="00C138B2">
            <w:pPr>
              <w:jc w:val="right"/>
              <w:rPr>
                <w:b/>
                <w:bCs/>
                <w:color w:val="000000"/>
                <w:sz w:val="14"/>
                <w:szCs w:val="14"/>
              </w:rPr>
            </w:pPr>
            <w:r>
              <w:rPr>
                <w:b/>
                <w:bCs/>
                <w:color w:val="000000"/>
                <w:sz w:val="14"/>
                <w:szCs w:val="14"/>
              </w:rPr>
              <w:t>100.00</w:t>
            </w:r>
          </w:p>
        </w:tc>
      </w:tr>
    </w:tbl>
    <w:p w:rsidR="00855083" w:rsidRPr="00C138B2" w:rsidRDefault="00855083" w:rsidP="006464A5">
      <w:pPr>
        <w:spacing w:line="240" w:lineRule="atLeast"/>
        <w:ind w:right="283"/>
        <w:jc w:val="both"/>
        <w:rPr>
          <w:b/>
          <w:i/>
          <w:sz w:val="22"/>
          <w:szCs w:val="22"/>
          <w:lang w:val="en-GB"/>
        </w:rPr>
      </w:pPr>
    </w:p>
    <w:p w:rsidR="00855083" w:rsidRDefault="00855083" w:rsidP="007F0284">
      <w:pPr>
        <w:spacing w:line="240" w:lineRule="atLeast"/>
        <w:ind w:right="283"/>
        <w:jc w:val="both"/>
        <w:rPr>
          <w:b/>
          <w:sz w:val="22"/>
          <w:szCs w:val="22"/>
          <w:lang w:val="bg-BG"/>
        </w:rPr>
      </w:pPr>
    </w:p>
    <w:p w:rsidR="00855083" w:rsidRPr="0063268A" w:rsidRDefault="00855083" w:rsidP="00912495">
      <w:pPr>
        <w:spacing w:line="240" w:lineRule="atLeast"/>
        <w:ind w:right="283" w:firstLine="720"/>
        <w:jc w:val="both"/>
        <w:rPr>
          <w:b/>
          <w:sz w:val="22"/>
          <w:szCs w:val="22"/>
          <w:lang w:val="bg-BG"/>
        </w:rPr>
      </w:pPr>
      <w:r w:rsidRPr="0063268A">
        <w:rPr>
          <w:b/>
          <w:sz w:val="22"/>
          <w:szCs w:val="22"/>
          <w:lang w:val="bg-BG"/>
        </w:rPr>
        <w:t>Преглед на рисковете, на които е изложено Дружеството</w:t>
      </w:r>
    </w:p>
    <w:p w:rsidR="00855083" w:rsidRPr="00693B76" w:rsidRDefault="00855083" w:rsidP="006464A5">
      <w:pPr>
        <w:tabs>
          <w:tab w:val="left" w:pos="7440"/>
        </w:tabs>
        <w:spacing w:line="240" w:lineRule="atLeast"/>
        <w:ind w:right="283"/>
        <w:jc w:val="both"/>
        <w:rPr>
          <w:sz w:val="22"/>
          <w:szCs w:val="22"/>
          <w:lang w:val="bg-BG"/>
        </w:rPr>
      </w:pPr>
      <w:r w:rsidRPr="00693B76">
        <w:rPr>
          <w:sz w:val="22"/>
          <w:szCs w:val="22"/>
          <w:lang w:val="bg-BG"/>
        </w:rPr>
        <w:tab/>
      </w:r>
    </w:p>
    <w:p w:rsidR="00855083" w:rsidRPr="00693B76" w:rsidRDefault="00855083" w:rsidP="00912495">
      <w:pPr>
        <w:spacing w:line="240" w:lineRule="atLeast"/>
        <w:ind w:right="283" w:firstLine="720"/>
        <w:jc w:val="both"/>
        <w:rPr>
          <w:sz w:val="22"/>
          <w:szCs w:val="22"/>
          <w:lang w:val="bg-BG"/>
        </w:rPr>
      </w:pPr>
      <w:r w:rsidRPr="00693B76">
        <w:rPr>
          <w:i/>
          <w:sz w:val="22"/>
          <w:szCs w:val="22"/>
          <w:lang w:val="bg-BG"/>
        </w:rPr>
        <w:t>Ценови риск</w:t>
      </w:r>
    </w:p>
    <w:p w:rsidR="00855083" w:rsidRPr="00EC780F" w:rsidRDefault="00855083" w:rsidP="00EC780F">
      <w:pPr>
        <w:spacing w:line="240" w:lineRule="atLeast"/>
        <w:ind w:right="283" w:firstLine="720"/>
        <w:jc w:val="both"/>
        <w:rPr>
          <w:i/>
          <w:sz w:val="22"/>
          <w:szCs w:val="22"/>
        </w:rPr>
      </w:pPr>
      <w:r w:rsidRPr="00693B76">
        <w:rPr>
          <w:sz w:val="22"/>
          <w:szCs w:val="22"/>
          <w:lang w:val="bg-BG"/>
        </w:rPr>
        <w:t>Дружеството не е изложено директно на ценови риск</w:t>
      </w:r>
      <w:r w:rsidRPr="00693B76">
        <w:rPr>
          <w:i/>
          <w:sz w:val="22"/>
          <w:szCs w:val="22"/>
          <w:lang w:val="bg-BG"/>
        </w:rPr>
        <w:t xml:space="preserve"> </w:t>
      </w:r>
    </w:p>
    <w:p w:rsidR="00855083" w:rsidRPr="00693B76" w:rsidRDefault="00855083" w:rsidP="00912495">
      <w:pPr>
        <w:spacing w:line="240" w:lineRule="atLeast"/>
        <w:ind w:right="283" w:firstLine="720"/>
        <w:jc w:val="both"/>
        <w:rPr>
          <w:sz w:val="22"/>
          <w:szCs w:val="22"/>
          <w:lang w:val="bg-BG"/>
        </w:rPr>
      </w:pPr>
      <w:r w:rsidRPr="00693B76">
        <w:rPr>
          <w:i/>
          <w:sz w:val="22"/>
          <w:szCs w:val="22"/>
          <w:lang w:val="bg-BG"/>
        </w:rPr>
        <w:t xml:space="preserve">Ликвиден риск </w:t>
      </w:r>
    </w:p>
    <w:p w:rsidR="00855083" w:rsidRPr="00693B76" w:rsidRDefault="00855083" w:rsidP="0063268A">
      <w:pPr>
        <w:spacing w:line="240" w:lineRule="atLeast"/>
        <w:ind w:firstLine="720"/>
        <w:jc w:val="both"/>
        <w:rPr>
          <w:sz w:val="22"/>
          <w:szCs w:val="22"/>
          <w:lang w:val="bg-BG"/>
        </w:rPr>
      </w:pPr>
      <w:r w:rsidRPr="00693B76">
        <w:rPr>
          <w:sz w:val="22"/>
          <w:szCs w:val="22"/>
          <w:lang w:val="bg-BG"/>
        </w:rPr>
        <w:t>Дружеството не изпитва недостиг на парични средства.</w:t>
      </w:r>
    </w:p>
    <w:p w:rsidR="00855083" w:rsidRPr="00693B76" w:rsidRDefault="00855083" w:rsidP="006464A5">
      <w:pPr>
        <w:spacing w:line="240" w:lineRule="atLeast"/>
        <w:jc w:val="both"/>
        <w:rPr>
          <w:sz w:val="22"/>
          <w:szCs w:val="22"/>
          <w:lang w:val="bg-BG"/>
        </w:rPr>
      </w:pPr>
      <w:r w:rsidRPr="00693B76">
        <w:rPr>
          <w:sz w:val="22"/>
          <w:szCs w:val="22"/>
          <w:lang w:val="bg-BG"/>
        </w:rPr>
        <w:t xml:space="preserve"> </w:t>
      </w:r>
    </w:p>
    <w:p w:rsidR="00855083" w:rsidRPr="00693B76" w:rsidRDefault="00855083" w:rsidP="00912495">
      <w:pPr>
        <w:spacing w:line="240" w:lineRule="atLeast"/>
        <w:ind w:right="283" w:firstLine="720"/>
        <w:jc w:val="both"/>
        <w:rPr>
          <w:sz w:val="22"/>
          <w:szCs w:val="22"/>
          <w:lang w:val="bg-BG"/>
        </w:rPr>
      </w:pPr>
      <w:r w:rsidRPr="00693B76">
        <w:rPr>
          <w:i/>
          <w:sz w:val="22"/>
          <w:szCs w:val="22"/>
          <w:lang w:val="bg-BG"/>
        </w:rPr>
        <w:t xml:space="preserve">Валутен риск </w:t>
      </w:r>
    </w:p>
    <w:p w:rsidR="00855083" w:rsidRPr="00693B76" w:rsidRDefault="00855083" w:rsidP="0063268A">
      <w:pPr>
        <w:spacing w:line="240" w:lineRule="atLeast"/>
        <w:ind w:right="283" w:firstLine="720"/>
        <w:jc w:val="both"/>
        <w:rPr>
          <w:b/>
          <w:i/>
          <w:sz w:val="22"/>
          <w:szCs w:val="22"/>
          <w:lang w:val="bg-BG"/>
        </w:rPr>
      </w:pPr>
      <w:r w:rsidRPr="00693B76">
        <w:rPr>
          <w:sz w:val="22"/>
          <w:szCs w:val="22"/>
          <w:lang w:val="bg-BG"/>
        </w:rPr>
        <w:t>Дружеството не е изложено на валутен риск от продажби, покупки и заеми, защото те не са деноминирани в друга валута, освен евро и български лева. Българският лев има фиксиран курс към еврото от 1.95583 лева за 1евро.</w:t>
      </w:r>
    </w:p>
    <w:p w:rsidR="00855083" w:rsidRPr="00693B76" w:rsidRDefault="00855083" w:rsidP="006464A5">
      <w:pPr>
        <w:spacing w:line="240" w:lineRule="atLeast"/>
        <w:ind w:right="283"/>
        <w:jc w:val="both"/>
        <w:rPr>
          <w:i/>
          <w:sz w:val="22"/>
          <w:szCs w:val="22"/>
          <w:lang w:val="bg-BG"/>
        </w:rPr>
      </w:pPr>
    </w:p>
    <w:p w:rsidR="00855083" w:rsidRPr="00693B76" w:rsidRDefault="00855083" w:rsidP="00912495">
      <w:pPr>
        <w:spacing w:line="240" w:lineRule="atLeast"/>
        <w:ind w:right="283" w:firstLine="720"/>
        <w:jc w:val="both"/>
        <w:rPr>
          <w:sz w:val="22"/>
          <w:szCs w:val="22"/>
          <w:lang w:val="bg-BG"/>
        </w:rPr>
      </w:pPr>
      <w:r w:rsidRPr="00693B76">
        <w:rPr>
          <w:i/>
          <w:sz w:val="22"/>
          <w:szCs w:val="22"/>
          <w:lang w:val="bg-BG"/>
        </w:rPr>
        <w:t xml:space="preserve">Кредитен риск </w:t>
      </w:r>
    </w:p>
    <w:p w:rsidR="00855083" w:rsidRPr="00693B76" w:rsidRDefault="00855083" w:rsidP="0063268A">
      <w:pPr>
        <w:spacing w:line="240" w:lineRule="atLeast"/>
        <w:ind w:right="283" w:firstLine="720"/>
        <w:jc w:val="both"/>
        <w:rPr>
          <w:sz w:val="22"/>
          <w:szCs w:val="22"/>
          <w:lang w:val="bg-BG"/>
        </w:rPr>
      </w:pPr>
      <w:r w:rsidRPr="00693B76">
        <w:rPr>
          <w:sz w:val="22"/>
          <w:szCs w:val="22"/>
          <w:lang w:val="bg-BG"/>
        </w:rPr>
        <w:t xml:space="preserve">Кредитен риск е налице при възникване на загуба, когато една страна по финансов инструмент не успее да изпълни задължение съгласно условията на договор. Дружеството </w:t>
      </w:r>
      <w:r>
        <w:rPr>
          <w:sz w:val="22"/>
          <w:szCs w:val="22"/>
          <w:lang w:val="bg-BG"/>
        </w:rPr>
        <w:t xml:space="preserve">не е </w:t>
      </w:r>
      <w:r w:rsidRPr="00693B76">
        <w:rPr>
          <w:sz w:val="22"/>
          <w:szCs w:val="22"/>
          <w:lang w:val="bg-BG"/>
        </w:rPr>
        <w:t xml:space="preserve">изложено на кредитен риск. </w:t>
      </w:r>
    </w:p>
    <w:p w:rsidR="00855083" w:rsidRPr="00693B76" w:rsidRDefault="00855083" w:rsidP="006464A5">
      <w:pPr>
        <w:spacing w:line="240" w:lineRule="atLeast"/>
        <w:ind w:right="283"/>
        <w:jc w:val="both"/>
        <w:rPr>
          <w:sz w:val="22"/>
          <w:szCs w:val="22"/>
        </w:rPr>
      </w:pPr>
    </w:p>
    <w:p w:rsidR="00855083" w:rsidRPr="00693B76" w:rsidRDefault="00855083" w:rsidP="006464A5">
      <w:pPr>
        <w:tabs>
          <w:tab w:val="left" w:pos="2385"/>
        </w:tabs>
        <w:spacing w:line="240" w:lineRule="atLeast"/>
        <w:ind w:right="283"/>
        <w:jc w:val="both"/>
        <w:rPr>
          <w:sz w:val="22"/>
          <w:szCs w:val="22"/>
          <w:lang w:val="bg-BG"/>
        </w:rPr>
      </w:pPr>
    </w:p>
    <w:p w:rsidR="00855083" w:rsidRPr="00693B76" w:rsidRDefault="00855083" w:rsidP="00912495">
      <w:pPr>
        <w:spacing w:line="240" w:lineRule="atLeast"/>
        <w:ind w:right="283" w:firstLine="720"/>
        <w:jc w:val="both"/>
        <w:rPr>
          <w:sz w:val="22"/>
          <w:szCs w:val="22"/>
          <w:lang w:val="bg-BG"/>
        </w:rPr>
      </w:pPr>
      <w:r w:rsidRPr="00693B76">
        <w:rPr>
          <w:i/>
          <w:sz w:val="22"/>
          <w:szCs w:val="22"/>
          <w:lang w:val="bg-BG"/>
        </w:rPr>
        <w:t xml:space="preserve">Лихвен риск </w:t>
      </w:r>
    </w:p>
    <w:p w:rsidR="00855083" w:rsidRPr="00693B76" w:rsidRDefault="00855083" w:rsidP="0063268A">
      <w:pPr>
        <w:spacing w:line="240" w:lineRule="atLeast"/>
        <w:ind w:right="283" w:firstLine="720"/>
        <w:jc w:val="both"/>
        <w:rPr>
          <w:sz w:val="22"/>
          <w:szCs w:val="22"/>
          <w:lang w:val="bg-BG"/>
        </w:rPr>
      </w:pPr>
      <w:r w:rsidRPr="00693B76">
        <w:rPr>
          <w:sz w:val="22"/>
          <w:szCs w:val="22"/>
          <w:lang w:val="bg-BG"/>
        </w:rPr>
        <w:t>Лихвеният риск възниква вследствие на промените на пазарните лихвени проценти, във връзка със получени и предоставени заеми..Дружеството е сключило договори за предоставяне на заемни средства към свързани лица.</w:t>
      </w:r>
    </w:p>
    <w:p w:rsidR="00855083" w:rsidRPr="00693B76" w:rsidRDefault="00855083" w:rsidP="006464A5">
      <w:pPr>
        <w:spacing w:line="240" w:lineRule="atLeast"/>
        <w:ind w:right="283"/>
        <w:jc w:val="both"/>
        <w:rPr>
          <w:sz w:val="22"/>
          <w:szCs w:val="22"/>
          <w:lang w:val="bg-BG"/>
        </w:rPr>
      </w:pPr>
    </w:p>
    <w:p w:rsidR="00855083" w:rsidRDefault="00855083" w:rsidP="00912495">
      <w:pPr>
        <w:spacing w:line="240" w:lineRule="atLeast"/>
        <w:ind w:right="283" w:firstLine="720"/>
        <w:jc w:val="both"/>
        <w:rPr>
          <w:b/>
          <w:sz w:val="22"/>
          <w:szCs w:val="22"/>
          <w:lang w:val="bg-BG"/>
        </w:rPr>
      </w:pPr>
    </w:p>
    <w:p w:rsidR="00855083" w:rsidRPr="00693B76" w:rsidRDefault="00855083" w:rsidP="00912495">
      <w:pPr>
        <w:spacing w:line="240" w:lineRule="atLeast"/>
        <w:ind w:right="283" w:firstLine="720"/>
        <w:jc w:val="both"/>
        <w:rPr>
          <w:sz w:val="22"/>
          <w:szCs w:val="22"/>
          <w:lang w:val="bg-BG"/>
        </w:rPr>
      </w:pPr>
      <w:r w:rsidRPr="00693B76">
        <w:rPr>
          <w:b/>
          <w:sz w:val="22"/>
          <w:szCs w:val="22"/>
          <w:lang w:val="bg-BG"/>
        </w:rPr>
        <w:t>ВЕРОЯТНО БЪДЕЩО РАЗВИТИЕ НА ПРЕДПРИЯТИЕТО</w:t>
      </w:r>
    </w:p>
    <w:p w:rsidR="00855083" w:rsidRPr="00693B76" w:rsidRDefault="00855083" w:rsidP="006464A5">
      <w:pPr>
        <w:spacing w:line="240" w:lineRule="atLeast"/>
        <w:ind w:right="283"/>
        <w:jc w:val="both"/>
        <w:rPr>
          <w:sz w:val="22"/>
          <w:szCs w:val="22"/>
          <w:lang w:val="bg-BG"/>
        </w:rPr>
      </w:pPr>
      <w:r w:rsidRPr="00693B76">
        <w:rPr>
          <w:sz w:val="22"/>
          <w:szCs w:val="22"/>
          <w:lang w:val="bg-BG"/>
        </w:rPr>
        <w:t>Дружеството предвижда нормално развитие през следващите години от дейността си.</w:t>
      </w:r>
    </w:p>
    <w:p w:rsidR="00855083" w:rsidRPr="00693B76" w:rsidRDefault="00855083" w:rsidP="006464A5">
      <w:pPr>
        <w:spacing w:line="240" w:lineRule="atLeast"/>
        <w:ind w:right="283"/>
        <w:jc w:val="both"/>
        <w:rPr>
          <w:sz w:val="22"/>
          <w:szCs w:val="22"/>
          <w:lang w:val="bg-BG"/>
        </w:rPr>
      </w:pPr>
      <w:r w:rsidRPr="00693B76">
        <w:rPr>
          <w:sz w:val="22"/>
          <w:szCs w:val="22"/>
          <w:lang w:val="bg-BG"/>
        </w:rPr>
        <w:t xml:space="preserve"> </w:t>
      </w:r>
    </w:p>
    <w:p w:rsidR="00855083" w:rsidRDefault="00855083" w:rsidP="00912495">
      <w:pPr>
        <w:overflowPunct w:val="0"/>
        <w:autoSpaceDE w:val="0"/>
        <w:autoSpaceDN w:val="0"/>
        <w:adjustRightInd w:val="0"/>
        <w:spacing w:line="220" w:lineRule="exact"/>
        <w:ind w:firstLine="720"/>
        <w:jc w:val="both"/>
        <w:textAlignment w:val="baseline"/>
        <w:rPr>
          <w:b/>
          <w:sz w:val="22"/>
          <w:szCs w:val="22"/>
          <w:lang w:val="bg-BG"/>
        </w:rPr>
      </w:pPr>
    </w:p>
    <w:p w:rsidR="00855083" w:rsidRPr="00693B76" w:rsidRDefault="00855083" w:rsidP="00912495">
      <w:pPr>
        <w:overflowPunct w:val="0"/>
        <w:autoSpaceDE w:val="0"/>
        <w:autoSpaceDN w:val="0"/>
        <w:adjustRightInd w:val="0"/>
        <w:spacing w:line="220" w:lineRule="exact"/>
        <w:ind w:firstLine="720"/>
        <w:jc w:val="both"/>
        <w:textAlignment w:val="baseline"/>
        <w:rPr>
          <w:rFonts w:ascii="Garamond" w:hAnsi="Garamond"/>
          <w:sz w:val="22"/>
          <w:szCs w:val="22"/>
          <w:lang w:val="en-GB"/>
        </w:rPr>
      </w:pPr>
      <w:r w:rsidRPr="00693B76">
        <w:rPr>
          <w:b/>
          <w:sz w:val="22"/>
          <w:szCs w:val="22"/>
          <w:lang w:val="bg-BG"/>
        </w:rPr>
        <w:t>ДЕЙСТВИЯ В ОБЛАСТТА НА НАУЧНОИЗСЛЕДОВАТЕЛСКАТА И РАЗВОЙНАТА ДЕЙНОСТ</w:t>
      </w:r>
    </w:p>
    <w:p w:rsidR="00855083" w:rsidRDefault="00855083" w:rsidP="0063268A">
      <w:pPr>
        <w:spacing w:line="240" w:lineRule="atLeast"/>
        <w:ind w:right="283" w:firstLine="720"/>
        <w:jc w:val="both"/>
        <w:rPr>
          <w:sz w:val="22"/>
          <w:szCs w:val="22"/>
          <w:lang w:val="bg-BG"/>
        </w:rPr>
      </w:pPr>
    </w:p>
    <w:p w:rsidR="00855083" w:rsidRPr="00693B76" w:rsidRDefault="00855083" w:rsidP="0063268A">
      <w:pPr>
        <w:spacing w:line="240" w:lineRule="atLeast"/>
        <w:ind w:right="283" w:firstLine="720"/>
        <w:jc w:val="both"/>
        <w:rPr>
          <w:sz w:val="22"/>
          <w:szCs w:val="22"/>
          <w:lang w:val="bg-BG"/>
        </w:rPr>
      </w:pPr>
      <w:r w:rsidRPr="00693B76">
        <w:rPr>
          <w:sz w:val="22"/>
          <w:szCs w:val="22"/>
          <w:lang w:val="bg-BG"/>
        </w:rPr>
        <w:t>Дружеството не извършва дейности в областта на научно-изследователската и развойната дейност.</w:t>
      </w:r>
    </w:p>
    <w:p w:rsidR="00855083" w:rsidRPr="00693B76" w:rsidRDefault="00855083" w:rsidP="006464A5">
      <w:pPr>
        <w:overflowPunct w:val="0"/>
        <w:autoSpaceDE w:val="0"/>
        <w:autoSpaceDN w:val="0"/>
        <w:adjustRightInd w:val="0"/>
        <w:spacing w:line="220" w:lineRule="exact"/>
        <w:jc w:val="both"/>
        <w:textAlignment w:val="baseline"/>
        <w:rPr>
          <w:b/>
          <w:sz w:val="22"/>
          <w:szCs w:val="22"/>
          <w:lang w:val="bg-BG"/>
        </w:rPr>
      </w:pPr>
    </w:p>
    <w:p w:rsidR="00855083" w:rsidRPr="00693B76" w:rsidRDefault="00855083" w:rsidP="00912495">
      <w:pPr>
        <w:overflowPunct w:val="0"/>
        <w:autoSpaceDE w:val="0"/>
        <w:autoSpaceDN w:val="0"/>
        <w:adjustRightInd w:val="0"/>
        <w:spacing w:line="220" w:lineRule="exact"/>
        <w:ind w:firstLine="720"/>
        <w:jc w:val="both"/>
        <w:textAlignment w:val="baseline"/>
        <w:rPr>
          <w:rFonts w:ascii="Garamond" w:hAnsi="Garamond"/>
          <w:sz w:val="22"/>
          <w:szCs w:val="22"/>
          <w:lang w:val="en-GB"/>
        </w:rPr>
      </w:pPr>
      <w:r w:rsidRPr="00693B76">
        <w:rPr>
          <w:b/>
          <w:sz w:val="22"/>
          <w:szCs w:val="22"/>
          <w:lang w:val="bg-BG"/>
        </w:rPr>
        <w:t>ИНФОРМАЦИЯ ПО ЧЛ. 187Д И ЧЛ. 247 ОТ ТЪРГОВСКИЯ ЗАКОН</w:t>
      </w:r>
    </w:p>
    <w:p w:rsidR="00855083" w:rsidRPr="00693B76" w:rsidRDefault="00855083" w:rsidP="0063268A">
      <w:pPr>
        <w:spacing w:line="240" w:lineRule="atLeast"/>
        <w:ind w:right="283" w:firstLine="720"/>
        <w:jc w:val="both"/>
        <w:rPr>
          <w:sz w:val="22"/>
          <w:szCs w:val="22"/>
          <w:lang w:val="bg-BG"/>
        </w:rPr>
      </w:pPr>
      <w:r w:rsidRPr="00693B76">
        <w:rPr>
          <w:b/>
          <w:i/>
          <w:sz w:val="22"/>
          <w:szCs w:val="22"/>
          <w:lang w:val="bg-BG"/>
        </w:rPr>
        <w:t>Акционерен капитал</w:t>
      </w:r>
    </w:p>
    <w:p w:rsidR="00855083" w:rsidRPr="007F0284" w:rsidRDefault="00855083" w:rsidP="007F0284">
      <w:pPr>
        <w:spacing w:before="120"/>
        <w:ind w:firstLine="720"/>
        <w:jc w:val="both"/>
        <w:rPr>
          <w:bCs/>
          <w:sz w:val="22"/>
          <w:szCs w:val="22"/>
          <w:lang w:val="bg-BG"/>
        </w:rPr>
      </w:pPr>
      <w:r w:rsidRPr="0087074E">
        <w:rPr>
          <w:bCs/>
          <w:sz w:val="22"/>
          <w:szCs w:val="22"/>
          <w:lang w:val="bg-BG"/>
        </w:rPr>
        <w:t>На</w:t>
      </w:r>
      <w:r>
        <w:rPr>
          <w:bCs/>
          <w:sz w:val="22"/>
          <w:szCs w:val="22"/>
          <w:lang w:val="bg-BG"/>
        </w:rPr>
        <w:t xml:space="preserve"> проведено общо събрание на акционерите на 26.06.2018 г. е взето решение за увеличение на капитала на дружеството по реда на чл.112, ал.3 от ЗППЦК, чрез издаване на нови 155 510 броя обикновени поименни безналични акции, всяка една с право на един глас, с номинална стойност 1 лев и емисионна стойност 1 лев. Към 05.10.2018 г. всички акции са записани и платени от правоимащите лица. На 12.10.2018 г., съответно 19.10.2018 г. увеличението на капитала е вписано в Търговски регистър.</w:t>
      </w:r>
    </w:p>
    <w:p w:rsidR="00855083" w:rsidRPr="006753C4" w:rsidRDefault="00855083" w:rsidP="0063268A">
      <w:pPr>
        <w:spacing w:line="240" w:lineRule="atLeast"/>
        <w:ind w:right="283" w:firstLine="720"/>
        <w:jc w:val="both"/>
        <w:rPr>
          <w:bCs/>
          <w:sz w:val="22"/>
          <w:szCs w:val="22"/>
          <w:lang w:val="bg-BG"/>
        </w:rPr>
      </w:pPr>
      <w:r w:rsidRPr="006753C4">
        <w:rPr>
          <w:bCs/>
          <w:sz w:val="22"/>
          <w:szCs w:val="22"/>
          <w:lang w:val="bg-BG"/>
        </w:rPr>
        <w:t>Преди увеличението на капитала същият е в размер на 15 551 960 лева,</w:t>
      </w:r>
      <w:r>
        <w:rPr>
          <w:bCs/>
          <w:sz w:val="22"/>
          <w:szCs w:val="22"/>
          <w:lang w:val="bg-BG"/>
        </w:rPr>
        <w:t xml:space="preserve"> с номинал 1 лев на акция,</w:t>
      </w:r>
      <w:r w:rsidRPr="006753C4">
        <w:rPr>
          <w:bCs/>
          <w:sz w:val="22"/>
          <w:szCs w:val="22"/>
          <w:lang w:val="bg-BG"/>
        </w:rPr>
        <w:t xml:space="preserve"> след увеличението акционерният капитал на Индустриален капитал - Холдинг АД е в размер на 15 707 470 лева, с номинал 1 лев на акция.</w:t>
      </w:r>
    </w:p>
    <w:p w:rsidR="00855083" w:rsidRDefault="00855083" w:rsidP="00197C22">
      <w:pPr>
        <w:spacing w:before="120"/>
        <w:rPr>
          <w:b/>
          <w:sz w:val="22"/>
          <w:szCs w:val="22"/>
          <w:lang w:val="bg-BG"/>
        </w:rPr>
      </w:pPr>
    </w:p>
    <w:p w:rsidR="00855083" w:rsidRDefault="00855083" w:rsidP="00197C22">
      <w:pPr>
        <w:spacing w:before="120"/>
        <w:rPr>
          <w:b/>
          <w:sz w:val="22"/>
          <w:szCs w:val="22"/>
          <w:lang w:val="bg-BG"/>
        </w:rPr>
      </w:pPr>
    </w:p>
    <w:p w:rsidR="00855083" w:rsidRPr="00693B76" w:rsidRDefault="00855083" w:rsidP="00CA16C5">
      <w:pPr>
        <w:spacing w:before="120"/>
        <w:ind w:firstLine="720"/>
        <w:rPr>
          <w:b/>
          <w:sz w:val="22"/>
          <w:szCs w:val="22"/>
          <w:lang w:val="bg-BG"/>
        </w:rPr>
      </w:pPr>
      <w:r w:rsidRPr="00693B76">
        <w:rPr>
          <w:b/>
          <w:sz w:val="22"/>
          <w:szCs w:val="22"/>
          <w:lang w:val="bg-BG"/>
        </w:rPr>
        <w:t>2. Счетоводна политика</w:t>
      </w:r>
    </w:p>
    <w:p w:rsidR="00855083" w:rsidRPr="00693B76" w:rsidRDefault="00855083" w:rsidP="00095740">
      <w:pPr>
        <w:spacing w:before="60"/>
        <w:ind w:firstLine="720"/>
        <w:jc w:val="both"/>
        <w:rPr>
          <w:snapToGrid w:val="0"/>
          <w:sz w:val="22"/>
          <w:szCs w:val="22"/>
          <w:lang w:val="bg-BG"/>
        </w:rPr>
      </w:pPr>
      <w:r w:rsidRPr="00693B76">
        <w:rPr>
          <w:sz w:val="22"/>
          <w:szCs w:val="22"/>
          <w:lang w:val="bg-BG"/>
        </w:rPr>
        <w:t>Съгласно действащото счетоводно законодателство в България, от началото на 2007 г. Индустриален капитал</w:t>
      </w:r>
      <w:r>
        <w:rPr>
          <w:sz w:val="22"/>
          <w:szCs w:val="22"/>
          <w:lang w:val="bg-BG"/>
        </w:rPr>
        <w:t xml:space="preserve"> </w:t>
      </w:r>
      <w:r w:rsidRPr="00693B76">
        <w:rPr>
          <w:sz w:val="22"/>
          <w:szCs w:val="22"/>
          <w:lang w:val="bg-BG"/>
        </w:rPr>
        <w:t>-</w:t>
      </w:r>
      <w:r>
        <w:rPr>
          <w:sz w:val="22"/>
          <w:szCs w:val="22"/>
          <w:lang w:val="bg-BG"/>
        </w:rPr>
        <w:t xml:space="preserve"> Х</w:t>
      </w:r>
      <w:r w:rsidRPr="00693B76">
        <w:rPr>
          <w:sz w:val="22"/>
          <w:szCs w:val="22"/>
          <w:lang w:val="bg-BG"/>
        </w:rPr>
        <w:t>олдинг АД прилага Международните стандарти за финансови отчети</w:t>
      </w:r>
      <w:r w:rsidRPr="00693B76">
        <w:rPr>
          <w:sz w:val="22"/>
          <w:szCs w:val="22"/>
        </w:rPr>
        <w:t xml:space="preserve">. </w:t>
      </w:r>
      <w:r>
        <w:rPr>
          <w:sz w:val="22"/>
          <w:szCs w:val="22"/>
          <w:lang w:val="bg-BG"/>
        </w:rPr>
        <w:t>Междинният индивидуален ф</w:t>
      </w:r>
      <w:r w:rsidRPr="00693B76">
        <w:rPr>
          <w:sz w:val="22"/>
          <w:szCs w:val="22"/>
          <w:lang w:val="bg-BG"/>
        </w:rPr>
        <w:t xml:space="preserve">инансовият отчет към  </w:t>
      </w:r>
      <w:r>
        <w:rPr>
          <w:color w:val="0000FF"/>
          <w:sz w:val="22"/>
          <w:szCs w:val="22"/>
          <w:lang w:val="bg-BG"/>
        </w:rPr>
        <w:t>30.</w:t>
      </w:r>
      <w:r>
        <w:rPr>
          <w:color w:val="0000FF"/>
          <w:sz w:val="22"/>
          <w:szCs w:val="22"/>
        </w:rPr>
        <w:t>0</w:t>
      </w:r>
      <w:r>
        <w:rPr>
          <w:color w:val="0000FF"/>
          <w:sz w:val="22"/>
          <w:szCs w:val="22"/>
          <w:lang w:val="bg-BG"/>
        </w:rPr>
        <w:t>9.201</w:t>
      </w:r>
      <w:r>
        <w:rPr>
          <w:color w:val="0000FF"/>
          <w:sz w:val="22"/>
          <w:szCs w:val="22"/>
        </w:rPr>
        <w:t>8</w:t>
      </w:r>
      <w:r w:rsidRPr="00693B76">
        <w:rPr>
          <w:color w:val="0000FF"/>
          <w:sz w:val="22"/>
          <w:szCs w:val="22"/>
          <w:lang w:val="bg-BG"/>
        </w:rPr>
        <w:t xml:space="preserve"> </w:t>
      </w:r>
      <w:r w:rsidRPr="00693B76">
        <w:rPr>
          <w:sz w:val="22"/>
          <w:szCs w:val="22"/>
          <w:lang w:val="bg-BG"/>
        </w:rPr>
        <w:t>г. е изготвен в съответствие с Международните стандарти за финансови отчети, издадени или редактирани от Международния комитет по счетоводни стандарти (KMCC/IASC), както и от Съвета по Международни счетоводни стандарти (CMCC/IASB), утвърдени с ПМС № 207 от 07.08.2006г. (обн.ДВ, бр.66 от 2006 г.).</w:t>
      </w:r>
      <w:r w:rsidRPr="00693B76">
        <w:rPr>
          <w:sz w:val="22"/>
          <w:szCs w:val="22"/>
        </w:rPr>
        <w:t xml:space="preserve"> </w:t>
      </w:r>
      <w:r w:rsidRPr="00693B76">
        <w:rPr>
          <w:sz w:val="22"/>
          <w:szCs w:val="22"/>
          <w:lang w:val="bg-BG"/>
        </w:rPr>
        <w:t xml:space="preserve">Дружеството продължава същата счетоводна политика, както и при изготвянето на финансовите отчети през </w:t>
      </w:r>
      <w:r>
        <w:rPr>
          <w:color w:val="0000FF"/>
          <w:sz w:val="22"/>
          <w:szCs w:val="22"/>
          <w:lang w:val="bg-BG"/>
        </w:rPr>
        <w:t>201</w:t>
      </w:r>
      <w:r>
        <w:rPr>
          <w:color w:val="0000FF"/>
          <w:sz w:val="22"/>
          <w:szCs w:val="22"/>
        </w:rPr>
        <w:t>7</w:t>
      </w:r>
      <w:r w:rsidRPr="00693B76">
        <w:rPr>
          <w:color w:val="0000FF"/>
          <w:sz w:val="22"/>
          <w:szCs w:val="22"/>
          <w:lang w:val="bg-BG"/>
        </w:rPr>
        <w:t xml:space="preserve"> </w:t>
      </w:r>
      <w:r w:rsidRPr="00693B76">
        <w:rPr>
          <w:sz w:val="22"/>
          <w:szCs w:val="22"/>
          <w:lang w:val="bg-BG"/>
        </w:rPr>
        <w:t>г.</w:t>
      </w:r>
    </w:p>
    <w:p w:rsidR="00855083" w:rsidRPr="00693B76" w:rsidRDefault="00855083" w:rsidP="00CA16C5">
      <w:pPr>
        <w:spacing w:before="120"/>
        <w:ind w:firstLine="720"/>
        <w:jc w:val="both"/>
        <w:rPr>
          <w:snapToGrid w:val="0"/>
          <w:sz w:val="22"/>
          <w:szCs w:val="22"/>
          <w:lang w:val="bg-BG"/>
        </w:rPr>
      </w:pPr>
      <w:r w:rsidRPr="00693B76">
        <w:rPr>
          <w:snapToGrid w:val="0"/>
          <w:sz w:val="22"/>
          <w:szCs w:val="22"/>
          <w:lang w:val="bg-BG"/>
        </w:rPr>
        <w:t>При организиране на счетоводното отчитане на стопанските операции, дружеството е спазвало основните принципи, определени в чл. 4 от Закона за счетоводството и изискванията, определени в Международните счетоводни стандарти, в Индивидуалния сметкоплан и индивидуалната Счетоводна политика на предприятието. За организиране на счетоводната отчетност е изграден Индивидуален сметкоплан. Окончателното приключване на счетоводните сметки се извършва само в края на финансовата година, която съвпада с календарната. Годишните финансови отчети се съставят след изготвяне на Годишната данъчна декларация и начисляване на дължимите данъци за отчетния период. Тогава се установява и окончателният финансов резултат на дружеството.</w:t>
      </w:r>
    </w:p>
    <w:p w:rsidR="00855083" w:rsidRPr="00693B76" w:rsidRDefault="00855083" w:rsidP="00912495">
      <w:pPr>
        <w:spacing w:before="120"/>
        <w:ind w:firstLine="720"/>
        <w:jc w:val="both"/>
        <w:rPr>
          <w:snapToGrid w:val="0"/>
          <w:sz w:val="22"/>
          <w:szCs w:val="22"/>
          <w:lang w:val="bg-BG"/>
        </w:rPr>
      </w:pPr>
      <w:r w:rsidRPr="00693B76">
        <w:rPr>
          <w:snapToGrid w:val="0"/>
          <w:sz w:val="22"/>
          <w:szCs w:val="22"/>
          <w:lang w:val="bg-BG"/>
        </w:rPr>
        <w:t>Счетоводното отчитане се извършва чрез използване на специализиран счетоводен програмен продук</w:t>
      </w:r>
      <w:r>
        <w:rPr>
          <w:snapToGrid w:val="0"/>
          <w:sz w:val="22"/>
          <w:szCs w:val="22"/>
          <w:lang w:val="bg-BG"/>
        </w:rPr>
        <w:t>т Бизнес Навигатор.</w:t>
      </w:r>
    </w:p>
    <w:p w:rsidR="00855083" w:rsidRDefault="00855083" w:rsidP="007520FB">
      <w:pPr>
        <w:spacing w:before="120"/>
        <w:rPr>
          <w:b/>
          <w:sz w:val="22"/>
          <w:szCs w:val="22"/>
          <w:lang w:val="bg-BG"/>
        </w:rPr>
      </w:pPr>
    </w:p>
    <w:p w:rsidR="00855083" w:rsidRPr="002F5979" w:rsidRDefault="00855083" w:rsidP="00DC198B">
      <w:pPr>
        <w:spacing w:before="120"/>
        <w:ind w:firstLine="720"/>
        <w:rPr>
          <w:b/>
          <w:sz w:val="22"/>
          <w:szCs w:val="22"/>
          <w:lang w:val="bg-BG"/>
        </w:rPr>
      </w:pPr>
      <w:r w:rsidRPr="002F5979">
        <w:rPr>
          <w:b/>
          <w:sz w:val="22"/>
          <w:szCs w:val="22"/>
          <w:lang w:val="bg-BG"/>
        </w:rPr>
        <w:t>Обобщение на съществените счетоводни политики</w:t>
      </w:r>
    </w:p>
    <w:p w:rsidR="00855083" w:rsidRDefault="00855083" w:rsidP="00DC198B">
      <w:pPr>
        <w:spacing w:before="120"/>
        <w:ind w:firstLine="720"/>
        <w:jc w:val="both"/>
        <w:rPr>
          <w:b/>
          <w:snapToGrid w:val="0"/>
          <w:sz w:val="22"/>
          <w:szCs w:val="22"/>
          <w:lang w:val="bg-BG"/>
        </w:rPr>
      </w:pPr>
    </w:p>
    <w:p w:rsidR="00855083" w:rsidRPr="002F5979" w:rsidRDefault="00855083" w:rsidP="00DC198B">
      <w:pPr>
        <w:spacing w:after="120"/>
        <w:ind w:firstLine="720"/>
        <w:rPr>
          <w:snapToGrid w:val="0"/>
          <w:sz w:val="22"/>
          <w:szCs w:val="22"/>
          <w:lang w:val="bg-BG"/>
        </w:rPr>
      </w:pPr>
      <w:r w:rsidRPr="002F5979">
        <w:rPr>
          <w:snapToGrid w:val="0"/>
          <w:sz w:val="22"/>
          <w:szCs w:val="22"/>
          <w:lang w:val="bg-BG"/>
        </w:rPr>
        <w:t>Признаване на приходи</w:t>
      </w:r>
    </w:p>
    <w:p w:rsidR="00855083" w:rsidRPr="002F5979" w:rsidRDefault="00855083" w:rsidP="00DC198B">
      <w:pPr>
        <w:spacing w:after="120"/>
        <w:ind w:firstLine="720"/>
        <w:jc w:val="both"/>
        <w:rPr>
          <w:snapToGrid w:val="0"/>
          <w:sz w:val="22"/>
          <w:szCs w:val="22"/>
          <w:lang w:val="bg-BG"/>
        </w:rPr>
      </w:pPr>
      <w:r w:rsidRPr="002F5979">
        <w:rPr>
          <w:snapToGrid w:val="0"/>
          <w:sz w:val="22"/>
          <w:szCs w:val="22"/>
          <w:lang w:val="bg-BG"/>
        </w:rPr>
        <w:t>Приходите се признават до степента, в която е вероятно икономически ползи да бъдат получени от Дружеството и сумата на прихода може да бъде надеждно оценена, независимо от това кога е получено плащането. Приходите се оценяват по справедливата стойност на полученото или дължимо възнаграждение на база на договорените условия на плащане, като се изключат отстъпки, рабати и други данъци върху продажбите или мита. Дружеството анализира договореностите си за продажби според специфични критерии, за да определи дали действа като принципал или като агент. То е достигнало до заключение, че действа като принципал във всички такива договорености.</w:t>
      </w:r>
    </w:p>
    <w:p w:rsidR="00855083" w:rsidRPr="002F5979" w:rsidRDefault="00855083" w:rsidP="00DC198B">
      <w:pPr>
        <w:spacing w:after="120"/>
        <w:ind w:firstLine="720"/>
        <w:jc w:val="both"/>
        <w:rPr>
          <w:snapToGrid w:val="0"/>
          <w:sz w:val="22"/>
          <w:szCs w:val="22"/>
          <w:lang w:val="bg-BG"/>
        </w:rPr>
      </w:pPr>
      <w:r w:rsidRPr="002F5979">
        <w:rPr>
          <w:snapToGrid w:val="0"/>
          <w:sz w:val="22"/>
          <w:szCs w:val="22"/>
          <w:lang w:val="bg-BG"/>
        </w:rPr>
        <w:t>Предоставяне на услуги</w:t>
      </w:r>
    </w:p>
    <w:p w:rsidR="00855083" w:rsidRPr="002F5979" w:rsidRDefault="00855083" w:rsidP="00DC198B">
      <w:pPr>
        <w:spacing w:after="120"/>
        <w:ind w:firstLine="720"/>
        <w:jc w:val="both"/>
        <w:rPr>
          <w:snapToGrid w:val="0"/>
          <w:sz w:val="22"/>
          <w:szCs w:val="22"/>
          <w:lang w:val="bg-BG"/>
        </w:rPr>
      </w:pPr>
      <w:r w:rsidRPr="002F5979">
        <w:rPr>
          <w:snapToGrid w:val="0"/>
          <w:sz w:val="22"/>
          <w:szCs w:val="22"/>
          <w:lang w:val="bg-BG"/>
        </w:rPr>
        <w:t>Приходите от предоставяне на услуги се признават на база на етапа на завършеност на сделката към отчетната дата. Етапът на завършеност на сделката се обикновено се определя чрез анализ на извършената работа. Когато резултатът от сделката (договора) не може да бъде надеждно оценен, приходът се признава само доколкото извършените разходи подлежат на възстановяване.</w:t>
      </w:r>
    </w:p>
    <w:p w:rsidR="00855083" w:rsidRPr="002F5979" w:rsidRDefault="00855083" w:rsidP="00DC198B">
      <w:pPr>
        <w:spacing w:after="120"/>
        <w:ind w:firstLine="720"/>
        <w:jc w:val="both"/>
        <w:rPr>
          <w:snapToGrid w:val="0"/>
          <w:sz w:val="22"/>
          <w:szCs w:val="22"/>
          <w:lang w:val="bg-BG"/>
        </w:rPr>
      </w:pPr>
      <w:r w:rsidRPr="002F5979">
        <w:rPr>
          <w:snapToGrid w:val="0"/>
          <w:sz w:val="22"/>
          <w:szCs w:val="22"/>
          <w:lang w:val="bg-BG"/>
        </w:rPr>
        <w:t>Приходи от лихви</w:t>
      </w:r>
    </w:p>
    <w:p w:rsidR="00855083" w:rsidRPr="002F5979" w:rsidRDefault="00855083" w:rsidP="00DC198B">
      <w:pPr>
        <w:spacing w:after="120"/>
        <w:ind w:firstLine="720"/>
        <w:jc w:val="both"/>
        <w:rPr>
          <w:snapToGrid w:val="0"/>
          <w:sz w:val="22"/>
          <w:szCs w:val="22"/>
          <w:lang w:val="bg-BG"/>
        </w:rPr>
      </w:pPr>
      <w:r w:rsidRPr="002F5979">
        <w:rPr>
          <w:snapToGrid w:val="0"/>
          <w:sz w:val="22"/>
          <w:szCs w:val="22"/>
          <w:lang w:val="bg-BG"/>
        </w:rPr>
        <w:t>Приходите от лихви се отчитат, като се използва метода на ефективния лихвен процент, представляващ процентът, който точно дисконтира очакваните бъдещи парични плащания за очаквания срок на финансовия инструмент или за по-кратък период, когато е уместно, до балансовата стойност на финансовия актив. Приходът от лихви се включва във финансовия приход в отчета за доходите.</w:t>
      </w:r>
    </w:p>
    <w:p w:rsidR="00855083" w:rsidRPr="00B913A0" w:rsidRDefault="00855083" w:rsidP="00DC198B">
      <w:pPr>
        <w:spacing w:after="120"/>
        <w:ind w:firstLine="720"/>
        <w:rPr>
          <w:b/>
          <w:lang w:val="bg-BG"/>
        </w:rPr>
      </w:pPr>
      <w:r w:rsidRPr="00B913A0">
        <w:rPr>
          <w:b/>
          <w:lang w:val="bg-BG"/>
        </w:rPr>
        <w:t>Данъци</w:t>
      </w:r>
    </w:p>
    <w:p w:rsidR="00855083" w:rsidRPr="00B913A0" w:rsidRDefault="00855083" w:rsidP="00DC198B">
      <w:pPr>
        <w:spacing w:after="120"/>
        <w:ind w:firstLine="720"/>
        <w:rPr>
          <w:i/>
          <w:lang w:val="bg-BG"/>
        </w:rPr>
      </w:pPr>
      <w:r w:rsidRPr="00B913A0">
        <w:rPr>
          <w:i/>
          <w:lang w:val="bg-BG"/>
        </w:rPr>
        <w:t xml:space="preserve">Текущ данък </w:t>
      </w:r>
    </w:p>
    <w:p w:rsidR="00855083" w:rsidRPr="002F5979" w:rsidRDefault="00855083" w:rsidP="00DC198B">
      <w:pPr>
        <w:spacing w:after="120"/>
        <w:ind w:firstLine="720"/>
        <w:jc w:val="both"/>
        <w:rPr>
          <w:snapToGrid w:val="0"/>
          <w:sz w:val="22"/>
          <w:szCs w:val="22"/>
          <w:lang w:val="bg-BG"/>
        </w:rPr>
      </w:pPr>
      <w:r w:rsidRPr="002F5979">
        <w:rPr>
          <w:snapToGrid w:val="0"/>
          <w:sz w:val="22"/>
          <w:szCs w:val="22"/>
          <w:lang w:val="bg-BG"/>
        </w:rPr>
        <w:t>Текущите данъчни активи и пасиви за текущия и предходни периоди се признават по сумата, която се очаква да бъде възстановена от или платена на данъчните власти. При изчисление на текущите данъци се прилагат данъчните ставки и данъчните закони, които са в сила или са в значителна степен приети към отчетната дата. Ръководството анализира отделните позиции в данъчната декларация, за които приложимите данъчни разпоредби са предмет на тълкуване, и признава провизии, когато това е уместно.</w:t>
      </w:r>
    </w:p>
    <w:p w:rsidR="00855083" w:rsidRPr="002F5979" w:rsidRDefault="00855083" w:rsidP="00DC198B">
      <w:pPr>
        <w:spacing w:after="120"/>
        <w:ind w:firstLine="720"/>
        <w:jc w:val="both"/>
        <w:rPr>
          <w:snapToGrid w:val="0"/>
          <w:sz w:val="22"/>
          <w:szCs w:val="22"/>
          <w:lang w:val="bg-BG"/>
        </w:rPr>
      </w:pPr>
      <w:r w:rsidRPr="002F5979">
        <w:rPr>
          <w:snapToGrid w:val="0"/>
          <w:sz w:val="22"/>
          <w:szCs w:val="22"/>
          <w:lang w:val="bg-BG"/>
        </w:rPr>
        <w:t>Текущите данъци се признават директно в собствения капитал (а не в отчета за доходите), когато данъкът се отнася до статии, които са били признати директно в собствения капитал.</w:t>
      </w:r>
    </w:p>
    <w:p w:rsidR="00855083" w:rsidRPr="002F5979" w:rsidRDefault="00855083" w:rsidP="00DC198B">
      <w:pPr>
        <w:spacing w:after="120"/>
        <w:ind w:firstLine="720"/>
        <w:jc w:val="both"/>
        <w:rPr>
          <w:snapToGrid w:val="0"/>
          <w:sz w:val="22"/>
          <w:szCs w:val="22"/>
          <w:lang w:val="bg-BG"/>
        </w:rPr>
      </w:pPr>
      <w:r w:rsidRPr="002F5979">
        <w:rPr>
          <w:snapToGrid w:val="0"/>
          <w:sz w:val="22"/>
          <w:szCs w:val="22"/>
          <w:lang w:val="bg-BG"/>
        </w:rPr>
        <w:t xml:space="preserve">Отсрочен данък </w:t>
      </w:r>
    </w:p>
    <w:p w:rsidR="00855083" w:rsidRPr="002F5979" w:rsidRDefault="00855083" w:rsidP="00DC198B">
      <w:pPr>
        <w:spacing w:after="120"/>
        <w:ind w:firstLine="720"/>
        <w:jc w:val="both"/>
        <w:rPr>
          <w:snapToGrid w:val="0"/>
          <w:sz w:val="22"/>
          <w:szCs w:val="22"/>
          <w:lang w:val="bg-BG"/>
        </w:rPr>
      </w:pPr>
      <w:r w:rsidRPr="002F5979">
        <w:rPr>
          <w:snapToGrid w:val="0"/>
          <w:sz w:val="22"/>
          <w:szCs w:val="22"/>
          <w:lang w:val="bg-BG"/>
        </w:rPr>
        <w:t>Отсрочените данъци се признават по балансовия метод за всички временни разлики към отчетната дата, които възникват между данъчната основа на активите и пасивите и техните балансови стойности.</w:t>
      </w:r>
    </w:p>
    <w:p w:rsidR="00855083" w:rsidRPr="002F5979" w:rsidRDefault="00855083" w:rsidP="00DC198B">
      <w:pPr>
        <w:spacing w:after="120"/>
        <w:ind w:firstLine="720"/>
        <w:jc w:val="both"/>
        <w:rPr>
          <w:snapToGrid w:val="0"/>
          <w:sz w:val="22"/>
          <w:szCs w:val="22"/>
          <w:lang w:val="bg-BG"/>
        </w:rPr>
      </w:pPr>
      <w:r w:rsidRPr="002F5979">
        <w:rPr>
          <w:snapToGrid w:val="0"/>
          <w:sz w:val="22"/>
          <w:szCs w:val="22"/>
          <w:lang w:val="bg-BG"/>
        </w:rPr>
        <w:t>Отсрочени данъчни пасиви се признават за всички облагаеми временни разлики, освен до степента, до която отсроченият данъчен пасив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w:t>
      </w:r>
    </w:p>
    <w:p w:rsidR="00855083" w:rsidRPr="002F5979" w:rsidRDefault="00855083" w:rsidP="00015D8A">
      <w:pPr>
        <w:spacing w:after="120"/>
        <w:ind w:firstLine="720"/>
        <w:jc w:val="both"/>
        <w:rPr>
          <w:snapToGrid w:val="0"/>
          <w:sz w:val="22"/>
          <w:szCs w:val="22"/>
          <w:lang w:val="bg-BG"/>
        </w:rPr>
      </w:pPr>
      <w:r w:rsidRPr="002F5979">
        <w:rPr>
          <w:snapToGrid w:val="0"/>
          <w:sz w:val="22"/>
          <w:szCs w:val="22"/>
          <w:lang w:val="bg-BG"/>
        </w:rPr>
        <w:t>Активи по отсрочени данъци се признават за всички намаляеми временни разлики, пренесени неизползвани данъчни кредити и неизползвани данъчни загуби, до степента, до която е вероятно да е налице облагаема печалба, срещу която да бъдат използвани намаляемите временни разлики, пренесените неизползвани данъчни кредити и неизползваните данъчни загуби, освен ако отсроченият данъчен актив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w:t>
      </w:r>
    </w:p>
    <w:p w:rsidR="00855083" w:rsidRDefault="00855083" w:rsidP="00DC198B">
      <w:pPr>
        <w:pStyle w:val="bluesubhead"/>
        <w:spacing w:after="120" w:line="240" w:lineRule="auto"/>
        <w:ind w:firstLine="720"/>
        <w:jc w:val="both"/>
        <w:rPr>
          <w:rFonts w:ascii="Times New Roman" w:hAnsi="Times New Roman"/>
          <w:color w:val="auto"/>
          <w:lang w:val="bg-BG"/>
        </w:rPr>
      </w:pPr>
      <w:r w:rsidRPr="00B913A0">
        <w:rPr>
          <w:rFonts w:ascii="Times New Roman" w:hAnsi="Times New Roman"/>
          <w:color w:val="auto"/>
          <w:lang w:val="bg-BG"/>
        </w:rPr>
        <w:t>Финансови активи</w:t>
      </w:r>
    </w:p>
    <w:p w:rsidR="00855083" w:rsidRPr="00B913A0" w:rsidRDefault="00855083" w:rsidP="00DC198B">
      <w:pPr>
        <w:spacing w:after="120"/>
        <w:ind w:firstLine="720"/>
        <w:rPr>
          <w:b/>
          <w:lang w:val="bg-BG"/>
        </w:rPr>
      </w:pPr>
      <w:r w:rsidRPr="00B913A0">
        <w:rPr>
          <w:b/>
          <w:lang w:val="bg-BG"/>
        </w:rPr>
        <w:t>Първоначално признаване</w:t>
      </w:r>
    </w:p>
    <w:p w:rsidR="00855083" w:rsidRPr="002F5979" w:rsidRDefault="00855083" w:rsidP="00DC198B">
      <w:pPr>
        <w:spacing w:after="120"/>
        <w:ind w:firstLine="720"/>
        <w:jc w:val="both"/>
        <w:rPr>
          <w:snapToGrid w:val="0"/>
          <w:sz w:val="22"/>
          <w:szCs w:val="22"/>
          <w:lang w:val="bg-BG"/>
        </w:rPr>
      </w:pPr>
      <w:r w:rsidRPr="002F5979">
        <w:rPr>
          <w:snapToGrid w:val="0"/>
          <w:sz w:val="22"/>
          <w:szCs w:val="22"/>
          <w:lang w:val="bg-BG"/>
        </w:rPr>
        <w:t>Финансовите активи в обхвата на МСС 39 Финансови инструменти: признаване и оценяване се класифицират като финансови активи, отчитани по справедлива стойност в печалбата или загубата, или като заеми и вземания, или като инвестиции, държани до падеж, или като финансови активи на разположение за продажба, или като деривативи, определени като хеджиращи инструменти при ефективно хеджиране, както това е по-уместно. Дружеството определя класификацията на своите финансови активи при първоначалното им признаване.</w:t>
      </w:r>
    </w:p>
    <w:p w:rsidR="00855083" w:rsidRPr="00B913A0" w:rsidRDefault="00855083" w:rsidP="00DC198B">
      <w:pPr>
        <w:spacing w:after="120"/>
        <w:ind w:firstLine="720"/>
        <w:rPr>
          <w:b/>
          <w:lang w:val="bg-BG"/>
        </w:rPr>
      </w:pPr>
      <w:r w:rsidRPr="00B913A0">
        <w:rPr>
          <w:b/>
          <w:lang w:val="bg-BG"/>
        </w:rPr>
        <w:t>Обезценка на финансови активи</w:t>
      </w:r>
    </w:p>
    <w:p w:rsidR="00855083" w:rsidRPr="002F5979" w:rsidRDefault="00855083" w:rsidP="00DC198B">
      <w:pPr>
        <w:spacing w:after="120"/>
        <w:ind w:firstLine="720"/>
        <w:jc w:val="both"/>
        <w:rPr>
          <w:snapToGrid w:val="0"/>
          <w:sz w:val="22"/>
          <w:szCs w:val="22"/>
          <w:lang w:val="bg-BG"/>
        </w:rPr>
      </w:pPr>
      <w:r w:rsidRPr="002F5979">
        <w:rPr>
          <w:snapToGrid w:val="0"/>
          <w:sz w:val="22"/>
          <w:szCs w:val="22"/>
          <w:lang w:val="bg-BG"/>
        </w:rPr>
        <w:t>Към всяка отчетна дата Дружеството прави преценка дали съществуват обективни доказателства, че даден финансов актив или група от финансови активи може да е обезценена. Финансовият актив или групата от финансови активи се счита за обезценена, когато съществуват обективни доказателства за обезценка в резултат на едно или повече събития, които са възникнали след първоначалното признаване на актива („събитие за понесена загуба“) и това събитие за понесена загуба оказва влияние върху очакваните бъдещи парични потоци от финансовия актив или групата от финансови активи, които могат да бъдат надеждно оценени. Доказателствата за обезценка могат да включват индикации, че длъжници или група от длъжници изпитват сериозни финансови затруднения или са в неизпълнение или просрочие при изплащането на лихви или главници, или вероятност да обявят неплатежоспособност/свръхзадлъжнялост или да предприемат финансова реорганизация, или когато наблюдавани данни индикират измеримо намаление в очакваните бъдещи парични потоци, като например промени в просрочията или икономически условия, които са свързани с неизпълнения от страна на длъжниците.</w:t>
      </w:r>
    </w:p>
    <w:p w:rsidR="00855083" w:rsidRDefault="00855083" w:rsidP="00DC198B">
      <w:pPr>
        <w:pStyle w:val="bluesubhead"/>
        <w:spacing w:after="120" w:line="240" w:lineRule="auto"/>
        <w:ind w:firstLine="720"/>
        <w:jc w:val="both"/>
        <w:rPr>
          <w:rFonts w:ascii="Times New Roman" w:hAnsi="Times New Roman"/>
          <w:color w:val="auto"/>
          <w:lang w:val="bg-BG"/>
        </w:rPr>
      </w:pPr>
    </w:p>
    <w:p w:rsidR="00855083" w:rsidRDefault="00855083" w:rsidP="00DC198B">
      <w:pPr>
        <w:pStyle w:val="bluesubhead"/>
        <w:spacing w:after="120" w:line="240" w:lineRule="auto"/>
        <w:ind w:firstLine="720"/>
        <w:jc w:val="both"/>
        <w:rPr>
          <w:rFonts w:ascii="Times New Roman" w:hAnsi="Times New Roman"/>
          <w:color w:val="auto"/>
          <w:lang w:val="bg-BG"/>
        </w:rPr>
      </w:pPr>
      <w:r w:rsidRPr="00B913A0">
        <w:rPr>
          <w:rFonts w:ascii="Times New Roman" w:hAnsi="Times New Roman"/>
          <w:color w:val="auto"/>
          <w:lang w:val="bg-BG"/>
        </w:rPr>
        <w:t>Финансови пасиви</w:t>
      </w:r>
    </w:p>
    <w:p w:rsidR="00855083" w:rsidRPr="00B913A0" w:rsidRDefault="00855083" w:rsidP="00DC198B">
      <w:pPr>
        <w:spacing w:after="120"/>
        <w:ind w:firstLine="720"/>
        <w:rPr>
          <w:b/>
          <w:lang w:val="bg-BG"/>
        </w:rPr>
      </w:pPr>
      <w:r w:rsidRPr="00B913A0">
        <w:rPr>
          <w:b/>
          <w:lang w:val="bg-BG"/>
        </w:rPr>
        <w:t>Първоначално признаване и оценяване</w:t>
      </w:r>
    </w:p>
    <w:p w:rsidR="00855083" w:rsidRPr="002F5979" w:rsidRDefault="00855083" w:rsidP="007520FB">
      <w:pPr>
        <w:spacing w:after="120"/>
        <w:ind w:firstLine="720"/>
        <w:jc w:val="both"/>
        <w:rPr>
          <w:snapToGrid w:val="0"/>
          <w:sz w:val="22"/>
          <w:szCs w:val="22"/>
          <w:lang w:val="bg-BG"/>
        </w:rPr>
      </w:pPr>
      <w:r w:rsidRPr="002F5979">
        <w:rPr>
          <w:snapToGrid w:val="0"/>
          <w:sz w:val="22"/>
          <w:szCs w:val="22"/>
          <w:lang w:val="bg-BG"/>
        </w:rPr>
        <w:t>Финансовите пасиви, в обхвата на МСС 39, се класифицират като финансови пасиви, отчитани по справедлива стойност в печалбата или загубата, или като заеми и привлечени средства, или като деривативи, които са ефективни хеджиращи инструменти, както това е по-уместно. Дружеството определя класификацията на своите финансови пасиви при първоначалното им признаване</w:t>
      </w:r>
    </w:p>
    <w:p w:rsidR="00855083" w:rsidRPr="002F5979" w:rsidRDefault="00855083" w:rsidP="00DC198B">
      <w:pPr>
        <w:pStyle w:val="bluesubhead"/>
        <w:spacing w:after="120" w:line="240" w:lineRule="auto"/>
        <w:ind w:firstLine="720"/>
        <w:jc w:val="both"/>
        <w:rPr>
          <w:rFonts w:ascii="Times New Roman" w:hAnsi="Times New Roman"/>
          <w:color w:val="auto"/>
          <w:lang w:val="bg-BG"/>
        </w:rPr>
      </w:pPr>
      <w:r w:rsidRPr="002F5979">
        <w:rPr>
          <w:rFonts w:ascii="Times New Roman" w:hAnsi="Times New Roman"/>
          <w:color w:val="auto"/>
          <w:lang w:val="bg-BG"/>
        </w:rPr>
        <w:t>Основен капитал</w:t>
      </w:r>
    </w:p>
    <w:p w:rsidR="00855083" w:rsidRPr="002F5979" w:rsidRDefault="00855083" w:rsidP="00DC198B">
      <w:pPr>
        <w:ind w:firstLine="720"/>
        <w:jc w:val="both"/>
        <w:rPr>
          <w:snapToGrid w:val="0"/>
          <w:sz w:val="22"/>
          <w:szCs w:val="22"/>
          <w:lang w:val="bg-BG"/>
        </w:rPr>
      </w:pPr>
      <w:r w:rsidRPr="002F5979">
        <w:rPr>
          <w:snapToGrid w:val="0"/>
          <w:sz w:val="22"/>
          <w:szCs w:val="22"/>
          <w:lang w:val="bg-BG"/>
        </w:rPr>
        <w:t>Основният капитал е представен по номиналната стойност на издадените и платени акции. Постъпленията от издадени акции над тяхната номинална стойност се отчитат като премийни резерви.</w:t>
      </w:r>
    </w:p>
    <w:p w:rsidR="00855083" w:rsidRDefault="00855083" w:rsidP="00DC198B">
      <w:pPr>
        <w:spacing w:after="120"/>
        <w:rPr>
          <w:b/>
          <w:lang w:val="bg-BG"/>
        </w:rPr>
      </w:pPr>
    </w:p>
    <w:p w:rsidR="00855083" w:rsidRPr="002F5979" w:rsidRDefault="00855083" w:rsidP="00DC198B">
      <w:pPr>
        <w:spacing w:after="120"/>
        <w:ind w:firstLine="720"/>
        <w:rPr>
          <w:b/>
          <w:lang w:val="bg-BG"/>
        </w:rPr>
      </w:pPr>
      <w:r w:rsidRPr="00B913A0">
        <w:rPr>
          <w:b/>
          <w:lang w:val="bg-BG"/>
        </w:rPr>
        <w:t>Имоти, машини и съоръжения</w:t>
      </w:r>
    </w:p>
    <w:p w:rsidR="00855083" w:rsidRDefault="00855083" w:rsidP="00DC198B">
      <w:pPr>
        <w:ind w:firstLine="720"/>
        <w:jc w:val="both"/>
        <w:rPr>
          <w:snapToGrid w:val="0"/>
          <w:sz w:val="22"/>
          <w:szCs w:val="22"/>
          <w:lang w:val="bg-BG"/>
        </w:rPr>
      </w:pPr>
      <w:r w:rsidRPr="002F5979">
        <w:rPr>
          <w:snapToGrid w:val="0"/>
          <w:sz w:val="22"/>
          <w:szCs w:val="22"/>
          <w:lang w:val="bg-BG"/>
        </w:rPr>
        <w:t>Имотите, машините и съоръженията се отчитат по цена на придобиване, намалена с натрупаните амортизации и натрупаните загуби от обезценка, ако има такива. Цената на придобиване включва и разходи за подмяна на части от машините и съоръженията и разходи по заеми по дългосрочни договори за строителство, при условие че отговарят на критериите за признаване на актив. При извършване на разходи за основен преглед на машина и/или съоръжение, те се включват в балансовата стойност на съответния актив като разходи за подмяна, при условие че отговарят на критериите за признаване на актив. Всички други разходи за ремонт и поддръжка се признават в отчета за доходите в периода, в който са извършени</w:t>
      </w:r>
      <w:r>
        <w:rPr>
          <w:snapToGrid w:val="0"/>
          <w:sz w:val="22"/>
          <w:szCs w:val="22"/>
          <w:lang w:val="bg-BG"/>
        </w:rPr>
        <w:t>.</w:t>
      </w:r>
    </w:p>
    <w:p w:rsidR="00855083" w:rsidRPr="002F5979" w:rsidRDefault="00855083" w:rsidP="00DC198B">
      <w:pPr>
        <w:ind w:firstLine="720"/>
        <w:jc w:val="both"/>
        <w:rPr>
          <w:snapToGrid w:val="0"/>
          <w:sz w:val="22"/>
          <w:szCs w:val="22"/>
          <w:lang w:val="bg-BG"/>
        </w:rPr>
      </w:pPr>
      <w:r w:rsidRPr="002F5979">
        <w:rPr>
          <w:snapToGrid w:val="0"/>
          <w:sz w:val="22"/>
          <w:szCs w:val="22"/>
          <w:lang w:val="bg-BG"/>
        </w:rPr>
        <w:t>Имот, машина и съоръжение се отписва при продажбата му или когато не се очакват никакви бъдещи икономически изгоди от неговото използване или при освобождаване от него. Печалбите или загубите, възникващи  при отписването на актива (представляващи разликата между нетните постъпления от продажбата, ако има такива, и балансовата стойност на актива) се включват в отчета за доходите, когато активът бъде отписан.</w:t>
      </w:r>
    </w:p>
    <w:p w:rsidR="00855083" w:rsidRPr="002F5979" w:rsidRDefault="00855083" w:rsidP="00DC198B">
      <w:pPr>
        <w:ind w:firstLine="720"/>
        <w:jc w:val="both"/>
        <w:rPr>
          <w:snapToGrid w:val="0"/>
          <w:sz w:val="22"/>
          <w:szCs w:val="22"/>
          <w:lang w:val="bg-BG"/>
        </w:rPr>
      </w:pPr>
      <w:r w:rsidRPr="002F5979">
        <w:rPr>
          <w:snapToGrid w:val="0"/>
          <w:sz w:val="22"/>
          <w:szCs w:val="22"/>
          <w:lang w:val="bg-BG"/>
        </w:rPr>
        <w:t>В края на всяка финансова година се извършва преглед на остатъчните стойности, полезния живот и прилаганите методи на амортизация на активите и ако очакванията се различават от предходните приблизителни оценки, последните се променят в бъдещи периоди.</w:t>
      </w:r>
    </w:p>
    <w:p w:rsidR="00855083" w:rsidRPr="002F5979" w:rsidRDefault="00855083" w:rsidP="00DC198B">
      <w:pPr>
        <w:ind w:firstLine="720"/>
        <w:jc w:val="both"/>
        <w:rPr>
          <w:snapToGrid w:val="0"/>
          <w:sz w:val="22"/>
          <w:szCs w:val="22"/>
          <w:lang w:val="bg-BG"/>
        </w:rPr>
      </w:pPr>
    </w:p>
    <w:p w:rsidR="00855083" w:rsidRDefault="00855083" w:rsidP="00DC198B">
      <w:pPr>
        <w:ind w:firstLine="720"/>
        <w:rPr>
          <w:b/>
          <w:lang w:val="bg-BG"/>
        </w:rPr>
      </w:pPr>
    </w:p>
    <w:p w:rsidR="00855083" w:rsidRPr="00B913A0" w:rsidRDefault="00855083" w:rsidP="00DC198B">
      <w:pPr>
        <w:ind w:firstLine="720"/>
        <w:rPr>
          <w:b/>
          <w:lang w:val="bg-BG"/>
        </w:rPr>
      </w:pPr>
      <w:r w:rsidRPr="00B913A0">
        <w:rPr>
          <w:b/>
          <w:lang w:val="bg-BG"/>
        </w:rPr>
        <w:t>Обезценка на нефинансови активи</w:t>
      </w:r>
    </w:p>
    <w:p w:rsidR="00855083" w:rsidRDefault="00855083" w:rsidP="00DC198B">
      <w:pPr>
        <w:ind w:firstLine="720"/>
        <w:jc w:val="both"/>
        <w:rPr>
          <w:snapToGrid w:val="0"/>
          <w:sz w:val="22"/>
          <w:szCs w:val="22"/>
          <w:lang w:val="bg-BG"/>
        </w:rPr>
      </w:pPr>
    </w:p>
    <w:p w:rsidR="00855083" w:rsidRPr="007520FB" w:rsidRDefault="00855083" w:rsidP="007520FB">
      <w:pPr>
        <w:ind w:firstLine="720"/>
        <w:jc w:val="both"/>
        <w:rPr>
          <w:snapToGrid w:val="0"/>
          <w:sz w:val="22"/>
          <w:szCs w:val="22"/>
          <w:lang w:val="bg-BG"/>
        </w:rPr>
      </w:pPr>
      <w:r w:rsidRPr="00B705D6">
        <w:rPr>
          <w:snapToGrid w:val="0"/>
          <w:sz w:val="22"/>
          <w:szCs w:val="22"/>
          <w:lang w:val="bg-BG"/>
        </w:rPr>
        <w:t>Към всяка отчетна дата, Дружеството оценява дали съществуват индикации, че даден актив е обезценен. В случай на такива индикации или когато се изисква ежегоден тест за обезценка на даден актив, Дружеството определя възстановимата стойност на този актив. Възстановимата стойност на актива е по-високата от справедливата стойност, намалена с разходите за продажба на актива или на обекта, генериращ парични потоци (ОГПП) и стойността му в употреба. Възстановимата стойност се определя за отделен актив, освен в случай, че при използването на актива не се генерират парични потоци, които да са в значителна степен независими от паричните потоци, генерирани от други активи или групи от активи. Когато балансовата стойност на даден актив или ОГПП е по-висока от неговата възстановима стойност, той се счита за обезценен и балансовата му стойност се намалява до неговата възстановима стойност.</w:t>
      </w:r>
    </w:p>
    <w:p w:rsidR="00855083" w:rsidRDefault="00855083" w:rsidP="00DC198B">
      <w:pPr>
        <w:rPr>
          <w:b/>
          <w:lang w:val="bg-BG"/>
        </w:rPr>
      </w:pPr>
    </w:p>
    <w:p w:rsidR="00855083" w:rsidRPr="00B913A0" w:rsidRDefault="00855083" w:rsidP="00DC198B">
      <w:pPr>
        <w:ind w:firstLine="720"/>
        <w:rPr>
          <w:b/>
          <w:lang w:val="bg-BG"/>
        </w:rPr>
      </w:pPr>
      <w:r w:rsidRPr="00B913A0">
        <w:rPr>
          <w:b/>
          <w:lang w:val="bg-BG"/>
        </w:rPr>
        <w:t>Провизии</w:t>
      </w:r>
    </w:p>
    <w:p w:rsidR="00855083" w:rsidRDefault="00855083" w:rsidP="00DC198B">
      <w:pPr>
        <w:spacing w:line="120" w:lineRule="auto"/>
        <w:rPr>
          <w:b/>
          <w:lang w:val="bg-BG"/>
        </w:rPr>
      </w:pPr>
    </w:p>
    <w:p w:rsidR="00855083" w:rsidRDefault="00855083" w:rsidP="00DC198B">
      <w:pPr>
        <w:spacing w:after="120"/>
        <w:ind w:firstLine="720"/>
        <w:jc w:val="both"/>
        <w:rPr>
          <w:snapToGrid w:val="0"/>
          <w:sz w:val="22"/>
          <w:szCs w:val="22"/>
          <w:lang w:val="bg-BG"/>
        </w:rPr>
      </w:pPr>
      <w:r w:rsidRPr="0055322B">
        <w:rPr>
          <w:snapToGrid w:val="0"/>
          <w:sz w:val="22"/>
          <w:szCs w:val="22"/>
          <w:lang w:val="bg-BG"/>
        </w:rPr>
        <w:t>Провизии се признават, когато Дружеството има сегашно задължение (правно или конструктивно) в резултат на минали събития, когато има вероятност за погасяване на задължението да бъде необходим поток от ресурси, съдържащ икономически ползи и когато може да бъде направена надеждна оценка на стойността на задължението. Когато Дружеството очаква, че някои или всички необходими за уреждането на провизията</w:t>
      </w:r>
      <w:r>
        <w:rPr>
          <w:snapToGrid w:val="0"/>
          <w:sz w:val="22"/>
          <w:szCs w:val="22"/>
          <w:lang w:val="bg-BG"/>
        </w:rPr>
        <w:t>.</w:t>
      </w:r>
    </w:p>
    <w:p w:rsidR="00855083" w:rsidRDefault="00855083" w:rsidP="00DC198B">
      <w:pPr>
        <w:spacing w:after="120"/>
        <w:ind w:firstLine="720"/>
        <w:jc w:val="both"/>
        <w:rPr>
          <w:snapToGrid w:val="0"/>
          <w:sz w:val="22"/>
          <w:szCs w:val="22"/>
          <w:lang w:val="bg-BG"/>
        </w:rPr>
      </w:pPr>
    </w:p>
    <w:p w:rsidR="00855083" w:rsidRPr="0055322B" w:rsidRDefault="00855083" w:rsidP="00DC198B">
      <w:pPr>
        <w:pStyle w:val="Heading2"/>
        <w:ind w:firstLine="720"/>
        <w:rPr>
          <w:b w:val="0"/>
          <w:lang w:val="bg-BG"/>
        </w:rPr>
      </w:pPr>
      <w:r w:rsidRPr="0055322B">
        <w:rPr>
          <w:lang w:val="bg-BG"/>
        </w:rPr>
        <w:t>Промени в счетоводните политики и оповестявания</w:t>
      </w:r>
    </w:p>
    <w:p w:rsidR="00855083" w:rsidRPr="00B173E4" w:rsidRDefault="00855083" w:rsidP="00DC198B">
      <w:pPr>
        <w:rPr>
          <w:lang w:val="bg-BG"/>
        </w:rPr>
      </w:pPr>
    </w:p>
    <w:p w:rsidR="00855083" w:rsidRPr="00F806BF" w:rsidRDefault="00855083" w:rsidP="00DC198B">
      <w:pPr>
        <w:ind w:firstLine="720"/>
        <w:rPr>
          <w:b/>
          <w:lang w:val="bg-BG"/>
        </w:rPr>
      </w:pPr>
      <w:r w:rsidRPr="00F806BF">
        <w:rPr>
          <w:b/>
          <w:lang w:val="bg-BG"/>
        </w:rPr>
        <w:t xml:space="preserve">Нови и </w:t>
      </w:r>
      <w:r w:rsidRPr="00F806BF">
        <w:rPr>
          <w:b/>
          <w:bCs/>
          <w:lang w:val="bg-BG"/>
        </w:rPr>
        <w:t>изменени стандарти и разяснения</w:t>
      </w:r>
    </w:p>
    <w:p w:rsidR="00855083" w:rsidRPr="00F806BF" w:rsidRDefault="00855083" w:rsidP="00DC198B">
      <w:pPr>
        <w:autoSpaceDE w:val="0"/>
        <w:autoSpaceDN w:val="0"/>
        <w:adjustRightInd w:val="0"/>
        <w:spacing w:line="240" w:lineRule="exact"/>
        <w:rPr>
          <w:lang w:val="bg-BG"/>
        </w:rPr>
      </w:pPr>
    </w:p>
    <w:p w:rsidR="00855083" w:rsidRPr="0055322B" w:rsidRDefault="00855083" w:rsidP="00DC198B">
      <w:pPr>
        <w:autoSpaceDE w:val="0"/>
        <w:autoSpaceDN w:val="0"/>
        <w:adjustRightInd w:val="0"/>
        <w:spacing w:line="240" w:lineRule="exact"/>
        <w:ind w:firstLine="720"/>
        <w:jc w:val="both"/>
        <w:rPr>
          <w:snapToGrid w:val="0"/>
          <w:sz w:val="22"/>
          <w:szCs w:val="22"/>
          <w:lang w:val="bg-BG"/>
        </w:rPr>
      </w:pPr>
      <w:r w:rsidRPr="0055322B">
        <w:rPr>
          <w:snapToGrid w:val="0"/>
          <w:sz w:val="22"/>
          <w:szCs w:val="22"/>
          <w:lang w:val="bg-BG"/>
        </w:rPr>
        <w:t>Счетоводните политики на Дружеството са последователни с тези, прилагани през предходния отчетен период, с изключение на следните изменени МСФО, възприети от 1 януари 2017 г.:</w:t>
      </w:r>
    </w:p>
    <w:p w:rsidR="00855083" w:rsidRPr="005D0AFA" w:rsidRDefault="00855083" w:rsidP="00DC198B">
      <w:pPr>
        <w:ind w:firstLine="720"/>
        <w:rPr>
          <w:sz w:val="24"/>
          <w:szCs w:val="24"/>
          <w:lang w:val="bg-BG"/>
        </w:rPr>
      </w:pPr>
      <w:r w:rsidRPr="005D0AFA">
        <w:rPr>
          <w:b/>
          <w:bCs/>
          <w:lang w:val="bg-BG"/>
        </w:rPr>
        <w:t xml:space="preserve">МСС 7 </w:t>
      </w:r>
      <w:r w:rsidRPr="005D0AFA">
        <w:rPr>
          <w:b/>
          <w:bCs/>
          <w:i/>
          <w:lang w:val="bg-BG"/>
        </w:rPr>
        <w:t>Отчет за паричните потоци (Изменения): Инициатива по оповестяване</w:t>
      </w:r>
    </w:p>
    <w:p w:rsidR="00855083" w:rsidRPr="0055322B" w:rsidRDefault="00855083" w:rsidP="00DC198B">
      <w:pPr>
        <w:spacing w:after="120"/>
        <w:ind w:firstLine="720"/>
        <w:jc w:val="both"/>
        <w:rPr>
          <w:snapToGrid w:val="0"/>
          <w:sz w:val="22"/>
          <w:szCs w:val="22"/>
          <w:lang w:val="bg-BG"/>
        </w:rPr>
      </w:pPr>
      <w:r w:rsidRPr="0055322B">
        <w:rPr>
          <w:snapToGrid w:val="0"/>
          <w:sz w:val="22"/>
          <w:szCs w:val="22"/>
          <w:lang w:val="bg-BG"/>
        </w:rPr>
        <w:t>Целта на настоящите изменения е да позволи на потребителите на финансови отчети да оценят промените в пасивите, произтичащи от финансова дейност, в това число промените, свързани с паричните потоци и непаричните промени. Измененията посочват, че един от начините за изпълнение на изискването за оповестяване е като се приложи таблично равнение между началните и крайните салда в отчета за финансовото състояние на пасивите, произтичащи от финансова дейност, включително промени от парични потоци от финансова дейност, промени от придобиването или загубата на контрол върху дъщерни предприятия или други дейности, ефект от промените във валутни курсове, промени в справедливите стойности и други промени. Измененията оказват влияние единствено върху представянето и нямат ефект върху финансовото състояние или резултати от дейността на Дружеството. Информация е представена в бележка 21.</w:t>
      </w:r>
    </w:p>
    <w:p w:rsidR="00855083" w:rsidRPr="005D0AFA" w:rsidRDefault="00855083" w:rsidP="00DC198B">
      <w:pPr>
        <w:spacing w:line="240" w:lineRule="exact"/>
        <w:rPr>
          <w:lang w:val="bg-BG"/>
        </w:rPr>
      </w:pPr>
    </w:p>
    <w:p w:rsidR="00855083" w:rsidRPr="00365B9E" w:rsidRDefault="00855083" w:rsidP="00DC198B">
      <w:pPr>
        <w:ind w:firstLine="720"/>
      </w:pPr>
      <w:r w:rsidRPr="00365B9E">
        <w:rPr>
          <w:b/>
          <w:bCs/>
          <w:lang w:val="bg-BG"/>
        </w:rPr>
        <w:t xml:space="preserve">МСС 12 </w:t>
      </w:r>
      <w:r w:rsidRPr="00365B9E">
        <w:rPr>
          <w:b/>
          <w:bCs/>
          <w:i/>
          <w:iCs/>
          <w:lang w:val="bg-BG"/>
        </w:rPr>
        <w:t>Данъци върху дохода (Изменения) – Признаване на отсрочени данъчни активи за нереализирани загуби</w:t>
      </w:r>
    </w:p>
    <w:p w:rsidR="00855083" w:rsidRPr="0055322B" w:rsidRDefault="00855083" w:rsidP="00DC198B">
      <w:pPr>
        <w:spacing w:after="120"/>
        <w:ind w:firstLine="720"/>
        <w:jc w:val="both"/>
        <w:rPr>
          <w:snapToGrid w:val="0"/>
          <w:sz w:val="22"/>
          <w:szCs w:val="22"/>
          <w:lang w:val="bg-BG"/>
        </w:rPr>
      </w:pPr>
      <w:r w:rsidRPr="0055322B">
        <w:rPr>
          <w:snapToGrid w:val="0"/>
          <w:sz w:val="22"/>
          <w:szCs w:val="22"/>
          <w:lang w:val="bg-BG"/>
        </w:rPr>
        <w:t>Измененията дават разяснения относно отчитането на отсрочените данъчни активи за нереализирани загуби, за да се преодолеят различията, които възникват в практиката при прилагането на МСС 12 по отношение на: приспадаеми временни разлики, възникващи от намаление в справедливата стойност; възстановяване на активи по стойност, по-голяма от тяхната балансова стойност; наличие на вероятна бъдеща облагаема печалба; комбинирано спрямо индивидуално оценяване. Възприемането на измененията не е оказало влияние върху финансовото състояние или резултати от дейността на Дружеството.</w:t>
      </w:r>
    </w:p>
    <w:p w:rsidR="00855083" w:rsidRDefault="00855083" w:rsidP="00DC198B">
      <w:pPr>
        <w:spacing w:after="120"/>
        <w:ind w:firstLine="720"/>
        <w:jc w:val="both"/>
        <w:rPr>
          <w:snapToGrid w:val="0"/>
          <w:sz w:val="22"/>
          <w:szCs w:val="22"/>
          <w:lang w:val="bg-BG"/>
        </w:rPr>
      </w:pPr>
    </w:p>
    <w:p w:rsidR="00855083" w:rsidRPr="0055322B" w:rsidRDefault="00855083" w:rsidP="00DC198B">
      <w:pPr>
        <w:keepNext/>
        <w:spacing w:before="120"/>
        <w:ind w:firstLine="720"/>
        <w:outlineLvl w:val="1"/>
        <w:rPr>
          <w:b/>
          <w:sz w:val="22"/>
          <w:szCs w:val="22"/>
          <w:lang w:val="bg-BG"/>
        </w:rPr>
      </w:pPr>
      <w:r w:rsidRPr="0055322B">
        <w:rPr>
          <w:b/>
          <w:sz w:val="22"/>
          <w:szCs w:val="22"/>
          <w:lang w:val="bg-BG"/>
        </w:rPr>
        <w:t>Публикувани стандарти, които все още не са в сила и не са възприети по-рано</w:t>
      </w:r>
    </w:p>
    <w:p w:rsidR="00855083" w:rsidRDefault="00855083" w:rsidP="00DC198B">
      <w:pPr>
        <w:spacing w:line="240" w:lineRule="exact"/>
        <w:rPr>
          <w:lang w:val="bg-BG"/>
        </w:rPr>
      </w:pPr>
    </w:p>
    <w:p w:rsidR="00855083" w:rsidRPr="0055322B" w:rsidRDefault="00855083" w:rsidP="00DC198B">
      <w:pPr>
        <w:spacing w:line="240" w:lineRule="exact"/>
        <w:ind w:firstLine="720"/>
        <w:jc w:val="both"/>
        <w:rPr>
          <w:snapToGrid w:val="0"/>
          <w:sz w:val="22"/>
          <w:szCs w:val="22"/>
          <w:lang w:val="bg-BG"/>
        </w:rPr>
      </w:pPr>
      <w:r w:rsidRPr="0055322B">
        <w:rPr>
          <w:snapToGrid w:val="0"/>
          <w:sz w:val="22"/>
          <w:szCs w:val="22"/>
          <w:lang w:val="bg-BG"/>
        </w:rPr>
        <w:t>По-долу са представени накратко публикуваните стандарти, които все още не са действащи или не са приложени по-рано от Дружеството към датата на издаване на настоящия финансов отчет. Оповестено е как в разумна степен може да се очаква да бъдат повлияни оповестяванията, финансовото състояние и резултатите от дейността, когато Дружеството възприеме тези стандарти за първи път. Това се очаква да стане, когато те влязат в сила.</w:t>
      </w:r>
    </w:p>
    <w:p w:rsidR="00855083" w:rsidRPr="0055322B" w:rsidRDefault="00855083" w:rsidP="00DC198B">
      <w:pPr>
        <w:spacing w:line="240" w:lineRule="exact"/>
        <w:jc w:val="both"/>
        <w:rPr>
          <w:snapToGrid w:val="0"/>
          <w:sz w:val="22"/>
          <w:szCs w:val="22"/>
          <w:lang w:val="bg-BG"/>
        </w:rPr>
      </w:pPr>
    </w:p>
    <w:p w:rsidR="00855083" w:rsidRPr="00F61DA7" w:rsidRDefault="00855083" w:rsidP="00DC198B">
      <w:pPr>
        <w:pStyle w:val="Notesitalicheading"/>
        <w:ind w:firstLine="720"/>
        <w:rPr>
          <w:rFonts w:ascii="Times New Roman" w:hAnsi="Times New Roman"/>
          <w:sz w:val="20"/>
          <w:lang w:val="bg-BG"/>
        </w:rPr>
      </w:pPr>
      <w:r w:rsidRPr="00BB2CF2">
        <w:rPr>
          <w:rFonts w:ascii="Times New Roman" w:hAnsi="Times New Roman"/>
          <w:i w:val="0"/>
          <w:sz w:val="20"/>
          <w:lang w:val="bg-BG"/>
        </w:rPr>
        <w:t>МСФО 9</w:t>
      </w:r>
      <w:r w:rsidRPr="00BB2CF2">
        <w:rPr>
          <w:rFonts w:ascii="Times New Roman" w:hAnsi="Times New Roman"/>
          <w:sz w:val="20"/>
          <w:lang w:val="bg-BG"/>
        </w:rPr>
        <w:t xml:space="preserve"> Финансови инструменти</w:t>
      </w:r>
      <w:r>
        <w:rPr>
          <w:rFonts w:ascii="Times New Roman" w:hAnsi="Times New Roman"/>
          <w:sz w:val="20"/>
          <w:lang w:val="en-US"/>
        </w:rPr>
        <w:t xml:space="preserve">: </w:t>
      </w:r>
      <w:r>
        <w:rPr>
          <w:rFonts w:ascii="Times New Roman" w:hAnsi="Times New Roman"/>
          <w:sz w:val="20"/>
          <w:lang w:val="bg-BG"/>
        </w:rPr>
        <w:t>Класификация и оценяване</w:t>
      </w:r>
    </w:p>
    <w:p w:rsidR="00855083" w:rsidRPr="0055322B" w:rsidRDefault="00855083" w:rsidP="00DC198B">
      <w:pPr>
        <w:ind w:firstLine="720"/>
        <w:jc w:val="both"/>
        <w:rPr>
          <w:snapToGrid w:val="0"/>
          <w:sz w:val="22"/>
          <w:szCs w:val="22"/>
          <w:lang w:val="bg-BG"/>
        </w:rPr>
      </w:pPr>
      <w:r w:rsidRPr="0055322B">
        <w:rPr>
          <w:snapToGrid w:val="0"/>
          <w:sz w:val="22"/>
          <w:szCs w:val="22"/>
          <w:lang w:val="bg-BG"/>
        </w:rPr>
        <w:t xml:space="preserve">Стандартът е в сила за годишни периоди, започващи на или след 1 януари 2018 г., като по-ранното му прилагане е позволено. През юли 2014 г. СМСС публикува окончателната версия на МСФО 9 Финансови инструменти, която замени МСС 39 Финансови инструменти: Признаване и оценяване, както и всички предишни версии на МСФО 9. МСФО 9 обединява и трите аспекта на проекта за счетоводно отчитане на финансовите инструменти: класификация и оценяване, обезценка и счетоводно отчитане на хеджирането. С </w:t>
      </w:r>
    </w:p>
    <w:p w:rsidR="00855083" w:rsidRPr="0055322B" w:rsidRDefault="00855083" w:rsidP="00DC198B">
      <w:pPr>
        <w:jc w:val="both"/>
        <w:rPr>
          <w:snapToGrid w:val="0"/>
          <w:sz w:val="22"/>
          <w:szCs w:val="22"/>
          <w:lang w:val="bg-BG"/>
        </w:rPr>
      </w:pPr>
      <w:r w:rsidRPr="0055322B">
        <w:rPr>
          <w:snapToGrid w:val="0"/>
          <w:sz w:val="22"/>
          <w:szCs w:val="22"/>
          <w:lang w:val="bg-BG"/>
        </w:rPr>
        <w:t>изключение на счетоводното отчитане на хеджирането се изисква ретроспективно прилагане, но предоставянето на сравнителна информация не е задължително. По отношение на счетоводното отчитане на хеджирането, изискванията на стандарта се прилагат за бъдещи периоди, с някои ограничени изключения.</w:t>
      </w:r>
    </w:p>
    <w:p w:rsidR="00855083" w:rsidRPr="0055322B" w:rsidRDefault="00855083" w:rsidP="00DC198B">
      <w:pPr>
        <w:spacing w:after="160" w:line="259" w:lineRule="auto"/>
        <w:jc w:val="both"/>
        <w:rPr>
          <w:snapToGrid w:val="0"/>
          <w:sz w:val="22"/>
          <w:szCs w:val="22"/>
          <w:lang w:val="bg-BG"/>
        </w:rPr>
      </w:pPr>
      <w:r w:rsidRPr="0055322B">
        <w:rPr>
          <w:snapToGrid w:val="0"/>
          <w:sz w:val="22"/>
          <w:szCs w:val="22"/>
          <w:lang w:val="bg-BG"/>
        </w:rPr>
        <w:t xml:space="preserve">Дружеството планира да възприеме новия стандарт на дата на влизането му в сила – 1 януари 2018 г., като няма да преизчислява сравнителната информация. </w:t>
      </w:r>
    </w:p>
    <w:p w:rsidR="00855083" w:rsidRPr="0055322B" w:rsidRDefault="00855083" w:rsidP="00DC198B">
      <w:pPr>
        <w:autoSpaceDE w:val="0"/>
        <w:autoSpaceDN w:val="0"/>
        <w:adjustRightInd w:val="0"/>
        <w:spacing w:line="240" w:lineRule="exact"/>
        <w:jc w:val="both"/>
        <w:rPr>
          <w:snapToGrid w:val="0"/>
          <w:sz w:val="22"/>
          <w:szCs w:val="22"/>
          <w:lang w:val="bg-BG"/>
        </w:rPr>
      </w:pPr>
      <w:r w:rsidRPr="0055322B">
        <w:rPr>
          <w:snapToGrid w:val="0"/>
          <w:sz w:val="22"/>
          <w:szCs w:val="22"/>
          <w:lang w:val="bg-BG"/>
        </w:rPr>
        <w:t>През 2017 г. Дружеството е започнало да прави оценка на ефектите от прилагането на МСФО 9. Тази оценка се базира на информация, която е налична към настоящия момент и може да се промени, ако през 2018 г., когато ще възприеме МСФО 9, Дружеството получи допълнителна, разумна и аргументирана информация.</w:t>
      </w:r>
    </w:p>
    <w:p w:rsidR="00855083" w:rsidRPr="0055322B" w:rsidRDefault="00855083" w:rsidP="00DC198B">
      <w:pPr>
        <w:autoSpaceDE w:val="0"/>
        <w:autoSpaceDN w:val="0"/>
        <w:adjustRightInd w:val="0"/>
        <w:spacing w:line="240" w:lineRule="exact"/>
        <w:jc w:val="both"/>
        <w:rPr>
          <w:snapToGrid w:val="0"/>
          <w:sz w:val="22"/>
          <w:szCs w:val="22"/>
          <w:lang w:val="bg-BG"/>
        </w:rPr>
      </w:pPr>
    </w:p>
    <w:p w:rsidR="00855083" w:rsidRPr="0055322B" w:rsidRDefault="00855083" w:rsidP="00DC198B">
      <w:pPr>
        <w:spacing w:after="160" w:line="259" w:lineRule="auto"/>
        <w:jc w:val="both"/>
        <w:rPr>
          <w:snapToGrid w:val="0"/>
          <w:sz w:val="22"/>
          <w:szCs w:val="22"/>
          <w:lang w:val="bg-BG"/>
        </w:rPr>
      </w:pPr>
      <w:r w:rsidRPr="0055322B">
        <w:rPr>
          <w:snapToGrid w:val="0"/>
          <w:sz w:val="22"/>
          <w:szCs w:val="22"/>
          <w:lang w:val="bg-BG"/>
        </w:rPr>
        <w:t>Дружеството не очаква съществен ефект върху отчета за финансовото състояние и собствения капитал в резултат от първоначалното прилагане на МСФО 9.</w:t>
      </w:r>
    </w:p>
    <w:p w:rsidR="00855083" w:rsidRDefault="00855083" w:rsidP="00DC198B">
      <w:pPr>
        <w:spacing w:line="240" w:lineRule="exact"/>
        <w:rPr>
          <w:b/>
          <w:lang w:val="bg-BG"/>
        </w:rPr>
      </w:pPr>
    </w:p>
    <w:p w:rsidR="00855083" w:rsidRPr="00BB2CF2" w:rsidRDefault="00855083" w:rsidP="00DC198B">
      <w:pPr>
        <w:spacing w:line="240" w:lineRule="exact"/>
        <w:ind w:firstLine="720"/>
        <w:rPr>
          <w:b/>
          <w:lang w:val="bg-BG"/>
        </w:rPr>
      </w:pPr>
      <w:r w:rsidRPr="00BB2CF2">
        <w:rPr>
          <w:b/>
          <w:lang w:val="bg-BG"/>
        </w:rPr>
        <w:t xml:space="preserve">МСФО 15 </w:t>
      </w:r>
      <w:r w:rsidRPr="00BB2CF2">
        <w:rPr>
          <w:b/>
          <w:i/>
          <w:lang w:val="bg-BG"/>
        </w:rPr>
        <w:t>Приходи по договори с клиенти</w:t>
      </w:r>
      <w:r w:rsidRPr="00BB2CF2">
        <w:rPr>
          <w:b/>
          <w:lang w:val="bg-BG"/>
        </w:rPr>
        <w:t xml:space="preserve"> </w:t>
      </w:r>
    </w:p>
    <w:p w:rsidR="00855083" w:rsidRPr="007520FB" w:rsidRDefault="00855083" w:rsidP="007520FB">
      <w:pPr>
        <w:ind w:firstLine="720"/>
        <w:jc w:val="both"/>
        <w:rPr>
          <w:snapToGrid w:val="0"/>
          <w:sz w:val="22"/>
          <w:szCs w:val="22"/>
          <w:lang w:val="bg-BG"/>
        </w:rPr>
      </w:pPr>
      <w:r w:rsidRPr="0055322B">
        <w:rPr>
          <w:snapToGrid w:val="0"/>
          <w:sz w:val="22"/>
          <w:szCs w:val="22"/>
          <w:lang w:val="bg-BG"/>
        </w:rPr>
        <w:t xml:space="preserve">Стандартът е в сила за годишни периоди, започващи на или след 1 януари 2018 г., като по-ранното му прилагане е позволено. МСФО 15 е публикуван през май 2014 г. и изменен през април 2016 г., за да отрази разясненията към стандарта. МСФО 15 въвежда петстъпков модел, който да се прилага по отношение на приходите, произтичащи от договори с клиенти (с ограничени изключения), независимо от вида на сделката или индустрията. Изискванията на стандарта ще се прилагат и по отношение на признаването и оценяването на печалбите и загубите при продажбата на някои нефинансови активи, които не са резултат от обичайните дейности на предприятието (напр., продажби на имоти, машини и съоръжения или нематериални активи). Съгласно МСФО 15 приходите се признават, за да се отрази прехвърлянето на обещани стоки или услуги на клиенти, в размер, който отразява възнаграждението, на което предприятието очаква да има право в замяна на тези стоки или услуги. Изискват се подробни оповестявания, включително десегрегирана информация за общите приходи; информация за задълженията за изпълнение; промени в салдата по сметките за договорните активи и пасиви между периодите, и ключови преценки и приблизителни оценки. Новият стандарт за приходите ще замени всички настоящи изисквания за признаване на приходи съгласно МСФО – МСС 11 Договори за строителство и МСС 18 Приходи, както и свързаните разяснения. Стандартът изисква или пълно ретроспективно прилагане, или модифицирано ретроспективно прилагане. </w:t>
      </w:r>
    </w:p>
    <w:p w:rsidR="00855083" w:rsidRDefault="00855083" w:rsidP="00DC198B">
      <w:pPr>
        <w:spacing w:line="240" w:lineRule="exact"/>
        <w:rPr>
          <w:b/>
          <w:lang w:val="bg-BG"/>
        </w:rPr>
      </w:pPr>
    </w:p>
    <w:p w:rsidR="00855083" w:rsidRPr="008A701B" w:rsidRDefault="00855083" w:rsidP="00DC198B">
      <w:pPr>
        <w:spacing w:line="240" w:lineRule="exact"/>
        <w:ind w:firstLine="720"/>
        <w:rPr>
          <w:b/>
        </w:rPr>
      </w:pPr>
      <w:r>
        <w:rPr>
          <w:b/>
          <w:lang w:val="bg-BG"/>
        </w:rPr>
        <w:t xml:space="preserve">МСФО 16 </w:t>
      </w:r>
      <w:r w:rsidRPr="00BD68DD">
        <w:rPr>
          <w:b/>
          <w:i/>
          <w:lang w:val="bg-BG"/>
        </w:rPr>
        <w:t>Лизинг</w:t>
      </w:r>
    </w:p>
    <w:p w:rsidR="00855083" w:rsidRPr="008A0B8B" w:rsidRDefault="00855083" w:rsidP="00DC198B">
      <w:pPr>
        <w:spacing w:line="240" w:lineRule="exact"/>
        <w:ind w:firstLine="720"/>
        <w:jc w:val="both"/>
        <w:rPr>
          <w:lang w:val="bg-BG"/>
        </w:rPr>
      </w:pPr>
      <w:r w:rsidRPr="0055322B">
        <w:rPr>
          <w:snapToGrid w:val="0"/>
          <w:sz w:val="22"/>
          <w:szCs w:val="22"/>
          <w:lang w:val="bg-BG"/>
        </w:rPr>
        <w:t>Стандартът влиза в сила за годишни периоди, започващи на или след 1 януари 2019 г. МСФО 16 определя принципите за признаване, оценяване, представяне и оповестяване на лизинг и за двете страни по договор, т.е. клиента („лизингополучател“) и на доставчика („лизингодател“). МСФО 16 изисква лизингополучателите да отчитат повечето лизинги в баланса и да прилагат единен модел при отчитането на всички лизингови договори, с някои изключения. Отчитането при лизингодателите не се променя по същество. Дружеството ще анализира и оцени ефектите от възприемането на този стандарт върху финансовото състояние или резултатите от дейността</w:t>
      </w:r>
      <w:r w:rsidRPr="008A0B8B">
        <w:rPr>
          <w:lang w:val="bg-BG"/>
        </w:rPr>
        <w:t>.</w:t>
      </w:r>
    </w:p>
    <w:p w:rsidR="00855083" w:rsidRPr="008A0B8B" w:rsidRDefault="00855083" w:rsidP="00DC198B">
      <w:pPr>
        <w:rPr>
          <w:lang w:val="bg-BG"/>
        </w:rPr>
      </w:pPr>
    </w:p>
    <w:p w:rsidR="00855083" w:rsidRPr="000D5FA6" w:rsidRDefault="00855083" w:rsidP="00DC198B">
      <w:pPr>
        <w:ind w:firstLine="720"/>
        <w:rPr>
          <w:b/>
          <w:bCs/>
          <w:color w:val="000000"/>
          <w:lang w:val="bg-BG"/>
        </w:rPr>
      </w:pPr>
      <w:r w:rsidRPr="000D5FA6">
        <w:rPr>
          <w:b/>
          <w:bCs/>
          <w:color w:val="000000"/>
          <w:lang w:val="bg-BG"/>
        </w:rPr>
        <w:t>МСФО 17</w:t>
      </w:r>
      <w:r w:rsidRPr="000D5FA6">
        <w:rPr>
          <w:b/>
          <w:bCs/>
          <w:i/>
          <w:color w:val="000000"/>
          <w:lang w:val="bg-BG"/>
        </w:rPr>
        <w:t>: Застрахователни договори</w:t>
      </w:r>
    </w:p>
    <w:p w:rsidR="00855083" w:rsidRPr="0055322B" w:rsidRDefault="00855083" w:rsidP="00DC198B">
      <w:pPr>
        <w:ind w:firstLine="720"/>
        <w:jc w:val="both"/>
        <w:rPr>
          <w:snapToGrid w:val="0"/>
          <w:sz w:val="22"/>
          <w:szCs w:val="22"/>
          <w:lang w:val="bg-BG"/>
        </w:rPr>
      </w:pPr>
      <w:r w:rsidRPr="0055322B">
        <w:rPr>
          <w:snapToGrid w:val="0"/>
          <w:sz w:val="22"/>
          <w:szCs w:val="22"/>
          <w:lang w:val="bg-BG"/>
        </w:rPr>
        <w:t>Стандартът влиза в сила за годишни периоди, започващи на или след 1 януари 2021 г., като се позволява по-ранното му прилагане, при условие че дружеството прилага също МСФО 15 Приходи по договори с клиенти и МСФО 9 Финансови инструменти. МСФО 17 Застрахователни договори установява принципите за признаване, оценяване, представяне и оповестяване на издадени застрахователни договори. Също така, той изисква прилагането на сходни принципи и по отношение на презастрахователните договори и инвестиционните договори с допълнителен, негарантиран доход. Целта на стандарта е да изисква дружествата да предоставят информацията, свързана със застрахователни договори по начин, който достоверно отразява тези договори. Тази информация осигурява базата за потребителите на финансови отчети да оценят ефекта, който договорите в рамките на обхвата на МСФО 17, оказват върху финансовото състояние, финансовите резултати и паричните потоци на дружеството. Стандартът все още не е приет от ЕС. Той не е приложим за Дружеството.</w:t>
      </w:r>
    </w:p>
    <w:p w:rsidR="00855083" w:rsidRPr="0055322B" w:rsidRDefault="00855083" w:rsidP="00DC198B">
      <w:pPr>
        <w:spacing w:line="240" w:lineRule="exact"/>
        <w:jc w:val="both"/>
        <w:rPr>
          <w:snapToGrid w:val="0"/>
          <w:sz w:val="22"/>
          <w:szCs w:val="22"/>
          <w:lang w:val="bg-BG"/>
        </w:rPr>
      </w:pPr>
    </w:p>
    <w:p w:rsidR="00855083" w:rsidRPr="00886837" w:rsidRDefault="00855083" w:rsidP="00DC198B">
      <w:pPr>
        <w:spacing w:line="240" w:lineRule="exact"/>
        <w:ind w:firstLine="720"/>
        <w:jc w:val="both"/>
        <w:rPr>
          <w:b/>
          <w:i/>
          <w:lang w:val="bg-BG"/>
        </w:rPr>
      </w:pPr>
      <w:r w:rsidRPr="00886837">
        <w:rPr>
          <w:b/>
          <w:i/>
          <w:lang w:val="bg-BG"/>
        </w:rPr>
        <w:t xml:space="preserve">Изменения в </w:t>
      </w:r>
      <w:r w:rsidRPr="00886837">
        <w:rPr>
          <w:b/>
          <w:lang w:val="bg-BG"/>
        </w:rPr>
        <w:t>МСФО 10</w:t>
      </w:r>
      <w:r w:rsidRPr="00886837">
        <w:rPr>
          <w:b/>
          <w:i/>
          <w:lang w:val="bg-BG"/>
        </w:rPr>
        <w:t xml:space="preserve"> Консолидирани финансови отчети</w:t>
      </w:r>
      <w:r w:rsidRPr="00886837">
        <w:rPr>
          <w:b/>
          <w:lang w:val="bg-BG"/>
        </w:rPr>
        <w:t xml:space="preserve"> и МСС 28 </w:t>
      </w:r>
      <w:r w:rsidRPr="00886837">
        <w:rPr>
          <w:b/>
          <w:i/>
          <w:lang w:val="bg-BG"/>
        </w:rPr>
        <w:t>Инвестиции в асоциирани и съвместни предприятия: Продажба или вноска на активи със страни по сделката инвеститор и негово асоциирано или съвместно предприятие</w:t>
      </w:r>
    </w:p>
    <w:p w:rsidR="00855083" w:rsidRPr="0055322B" w:rsidRDefault="00855083" w:rsidP="00DC198B">
      <w:pPr>
        <w:ind w:firstLine="720"/>
        <w:jc w:val="both"/>
        <w:rPr>
          <w:snapToGrid w:val="0"/>
          <w:sz w:val="22"/>
          <w:szCs w:val="22"/>
          <w:lang w:val="bg-BG"/>
        </w:rPr>
      </w:pPr>
      <w:r w:rsidRPr="0055322B">
        <w:rPr>
          <w:snapToGrid w:val="0"/>
          <w:sz w:val="22"/>
          <w:szCs w:val="22"/>
          <w:lang w:val="bg-BG"/>
        </w:rPr>
        <w:t xml:space="preserve">Измененията разглеждат установеното несъответствие между изискванията на МСФО 10 и МСС 28 при продажба или вноска на активи със страни по сделката инвеститор и негово асоциирано или съвместно предприятие. Признава се пълната печалба или загуба, когато сделката касае бизнес и част от печалбата или загубата, когато сделката касае активи, които не представляват бизнес. Влизането в сила на това изменение е отложено за неопределено време от БМСС в зависимост от резултатите от неговия проучвателен проект, касаещ отчитане по метода на собствения капитал. Измененията все още не са приети от ЕС. </w:t>
      </w:r>
      <w:r>
        <w:rPr>
          <w:snapToGrid w:val="0"/>
          <w:sz w:val="22"/>
          <w:szCs w:val="22"/>
          <w:lang w:val="bg-BG"/>
        </w:rPr>
        <w:tab/>
      </w:r>
    </w:p>
    <w:p w:rsidR="00855083" w:rsidRPr="009E5EA1" w:rsidRDefault="00855083" w:rsidP="00DC198B">
      <w:pPr>
        <w:pStyle w:val="Heading2"/>
        <w:spacing w:line="240" w:lineRule="exact"/>
        <w:rPr>
          <w:b w:val="0"/>
          <w:sz w:val="20"/>
          <w:lang w:val="bg-BG"/>
        </w:rPr>
      </w:pPr>
    </w:p>
    <w:p w:rsidR="00855083" w:rsidRPr="00886837" w:rsidRDefault="00855083" w:rsidP="00DC198B">
      <w:pPr>
        <w:autoSpaceDE w:val="0"/>
        <w:autoSpaceDN w:val="0"/>
        <w:adjustRightInd w:val="0"/>
        <w:ind w:firstLine="720"/>
        <w:rPr>
          <w:b/>
          <w:bCs/>
          <w:i/>
          <w:lang w:val="bg-BG"/>
        </w:rPr>
      </w:pPr>
      <w:bookmarkStart w:id="0" w:name="_Toc509307208"/>
      <w:r w:rsidRPr="00886837">
        <w:rPr>
          <w:b/>
          <w:bCs/>
          <w:lang w:val="bg-BG"/>
        </w:rPr>
        <w:t>МСФО</w:t>
      </w:r>
      <w:r w:rsidRPr="00886837">
        <w:rPr>
          <w:b/>
          <w:bCs/>
        </w:rPr>
        <w:t xml:space="preserve"> 2 </w:t>
      </w:r>
      <w:r w:rsidRPr="00886837">
        <w:rPr>
          <w:b/>
          <w:bCs/>
          <w:i/>
          <w:lang w:val="bg-BG"/>
        </w:rPr>
        <w:t>Плащане на базата на акции</w:t>
      </w:r>
      <w:r w:rsidRPr="00886837">
        <w:rPr>
          <w:b/>
          <w:bCs/>
          <w:i/>
        </w:rPr>
        <w:t xml:space="preserve"> </w:t>
      </w:r>
      <w:r w:rsidRPr="00886837">
        <w:rPr>
          <w:b/>
          <w:bCs/>
          <w:i/>
          <w:iCs/>
          <w:lang w:val="bg-BG"/>
        </w:rPr>
        <w:t>(Изменения)</w:t>
      </w:r>
      <w:r w:rsidRPr="00886837">
        <w:rPr>
          <w:b/>
          <w:bCs/>
          <w:i/>
        </w:rPr>
        <w:t>:</w:t>
      </w:r>
      <w:r w:rsidRPr="00886837">
        <w:rPr>
          <w:b/>
          <w:bCs/>
        </w:rPr>
        <w:t xml:space="preserve"> </w:t>
      </w:r>
      <w:r w:rsidRPr="00886837">
        <w:rPr>
          <w:b/>
          <w:bCs/>
          <w:i/>
          <w:lang w:val="bg-BG"/>
        </w:rPr>
        <w:t xml:space="preserve">Класификация и оценяване на сделки с плащане на базата на акции </w:t>
      </w:r>
    </w:p>
    <w:p w:rsidR="00855083" w:rsidRDefault="00855083" w:rsidP="00DC198B">
      <w:pPr>
        <w:autoSpaceDE w:val="0"/>
        <w:autoSpaceDN w:val="0"/>
        <w:adjustRightInd w:val="0"/>
        <w:ind w:firstLine="720"/>
        <w:jc w:val="both"/>
        <w:rPr>
          <w:lang w:val="bg-BG"/>
        </w:rPr>
      </w:pPr>
      <w:r w:rsidRPr="0055322B">
        <w:rPr>
          <w:snapToGrid w:val="0"/>
          <w:sz w:val="22"/>
          <w:szCs w:val="22"/>
          <w:lang w:val="bg-BG"/>
        </w:rPr>
        <w:t>Измененията влизат в сила за годишни периоди, започващи на или след 1 януари 2018 г., като се позволява по-ранното им прилагане. Измененията предвиждат изисквания за: счетоводното отчитане на ефектите от условията за упражняване и неупражняване върху оценяването на сделки с плащане на базата на акции, уреждани с парични средства; за плащане на базата на акции с възможност за нетно от задълженията за данък при източника уреждане и за изменения на условията за плащане на базата на акции, което променя класификацията от сделка уреждана с парични средства в сделка, уреждана чрез издаване на инструменти на собствения капитал.Измененията все още не са приети от ЕС. Не се очаква измененията да имат ефект върху бъдещите финансови отчети на Дружеството</w:t>
      </w:r>
      <w:r w:rsidRPr="009E5EA1">
        <w:rPr>
          <w:lang w:val="bg-BG"/>
        </w:rPr>
        <w:t>.</w:t>
      </w:r>
    </w:p>
    <w:p w:rsidR="00855083" w:rsidRDefault="00855083" w:rsidP="00DC198B">
      <w:pPr>
        <w:rPr>
          <w:lang w:val="bg-BG"/>
        </w:rPr>
      </w:pPr>
    </w:p>
    <w:p w:rsidR="00855083" w:rsidRPr="00886837" w:rsidRDefault="00855083" w:rsidP="00DC198B">
      <w:pPr>
        <w:autoSpaceDE w:val="0"/>
        <w:autoSpaceDN w:val="0"/>
        <w:adjustRightInd w:val="0"/>
        <w:spacing w:line="240" w:lineRule="exact"/>
        <w:ind w:firstLine="720"/>
        <w:rPr>
          <w:b/>
          <w:bCs/>
          <w:i/>
        </w:rPr>
      </w:pPr>
      <w:r w:rsidRPr="00886837">
        <w:rPr>
          <w:b/>
          <w:bCs/>
          <w:lang w:val="bg-BG"/>
        </w:rPr>
        <w:t>МСФО</w:t>
      </w:r>
      <w:r w:rsidRPr="00886837">
        <w:rPr>
          <w:b/>
          <w:bCs/>
        </w:rPr>
        <w:t xml:space="preserve"> 4 </w:t>
      </w:r>
      <w:r w:rsidRPr="00886837">
        <w:rPr>
          <w:b/>
          <w:bCs/>
          <w:i/>
          <w:lang w:val="bg-BG"/>
        </w:rPr>
        <w:t>Застрахователни договори</w:t>
      </w:r>
      <w:r w:rsidRPr="00886837">
        <w:rPr>
          <w:b/>
          <w:bCs/>
          <w:i/>
        </w:rPr>
        <w:t xml:space="preserve"> (</w:t>
      </w:r>
      <w:r w:rsidRPr="00886837">
        <w:rPr>
          <w:b/>
          <w:bCs/>
          <w:i/>
          <w:iCs/>
          <w:lang w:val="bg-BG"/>
        </w:rPr>
        <w:t>Изменения</w:t>
      </w:r>
      <w:r w:rsidRPr="00886837">
        <w:rPr>
          <w:b/>
          <w:bCs/>
          <w:i/>
        </w:rPr>
        <w:t>):</w:t>
      </w:r>
      <w:r w:rsidRPr="00886837">
        <w:rPr>
          <w:b/>
          <w:bCs/>
        </w:rPr>
        <w:t xml:space="preserve"> </w:t>
      </w:r>
      <w:r w:rsidRPr="00886837">
        <w:rPr>
          <w:b/>
          <w:bCs/>
          <w:i/>
          <w:lang w:val="bg-BG"/>
        </w:rPr>
        <w:t xml:space="preserve">Прилагане на </w:t>
      </w:r>
      <w:r w:rsidRPr="00886837">
        <w:rPr>
          <w:b/>
          <w:bCs/>
          <w:lang w:val="bg-BG"/>
        </w:rPr>
        <w:t>МСФО 9</w:t>
      </w:r>
      <w:r w:rsidRPr="00886837">
        <w:rPr>
          <w:b/>
          <w:bCs/>
          <w:i/>
        </w:rPr>
        <w:t xml:space="preserve"> </w:t>
      </w:r>
      <w:r w:rsidRPr="00886837">
        <w:rPr>
          <w:b/>
          <w:bCs/>
          <w:i/>
          <w:lang w:val="bg-BG"/>
        </w:rPr>
        <w:t>Финансови инструменти с</w:t>
      </w:r>
      <w:r w:rsidRPr="00886837">
        <w:rPr>
          <w:b/>
          <w:bCs/>
          <w:i/>
        </w:rPr>
        <w:t xml:space="preserve"> </w:t>
      </w:r>
      <w:r w:rsidRPr="00886837">
        <w:rPr>
          <w:b/>
          <w:bCs/>
          <w:lang w:val="bg-BG"/>
        </w:rPr>
        <w:t>МСФО</w:t>
      </w:r>
      <w:r w:rsidRPr="00886837">
        <w:rPr>
          <w:b/>
          <w:bCs/>
        </w:rPr>
        <w:t xml:space="preserve"> 4 </w:t>
      </w:r>
      <w:r w:rsidRPr="00886837">
        <w:rPr>
          <w:b/>
          <w:bCs/>
          <w:i/>
          <w:lang w:val="bg-BG"/>
        </w:rPr>
        <w:t>Застрахователни договори</w:t>
      </w:r>
      <w:r w:rsidRPr="00886837">
        <w:rPr>
          <w:b/>
          <w:bCs/>
          <w:i/>
        </w:rPr>
        <w:t xml:space="preserve"> </w:t>
      </w:r>
    </w:p>
    <w:p w:rsidR="00855083" w:rsidRDefault="00855083" w:rsidP="00DC198B">
      <w:pPr>
        <w:pStyle w:val="Heading2"/>
        <w:spacing w:line="240" w:lineRule="exact"/>
        <w:ind w:firstLine="720"/>
        <w:jc w:val="both"/>
        <w:rPr>
          <w:color w:val="000000"/>
          <w:sz w:val="20"/>
          <w:lang w:val="bg-BG"/>
        </w:rPr>
      </w:pPr>
      <w:r w:rsidRPr="0055322B">
        <w:rPr>
          <w:snapToGrid w:val="0"/>
          <w:sz w:val="22"/>
          <w:szCs w:val="22"/>
          <w:lang w:val="bg-BG"/>
        </w:rPr>
        <w:t>Измененията влизат в сила за годишни периоди, започващи на или след 1 януари 2018 г. Целта на измененията е да преодолеят несъответствието между датите на влизане в сила на МСФО 9 и очаквания нов застрахователен стандарт МСФО 17 Застрахователни договори. Дружествата, които издават застрахователни договори все още ще могат да възприемат МСФО 9 на 1 януари 2018 г. С измененията се въвеждат два алтернативни подхода - подход за временно освобождаване и подход на припокриване. Временното освобождаване позволява на дружествата да отложат датата на възприемане на МСФО 9. Подходът на припокриване позволява на дружествата, които прилагат МСФО 9 от 2018 г. да премахнат от печалбата или загубата ефекта, произтичащ от някои счетоводни несъответствия, които могат да възникнат от прилагането на МСФО 9 преди МСФО 17. Измененията не са приложими за Дружеството</w:t>
      </w:r>
      <w:r w:rsidRPr="000604FD">
        <w:rPr>
          <w:color w:val="000000"/>
          <w:sz w:val="20"/>
          <w:lang w:val="bg-BG"/>
        </w:rPr>
        <w:t>.</w:t>
      </w:r>
      <w:bookmarkEnd w:id="0"/>
    </w:p>
    <w:p w:rsidR="00855083" w:rsidRPr="0055322B" w:rsidRDefault="00855083" w:rsidP="00DC198B">
      <w:pPr>
        <w:rPr>
          <w:lang w:val="bg-BG"/>
        </w:rPr>
      </w:pPr>
    </w:p>
    <w:p w:rsidR="00855083" w:rsidRPr="00B37D6B" w:rsidRDefault="00855083" w:rsidP="00DC198B">
      <w:pPr>
        <w:autoSpaceDE w:val="0"/>
        <w:autoSpaceDN w:val="0"/>
        <w:adjustRightInd w:val="0"/>
        <w:spacing w:line="240" w:lineRule="exact"/>
        <w:ind w:firstLine="720"/>
        <w:rPr>
          <w:b/>
          <w:bCs/>
          <w:lang w:val="bg-BG"/>
        </w:rPr>
      </w:pPr>
      <w:bookmarkStart w:id="1" w:name="_Toc477880595"/>
      <w:r w:rsidRPr="00B37D6B">
        <w:rPr>
          <w:b/>
          <w:bCs/>
          <w:lang w:val="bg-BG"/>
        </w:rPr>
        <w:t xml:space="preserve">КРМСФО 22 </w:t>
      </w:r>
      <w:r w:rsidRPr="00B37D6B">
        <w:rPr>
          <w:b/>
          <w:bCs/>
          <w:i/>
          <w:lang w:val="bg-BG"/>
        </w:rPr>
        <w:t>Отчитане на сделки и авансови плащания по сделки в чуждестранна валута</w:t>
      </w:r>
    </w:p>
    <w:p w:rsidR="00855083" w:rsidRPr="0055322B" w:rsidRDefault="00855083" w:rsidP="00DC198B">
      <w:pPr>
        <w:autoSpaceDE w:val="0"/>
        <w:autoSpaceDN w:val="0"/>
        <w:adjustRightInd w:val="0"/>
        <w:spacing w:line="240" w:lineRule="exact"/>
        <w:ind w:firstLine="720"/>
        <w:jc w:val="both"/>
        <w:rPr>
          <w:snapToGrid w:val="0"/>
          <w:sz w:val="22"/>
          <w:szCs w:val="22"/>
          <w:lang w:val="bg-BG"/>
        </w:rPr>
      </w:pPr>
      <w:r w:rsidRPr="0055322B">
        <w:rPr>
          <w:snapToGrid w:val="0"/>
          <w:sz w:val="22"/>
          <w:szCs w:val="22"/>
          <w:lang w:val="bg-BG"/>
        </w:rPr>
        <w:t>Разяснението влиза в сила за годишни периоди, започващи на или след 1 януари 2018 г., като се позволява по-ранното му прилагане. Разяснението разглежда въпроса за определяне на датата на сделката за целите на определянето на спот валутния курс, който ще се използва за превалутиране на актива, прихода или разхода (или част от тях) при първоначалното им признаване, което е свързано с отписването на непаричен актив или непаричен пасив, произтичащи от платено или получено авансово плащане по сделка в чуждестранна валута. Разяснението все още не е прието от ЕС. Дружеството ще анализира и оцени ефектите от разяснението върху финансовото състояние или резултатите от дейността.</w:t>
      </w:r>
    </w:p>
    <w:bookmarkEnd w:id="1"/>
    <w:p w:rsidR="00855083" w:rsidRDefault="00855083" w:rsidP="00DC198B">
      <w:pPr>
        <w:autoSpaceDE w:val="0"/>
        <w:autoSpaceDN w:val="0"/>
        <w:adjustRightInd w:val="0"/>
        <w:spacing w:line="240" w:lineRule="exact"/>
        <w:rPr>
          <w:color w:val="000000"/>
          <w:lang w:val="bg-BG"/>
        </w:rPr>
      </w:pPr>
    </w:p>
    <w:p w:rsidR="00855083" w:rsidRPr="00F46348" w:rsidRDefault="00855083" w:rsidP="00DC198B">
      <w:pPr>
        <w:autoSpaceDE w:val="0"/>
        <w:autoSpaceDN w:val="0"/>
        <w:adjustRightInd w:val="0"/>
        <w:ind w:firstLine="720"/>
        <w:rPr>
          <w:b/>
          <w:bCs/>
          <w:iCs/>
        </w:rPr>
      </w:pPr>
      <w:r w:rsidRPr="00FA22E3">
        <w:rPr>
          <w:b/>
          <w:bCs/>
          <w:lang w:val="bg-BG"/>
        </w:rPr>
        <w:t xml:space="preserve">КРМСФО 23 </w:t>
      </w:r>
      <w:r w:rsidRPr="00FA22E3">
        <w:rPr>
          <w:b/>
          <w:bCs/>
          <w:i/>
          <w:lang w:val="bg-BG"/>
        </w:rPr>
        <w:t>Несигурност при третиране на данъци върху дохода</w:t>
      </w:r>
    </w:p>
    <w:p w:rsidR="00855083" w:rsidRPr="0055322B" w:rsidRDefault="00855083" w:rsidP="00DC198B">
      <w:pPr>
        <w:autoSpaceDE w:val="0"/>
        <w:autoSpaceDN w:val="0"/>
        <w:adjustRightInd w:val="0"/>
        <w:ind w:firstLine="720"/>
        <w:jc w:val="both"/>
        <w:rPr>
          <w:snapToGrid w:val="0"/>
          <w:sz w:val="22"/>
          <w:szCs w:val="22"/>
          <w:lang w:val="bg-BG"/>
        </w:rPr>
      </w:pPr>
      <w:r w:rsidRPr="0055322B">
        <w:rPr>
          <w:snapToGrid w:val="0"/>
          <w:sz w:val="22"/>
          <w:szCs w:val="22"/>
          <w:lang w:val="bg-BG"/>
        </w:rPr>
        <w:t>Разяснението влиза в сила за годишни периоди, започващи на или след 1 януари 2019 г., като се позволява по-ранното му прилагане. Разяснението разглежда счетоводното отчитане на данъците върху дохода, когато данъчното третиране е свързано с несигурност, която засяга прилагането на МСС 12. Разяснението предоставя насоки относно несигурни данъчни третирания поотделно или заедно, проверки от данъчните органи, приложимия метод за отразяване на несигурността и счетоводно отчитане на промени във фактите и обстоятелствата. Разяснението все още не е прието от ЕС. Дружеството ще анализира и оцени ефектите от разяснението върху финансовото състояние или резултатите от дейността.</w:t>
      </w:r>
    </w:p>
    <w:p w:rsidR="00855083" w:rsidRPr="0055322B" w:rsidRDefault="00855083" w:rsidP="00DC198B">
      <w:pPr>
        <w:jc w:val="both"/>
        <w:rPr>
          <w:snapToGrid w:val="0"/>
          <w:sz w:val="22"/>
          <w:szCs w:val="22"/>
          <w:lang w:val="bg-BG"/>
        </w:rPr>
      </w:pPr>
    </w:p>
    <w:p w:rsidR="00855083" w:rsidRPr="00A55036" w:rsidRDefault="00855083" w:rsidP="00DC198B">
      <w:pPr>
        <w:autoSpaceDE w:val="0"/>
        <w:autoSpaceDN w:val="0"/>
        <w:adjustRightInd w:val="0"/>
        <w:spacing w:line="240" w:lineRule="exact"/>
        <w:ind w:firstLine="720"/>
        <w:rPr>
          <w:b/>
          <w:bCs/>
          <w:i/>
          <w:lang w:val="bg-BG"/>
        </w:rPr>
      </w:pPr>
      <w:r w:rsidRPr="00A55036">
        <w:rPr>
          <w:b/>
          <w:bCs/>
          <w:lang w:val="bg-BG"/>
        </w:rPr>
        <w:t xml:space="preserve">МСС 40 </w:t>
      </w:r>
      <w:r w:rsidRPr="00A55036">
        <w:rPr>
          <w:b/>
          <w:bCs/>
          <w:i/>
          <w:lang w:val="bg-BG"/>
        </w:rPr>
        <w:t>Инвестиционни имоти (Изменения): Прехвърляне на инвестиционен имот</w:t>
      </w:r>
      <w:r w:rsidRPr="00A55036">
        <w:rPr>
          <w:rFonts w:ascii="Arial" w:hAnsi="Arial" w:cs="Arial"/>
          <w:b/>
          <w:bCs/>
          <w:color w:val="5F5F60"/>
          <w:lang w:val="bg-BG"/>
        </w:rPr>
        <w:t xml:space="preserve"> </w:t>
      </w:r>
    </w:p>
    <w:p w:rsidR="00855083" w:rsidRPr="0055322B" w:rsidRDefault="00855083" w:rsidP="00DC198B">
      <w:pPr>
        <w:autoSpaceDE w:val="0"/>
        <w:autoSpaceDN w:val="0"/>
        <w:adjustRightInd w:val="0"/>
        <w:ind w:firstLine="720"/>
        <w:jc w:val="both"/>
        <w:rPr>
          <w:snapToGrid w:val="0"/>
          <w:sz w:val="22"/>
          <w:szCs w:val="22"/>
          <w:lang w:val="bg-BG"/>
        </w:rPr>
      </w:pPr>
      <w:r w:rsidRPr="0055322B">
        <w:rPr>
          <w:snapToGrid w:val="0"/>
          <w:sz w:val="22"/>
          <w:szCs w:val="22"/>
          <w:lang w:val="bg-BG"/>
        </w:rPr>
        <w:t>Измененията влизат в сила за годишни периоди, започващи на или след 1 януари 2018 г., като се позволява по-ранното им прилагане. Измененията дават разяснения относно прехвърляния от или към инвестиционен имот при промяна в намеренията на ръководството само когато има доказана промяна в използването. Измененията все още не са приети от ЕС. Не се очаква измененията да имат ефект върху бъдещите финансови отчети на Дружеството.</w:t>
      </w:r>
    </w:p>
    <w:p w:rsidR="00855083" w:rsidRPr="0055322B" w:rsidRDefault="00855083" w:rsidP="00DC198B">
      <w:pPr>
        <w:autoSpaceDE w:val="0"/>
        <w:autoSpaceDN w:val="0"/>
        <w:adjustRightInd w:val="0"/>
        <w:ind w:firstLine="720"/>
        <w:jc w:val="both"/>
        <w:rPr>
          <w:snapToGrid w:val="0"/>
          <w:sz w:val="22"/>
          <w:szCs w:val="22"/>
          <w:lang w:val="bg-BG"/>
        </w:rPr>
      </w:pPr>
    </w:p>
    <w:p w:rsidR="00855083" w:rsidRPr="00C92652" w:rsidRDefault="00855083" w:rsidP="00DC198B">
      <w:pPr>
        <w:ind w:firstLine="720"/>
        <w:rPr>
          <w:b/>
          <w:bCs/>
          <w:i/>
          <w:iCs/>
          <w:lang w:val="bg-BG"/>
        </w:rPr>
      </w:pPr>
      <w:r w:rsidRPr="000D5FA6">
        <w:rPr>
          <w:b/>
          <w:bCs/>
          <w:iCs/>
          <w:lang w:val="bg-BG"/>
        </w:rPr>
        <w:t xml:space="preserve">МСФО 9 </w:t>
      </w:r>
      <w:r w:rsidRPr="000D5FA6">
        <w:rPr>
          <w:b/>
          <w:bCs/>
          <w:i/>
          <w:iCs/>
          <w:lang w:val="bg-BG"/>
        </w:rPr>
        <w:t>Финансови инструменти</w:t>
      </w:r>
      <w:r w:rsidRPr="000D5FA6">
        <w:rPr>
          <w:b/>
          <w:bCs/>
          <w:color w:val="000000"/>
          <w:lang w:val="bg-BG" w:eastAsia="el-GR"/>
        </w:rPr>
        <w:t xml:space="preserve">: </w:t>
      </w:r>
      <w:r w:rsidRPr="000D5FA6">
        <w:rPr>
          <w:b/>
          <w:bCs/>
          <w:i/>
          <w:iCs/>
          <w:lang w:val="bg-BG"/>
        </w:rPr>
        <w:t>класификация и оценяване</w:t>
      </w:r>
      <w:r w:rsidRPr="000D5FA6">
        <w:rPr>
          <w:b/>
          <w:bCs/>
          <w:i/>
          <w:lang w:val="bg-BG"/>
        </w:rPr>
        <w:t xml:space="preserve"> (</w:t>
      </w:r>
      <w:r>
        <w:rPr>
          <w:b/>
          <w:bCs/>
          <w:i/>
          <w:lang w:val="bg-BG"/>
        </w:rPr>
        <w:t>Изменения</w:t>
      </w:r>
      <w:r w:rsidRPr="000D5FA6">
        <w:rPr>
          <w:b/>
          <w:bCs/>
          <w:i/>
          <w:lang w:val="bg-BG"/>
        </w:rPr>
        <w:t xml:space="preserve">): </w:t>
      </w:r>
      <w:r w:rsidRPr="00C92652">
        <w:rPr>
          <w:b/>
          <w:bCs/>
          <w:i/>
          <w:iCs/>
          <w:lang w:val="bg-BG"/>
        </w:rPr>
        <w:t>Характеристики на предсрочно погасяване с отрицателно компенсиране</w:t>
      </w:r>
    </w:p>
    <w:p w:rsidR="00855083" w:rsidRPr="0055322B" w:rsidRDefault="00855083" w:rsidP="00DC198B">
      <w:pPr>
        <w:autoSpaceDE w:val="0"/>
        <w:autoSpaceDN w:val="0"/>
        <w:adjustRightInd w:val="0"/>
        <w:ind w:firstLine="720"/>
        <w:jc w:val="both"/>
        <w:rPr>
          <w:snapToGrid w:val="0"/>
          <w:sz w:val="22"/>
          <w:szCs w:val="22"/>
          <w:lang w:val="bg-BG"/>
        </w:rPr>
      </w:pPr>
      <w:r w:rsidRPr="0055322B">
        <w:rPr>
          <w:snapToGrid w:val="0"/>
          <w:sz w:val="22"/>
          <w:szCs w:val="22"/>
          <w:lang w:val="bg-BG"/>
        </w:rPr>
        <w:t>Измененията, които са в сила за годишни периоди, започващи на или след 1 януари 2019 г., като се позволява по-ранното им прилагане, предлагат промяна в МСФО 9 за конкретни финансови активи, които в противен случай биха имали договорни парични потоци, които са единствено плащания на главница и лихва, но не отговарят на условието за допустимост единствено в резултат от наличието на характеристики на предсрочно погасяване с отрицателно компенсиране. По-конкретно, за финансови активи, с характеристики на предсрочно погасяване, които биха могли да доведат до отрицателно компенсиране, измененията изискват финансовият актив да се оценява по амортизирана стойност или по справедлива стойност през друг всеобхватен доход, в зависимост от оценката на бизнес модела, по който той се държи. Тези изменения все още не са приети от ЕС. Не се очаква тези изменения да окажат влияние върху финансовото състояние или резултатите от дейността на Дружеството.</w:t>
      </w:r>
    </w:p>
    <w:p w:rsidR="00855083" w:rsidRPr="0055322B" w:rsidRDefault="00855083" w:rsidP="00DC198B">
      <w:pPr>
        <w:autoSpaceDE w:val="0"/>
        <w:autoSpaceDN w:val="0"/>
        <w:adjustRightInd w:val="0"/>
        <w:ind w:firstLine="720"/>
        <w:jc w:val="both"/>
        <w:rPr>
          <w:snapToGrid w:val="0"/>
          <w:sz w:val="22"/>
          <w:szCs w:val="22"/>
          <w:lang w:val="bg-BG"/>
        </w:rPr>
      </w:pPr>
    </w:p>
    <w:p w:rsidR="00855083" w:rsidRDefault="00855083" w:rsidP="00DC198B">
      <w:pPr>
        <w:ind w:firstLine="720"/>
        <w:rPr>
          <w:b/>
          <w:bCs/>
          <w:lang w:val="bg-BG"/>
        </w:rPr>
      </w:pPr>
    </w:p>
    <w:p w:rsidR="00855083" w:rsidRDefault="00855083" w:rsidP="00DC198B">
      <w:pPr>
        <w:ind w:firstLine="720"/>
        <w:rPr>
          <w:b/>
          <w:bCs/>
          <w:lang w:val="bg-BG"/>
        </w:rPr>
      </w:pPr>
    </w:p>
    <w:p w:rsidR="00855083" w:rsidRDefault="00855083" w:rsidP="00DC198B">
      <w:pPr>
        <w:ind w:firstLine="720"/>
        <w:rPr>
          <w:b/>
          <w:bCs/>
          <w:lang w:val="bg-BG"/>
        </w:rPr>
      </w:pPr>
    </w:p>
    <w:p w:rsidR="00855083" w:rsidRPr="000D5FA6" w:rsidRDefault="00855083" w:rsidP="00DC198B">
      <w:pPr>
        <w:ind w:firstLine="720"/>
        <w:rPr>
          <w:b/>
          <w:bCs/>
          <w:i/>
          <w:lang w:val="bg-BG"/>
        </w:rPr>
      </w:pPr>
      <w:r w:rsidRPr="000D5FA6">
        <w:rPr>
          <w:b/>
          <w:bCs/>
          <w:lang w:val="bg-BG"/>
        </w:rPr>
        <w:t xml:space="preserve">МСС 28 </w:t>
      </w:r>
      <w:r w:rsidRPr="000D5FA6">
        <w:rPr>
          <w:b/>
          <w:bCs/>
          <w:i/>
          <w:lang w:val="bg-BG"/>
        </w:rPr>
        <w:t>Инвестиции в асоциирани предприятия</w:t>
      </w:r>
      <w:r w:rsidRPr="000D5FA6">
        <w:rPr>
          <w:b/>
          <w:bCs/>
          <w:lang w:val="bg-BG"/>
        </w:rPr>
        <w:t xml:space="preserve"> </w:t>
      </w:r>
      <w:r w:rsidRPr="000D5FA6">
        <w:rPr>
          <w:b/>
          <w:bCs/>
          <w:i/>
          <w:lang w:val="bg-BG"/>
        </w:rPr>
        <w:t>(</w:t>
      </w:r>
      <w:r>
        <w:rPr>
          <w:b/>
          <w:bCs/>
          <w:i/>
          <w:lang w:val="bg-BG"/>
        </w:rPr>
        <w:t>Изменения</w:t>
      </w:r>
      <w:r w:rsidRPr="000D5FA6">
        <w:rPr>
          <w:b/>
          <w:bCs/>
          <w:i/>
          <w:lang w:val="bg-BG"/>
        </w:rPr>
        <w:t>): Дългосрочни участия в асоциирани и съвместни предприятия</w:t>
      </w:r>
    </w:p>
    <w:p w:rsidR="00855083" w:rsidRPr="00C13AEF" w:rsidRDefault="00855083" w:rsidP="00C13AEF">
      <w:pPr>
        <w:ind w:firstLine="720"/>
        <w:jc w:val="both"/>
        <w:rPr>
          <w:snapToGrid w:val="0"/>
          <w:sz w:val="22"/>
          <w:szCs w:val="22"/>
          <w:lang w:val="bg-BG"/>
        </w:rPr>
      </w:pPr>
      <w:r w:rsidRPr="0055322B">
        <w:rPr>
          <w:snapToGrid w:val="0"/>
          <w:sz w:val="22"/>
          <w:szCs w:val="22"/>
          <w:lang w:val="bg-BG"/>
        </w:rPr>
        <w:t>Измененията са в сила за годишни периоди, започващи на или след 1 януари 2019 г., като се позволява по-ранното им прилагане. Измененията разясняват, че МСФО 9 Финансови инструменти е приложим по отношение на дългосрочни участия в асоциирани и съвместни предприятия, които по своята същност представляват част от нетната инвестиция в асоциираните или съвместните предприятия, но по отношение на които не се прилага метода на собствения капитал. Предприятието прилага МСФО 9 към тези дългосрочни участия преди да приложи МСС 28. При прилагането на МСФО 9 предприятието не взема под внимание корекции в балансовата стойност на дългосрочните участия, които възникват в резултат от прилагането на МСС 28. Тези изменения все още не са приети от ЕС. Не се очаква тези изменения да окажат влияние върху финансовото състояние или резултатите от дейността на Дружеството.</w:t>
      </w:r>
    </w:p>
    <w:p w:rsidR="00855083" w:rsidRPr="00A55036" w:rsidRDefault="00855083" w:rsidP="00DC198B">
      <w:pPr>
        <w:pStyle w:val="Notesitalicheading"/>
        <w:ind w:firstLine="720"/>
        <w:jc w:val="both"/>
        <w:rPr>
          <w:rFonts w:ascii="Times New Roman" w:hAnsi="Times New Roman"/>
          <w:i w:val="0"/>
          <w:color w:val="auto"/>
          <w:sz w:val="20"/>
          <w:lang w:val="bg-BG"/>
        </w:rPr>
      </w:pPr>
      <w:r w:rsidRPr="00A55036">
        <w:rPr>
          <w:rFonts w:ascii="Times New Roman" w:hAnsi="Times New Roman"/>
          <w:i w:val="0"/>
          <w:color w:val="auto"/>
          <w:sz w:val="20"/>
          <w:lang w:val="bg-BG"/>
        </w:rPr>
        <w:t xml:space="preserve">Годишни подобрения в МСФО – Цикъл 2014-2016 година </w:t>
      </w:r>
    </w:p>
    <w:p w:rsidR="00855083" w:rsidRPr="0055322B" w:rsidRDefault="00855083" w:rsidP="00DC198B">
      <w:pPr>
        <w:spacing w:line="240" w:lineRule="exact"/>
        <w:jc w:val="both"/>
        <w:rPr>
          <w:snapToGrid w:val="0"/>
          <w:sz w:val="22"/>
          <w:szCs w:val="22"/>
          <w:lang w:val="bg-BG"/>
        </w:rPr>
      </w:pPr>
      <w:r w:rsidRPr="0055322B">
        <w:rPr>
          <w:snapToGrid w:val="0"/>
          <w:sz w:val="22"/>
          <w:szCs w:val="22"/>
          <w:lang w:val="bg-BG"/>
        </w:rPr>
        <w:t>В цикъла 2014-2016 година от проекта за годишни подобрения в МСФО, БМСС публикува изменения, които ще влязат в сила за годишни периоди, започващи на или след 1 януари 2018 г. Обобщение на измененията по съответните стандарти е представено по-долу:</w:t>
      </w:r>
    </w:p>
    <w:p w:rsidR="00855083" w:rsidRPr="0055322B" w:rsidRDefault="00855083" w:rsidP="00DC198B">
      <w:pPr>
        <w:pStyle w:val="Notesitalicheading"/>
        <w:jc w:val="both"/>
        <w:rPr>
          <w:rFonts w:ascii="Times New Roman" w:hAnsi="Times New Roman"/>
          <w:b w:val="0"/>
          <w:i w:val="0"/>
          <w:snapToGrid w:val="0"/>
          <w:color w:val="auto"/>
          <w:sz w:val="22"/>
          <w:szCs w:val="22"/>
          <w:lang w:val="bg-BG"/>
        </w:rPr>
      </w:pPr>
    </w:p>
    <w:p w:rsidR="00855083" w:rsidRPr="0055322B" w:rsidRDefault="00855083" w:rsidP="00DC198B">
      <w:pPr>
        <w:pStyle w:val="Notesitalicheading"/>
        <w:jc w:val="both"/>
        <w:rPr>
          <w:rFonts w:ascii="Times New Roman" w:hAnsi="Times New Roman"/>
          <w:b w:val="0"/>
          <w:i w:val="0"/>
          <w:snapToGrid w:val="0"/>
          <w:color w:val="auto"/>
          <w:sz w:val="22"/>
          <w:szCs w:val="22"/>
          <w:lang w:val="bg-BG"/>
        </w:rPr>
      </w:pPr>
    </w:p>
    <w:p w:rsidR="00855083" w:rsidRPr="00EB7166" w:rsidRDefault="00855083" w:rsidP="00DC198B">
      <w:pPr>
        <w:pStyle w:val="Notesitalicheading"/>
        <w:jc w:val="both"/>
        <w:rPr>
          <w:rFonts w:ascii="Times New Roman" w:hAnsi="Times New Roman"/>
          <w:i w:val="0"/>
          <w:color w:val="auto"/>
          <w:sz w:val="20"/>
          <w:lang w:val="en-US"/>
        </w:rPr>
      </w:pPr>
      <w:r w:rsidRPr="00A55036">
        <w:rPr>
          <w:rFonts w:ascii="Times New Roman" w:hAnsi="Times New Roman"/>
          <w:i w:val="0"/>
          <w:color w:val="auto"/>
          <w:sz w:val="20"/>
          <w:lang w:val="bg-BG"/>
        </w:rPr>
        <w:t xml:space="preserve">Годишни подобрения в МСФО – Цикъл 2014-2016 година </w:t>
      </w:r>
      <w:r>
        <w:rPr>
          <w:rFonts w:ascii="Times New Roman" w:hAnsi="Times New Roman"/>
          <w:i w:val="0"/>
          <w:color w:val="auto"/>
          <w:sz w:val="20"/>
          <w:lang w:val="en-US"/>
        </w:rPr>
        <w:t>(</w:t>
      </w:r>
      <w:r>
        <w:rPr>
          <w:rFonts w:ascii="Times New Roman" w:hAnsi="Times New Roman"/>
          <w:i w:val="0"/>
          <w:color w:val="auto"/>
          <w:sz w:val="20"/>
          <w:lang w:val="bg-BG"/>
        </w:rPr>
        <w:t>продължение</w:t>
      </w:r>
      <w:r>
        <w:rPr>
          <w:rFonts w:ascii="Times New Roman" w:hAnsi="Times New Roman"/>
          <w:i w:val="0"/>
          <w:color w:val="auto"/>
          <w:sz w:val="20"/>
          <w:lang w:val="en-US"/>
        </w:rPr>
        <w:t>)</w:t>
      </w:r>
    </w:p>
    <w:p w:rsidR="00855083" w:rsidRPr="0055322B" w:rsidRDefault="00855083"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МСФО 1 Прилагане за първи път на Международните стандарти за финансово отчитане - заличаване на краткосрочните освобождавания от изискванията за предприятията, прилагащи за първи път стандартите;</w:t>
      </w:r>
    </w:p>
    <w:p w:rsidR="00855083" w:rsidRPr="0055322B" w:rsidRDefault="00855083"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МСФО 12 Оповестяване на участия в други предприятия - поясняване на обхвата на изискването за оповестяване в МСФО 12 (в сила за годишни периоди, започващи на или след 1 януари 2017 г., но подобрението все още не е прието от ЕС);</w:t>
      </w:r>
    </w:p>
    <w:p w:rsidR="00855083" w:rsidRPr="0055322B" w:rsidRDefault="00855083"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МСС 28 Инвестиции в асоциирани и съвместни предприятия - оценяване на предприятието, в което е инвестирано по справедлива стойност.</w:t>
      </w:r>
    </w:p>
    <w:p w:rsidR="00855083" w:rsidRPr="00A55036" w:rsidRDefault="00855083" w:rsidP="00DC198B">
      <w:pPr>
        <w:autoSpaceDE w:val="0"/>
        <w:autoSpaceDN w:val="0"/>
        <w:adjustRightInd w:val="0"/>
        <w:spacing w:line="240" w:lineRule="exact"/>
        <w:rPr>
          <w:color w:val="000000"/>
          <w:shd w:val="clear" w:color="auto" w:fill="D3D3D3"/>
          <w:lang w:val="bg-BG"/>
        </w:rPr>
      </w:pPr>
    </w:p>
    <w:p w:rsidR="00855083" w:rsidRPr="0055322B" w:rsidRDefault="00855083" w:rsidP="00DC198B">
      <w:pPr>
        <w:spacing w:line="240" w:lineRule="exact"/>
        <w:ind w:firstLine="720"/>
        <w:jc w:val="both"/>
        <w:rPr>
          <w:snapToGrid w:val="0"/>
          <w:sz w:val="22"/>
          <w:szCs w:val="22"/>
          <w:lang w:val="bg-BG"/>
        </w:rPr>
      </w:pPr>
      <w:r w:rsidRPr="0055322B">
        <w:rPr>
          <w:snapToGrid w:val="0"/>
          <w:sz w:val="22"/>
          <w:szCs w:val="22"/>
          <w:lang w:val="bg-BG"/>
        </w:rPr>
        <w:t xml:space="preserve">Годишни подобрения в МСФО – Цикъл 2014-2016 година все още не са приети от ЕС. Не се очаква тези изменения да окажат влияние върху финансовото състояние или резултатите от дейността на Дружеството. </w:t>
      </w:r>
    </w:p>
    <w:p w:rsidR="00855083" w:rsidRPr="004D5D2E" w:rsidRDefault="00855083" w:rsidP="00DC198B">
      <w:pPr>
        <w:rPr>
          <w:bCs/>
          <w:lang w:val="bg-BG"/>
        </w:rPr>
      </w:pPr>
    </w:p>
    <w:p w:rsidR="00855083" w:rsidRPr="000D5FA6" w:rsidRDefault="00855083" w:rsidP="00DC198B">
      <w:pPr>
        <w:autoSpaceDE w:val="0"/>
        <w:autoSpaceDN w:val="0"/>
        <w:adjustRightInd w:val="0"/>
        <w:spacing w:line="240" w:lineRule="exact"/>
        <w:ind w:firstLine="720"/>
        <w:jc w:val="both"/>
        <w:rPr>
          <w:b/>
          <w:bCs/>
          <w:lang w:val="bg-BG"/>
        </w:rPr>
      </w:pPr>
      <w:r w:rsidRPr="000D5FA6">
        <w:rPr>
          <w:b/>
          <w:bCs/>
          <w:lang w:val="bg-BG"/>
        </w:rPr>
        <w:t xml:space="preserve">Годишни подобрения на МСФО Цикъл 2015-2017 </w:t>
      </w:r>
    </w:p>
    <w:p w:rsidR="00855083" w:rsidRPr="0055322B" w:rsidRDefault="00855083" w:rsidP="00DC198B">
      <w:pPr>
        <w:spacing w:line="240" w:lineRule="exact"/>
        <w:ind w:firstLine="720"/>
        <w:jc w:val="both"/>
        <w:rPr>
          <w:snapToGrid w:val="0"/>
          <w:sz w:val="22"/>
          <w:szCs w:val="22"/>
          <w:lang w:val="bg-BG"/>
        </w:rPr>
      </w:pPr>
      <w:r w:rsidRPr="0055322B">
        <w:rPr>
          <w:snapToGrid w:val="0"/>
          <w:sz w:val="22"/>
          <w:szCs w:val="22"/>
          <w:lang w:val="bg-BG"/>
        </w:rPr>
        <w:t>В цикъла 2015-2017 година от проекта за годишни подобрения в МСФО, БМСС публикува изменения, които ще влязат в сила за годишни периоди, започващи на или след 1 януари 2019 г. Обобщение на измененията по съответните стандарти е представено по-долу:</w:t>
      </w:r>
    </w:p>
    <w:p w:rsidR="00855083" w:rsidRPr="0055322B" w:rsidRDefault="00855083"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МСФО 3 Бизнес комбинации и МСФО 11 Съвместни споразумения – разяснение относно счетоводното отчитане на държани преди това дялове в съвместни дейности;</w:t>
      </w:r>
    </w:p>
    <w:p w:rsidR="00855083" w:rsidRPr="0055322B" w:rsidRDefault="00855083"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МСС 12 Данъци върху дохода – разяснение относно последствията от гледна точка на данъците върху дохода от плащания във връзка с финансови инструменти, класифицирани като собствен капитал;</w:t>
      </w:r>
    </w:p>
    <w:p w:rsidR="00855083" w:rsidRPr="0055322B" w:rsidRDefault="00855083" w:rsidP="00DC198B">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МСС 23 Разходи по заеми – разяснение относно разходите по заеми, отговарящи на условията за капитализиране.</w:t>
      </w:r>
    </w:p>
    <w:p w:rsidR="00855083" w:rsidRPr="000D5FA6" w:rsidRDefault="00855083" w:rsidP="00DC198B">
      <w:pPr>
        <w:autoSpaceDE w:val="0"/>
        <w:autoSpaceDN w:val="0"/>
        <w:adjustRightInd w:val="0"/>
        <w:spacing w:line="240" w:lineRule="exact"/>
        <w:jc w:val="both"/>
        <w:rPr>
          <w:b/>
          <w:bCs/>
          <w:lang w:val="bg-BG"/>
        </w:rPr>
      </w:pPr>
    </w:p>
    <w:p w:rsidR="00855083" w:rsidRDefault="00855083" w:rsidP="00BB399E">
      <w:pPr>
        <w:pStyle w:val="ListParagraph"/>
        <w:numPr>
          <w:ilvl w:val="0"/>
          <w:numId w:val="18"/>
        </w:numPr>
        <w:spacing w:line="240" w:lineRule="exact"/>
        <w:contextualSpacing w:val="0"/>
        <w:jc w:val="both"/>
        <w:rPr>
          <w:snapToGrid w:val="0"/>
          <w:sz w:val="22"/>
          <w:szCs w:val="22"/>
          <w:lang w:val="bg-BG"/>
        </w:rPr>
      </w:pPr>
      <w:r w:rsidRPr="0055322B">
        <w:rPr>
          <w:snapToGrid w:val="0"/>
          <w:sz w:val="22"/>
          <w:szCs w:val="22"/>
          <w:lang w:val="bg-BG"/>
        </w:rPr>
        <w:t xml:space="preserve">Годишни подобрения в МСФО – Цикъл 2015-2017 година все още не са приети от ЕС. Дружеството ще анализира и оцени ефекта от измененията върху бъдещите си финансови отчети. </w:t>
      </w:r>
    </w:p>
    <w:p w:rsidR="00855083" w:rsidRPr="00BB399E" w:rsidRDefault="00855083" w:rsidP="00BB399E">
      <w:pPr>
        <w:pStyle w:val="ListParagraph"/>
        <w:rPr>
          <w:snapToGrid w:val="0"/>
          <w:sz w:val="22"/>
          <w:szCs w:val="22"/>
          <w:lang w:val="bg-BG"/>
        </w:rPr>
      </w:pPr>
    </w:p>
    <w:p w:rsidR="00855083" w:rsidRPr="00BB399E" w:rsidRDefault="00855083" w:rsidP="00BB399E">
      <w:pPr>
        <w:spacing w:line="240" w:lineRule="exact"/>
        <w:jc w:val="both"/>
        <w:rPr>
          <w:snapToGrid w:val="0"/>
          <w:sz w:val="22"/>
          <w:szCs w:val="22"/>
          <w:lang w:val="bg-BG"/>
        </w:rPr>
      </w:pPr>
    </w:p>
    <w:p w:rsidR="00855083" w:rsidRDefault="00855083" w:rsidP="00DC198B">
      <w:pPr>
        <w:pStyle w:val="ListParagraph"/>
        <w:spacing w:line="240" w:lineRule="exact"/>
        <w:ind w:left="0"/>
        <w:rPr>
          <w:b/>
          <w:snapToGrid w:val="0"/>
          <w:sz w:val="22"/>
          <w:szCs w:val="22"/>
          <w:lang w:val="bg-BG"/>
        </w:rPr>
      </w:pPr>
    </w:p>
    <w:p w:rsidR="00855083" w:rsidRPr="0053640B" w:rsidRDefault="00855083" w:rsidP="00DC198B">
      <w:pPr>
        <w:pStyle w:val="ListParagraph"/>
        <w:spacing w:line="240" w:lineRule="exact"/>
        <w:ind w:left="0" w:firstLine="360"/>
        <w:rPr>
          <w:b/>
          <w:snapToGrid w:val="0"/>
          <w:sz w:val="22"/>
          <w:szCs w:val="22"/>
          <w:lang w:val="bg-BG"/>
        </w:rPr>
      </w:pPr>
      <w:r w:rsidRPr="0053640B">
        <w:rPr>
          <w:b/>
          <w:snapToGrid w:val="0"/>
          <w:sz w:val="22"/>
          <w:szCs w:val="22"/>
          <w:lang w:val="bg-BG"/>
        </w:rPr>
        <w:t>Други оповестявания</w:t>
      </w:r>
    </w:p>
    <w:p w:rsidR="00855083" w:rsidRPr="0053640B" w:rsidRDefault="00855083" w:rsidP="00DC198B">
      <w:pPr>
        <w:pStyle w:val="ListParagraph"/>
        <w:spacing w:line="240" w:lineRule="exact"/>
        <w:ind w:left="0"/>
        <w:rPr>
          <w:snapToGrid w:val="0"/>
          <w:sz w:val="22"/>
          <w:szCs w:val="22"/>
          <w:lang w:val="bg-BG"/>
        </w:rPr>
      </w:pPr>
    </w:p>
    <w:p w:rsidR="00855083" w:rsidRPr="00DC198B" w:rsidRDefault="00855083" w:rsidP="00DC198B">
      <w:pPr>
        <w:ind w:firstLine="360"/>
        <w:jc w:val="both"/>
        <w:rPr>
          <w:b/>
          <w:snapToGrid w:val="0"/>
          <w:sz w:val="22"/>
          <w:szCs w:val="22"/>
        </w:rPr>
      </w:pPr>
      <w:r>
        <w:rPr>
          <w:b/>
          <w:snapToGrid w:val="0"/>
          <w:sz w:val="22"/>
          <w:szCs w:val="22"/>
          <w:lang w:val="bg-BG"/>
        </w:rPr>
        <w:t>Сделки със свързани лица</w:t>
      </w:r>
    </w:p>
    <w:p w:rsidR="00855083" w:rsidRDefault="00855083" w:rsidP="0081787B">
      <w:pPr>
        <w:jc w:val="both"/>
        <w:rPr>
          <w:snapToGrid w:val="0"/>
          <w:sz w:val="22"/>
          <w:szCs w:val="22"/>
          <w:lang w:val="bg-BG"/>
        </w:rPr>
      </w:pPr>
    </w:p>
    <w:p w:rsidR="00855083" w:rsidRPr="0053640B" w:rsidRDefault="00855083" w:rsidP="00DC198B">
      <w:pPr>
        <w:ind w:firstLine="360"/>
        <w:jc w:val="both"/>
        <w:rPr>
          <w:snapToGrid w:val="0"/>
          <w:sz w:val="22"/>
          <w:szCs w:val="22"/>
          <w:lang w:val="bg-BG"/>
        </w:rPr>
      </w:pPr>
      <w:r w:rsidRPr="0053640B">
        <w:rPr>
          <w:snapToGrid w:val="0"/>
          <w:sz w:val="22"/>
          <w:szCs w:val="22"/>
          <w:lang w:val="bg-BG"/>
        </w:rPr>
        <w:t>Няма сделки, които са извън обичайната</w:t>
      </w:r>
      <w:r>
        <w:rPr>
          <w:snapToGrid w:val="0"/>
          <w:sz w:val="22"/>
          <w:szCs w:val="22"/>
          <w:lang w:val="bg-BG"/>
        </w:rPr>
        <w:t xml:space="preserve"> </w:t>
      </w:r>
      <w:r w:rsidRPr="0053640B">
        <w:rPr>
          <w:snapToGrid w:val="0"/>
          <w:sz w:val="22"/>
          <w:szCs w:val="22"/>
          <w:lang w:val="bg-BG"/>
        </w:rPr>
        <w:t>дейност или съществено се отклоняват от пазарните условия, по които емитентът, или негово дъщерно дружество е страна.</w:t>
      </w:r>
      <w:r>
        <w:rPr>
          <w:snapToGrid w:val="0"/>
          <w:sz w:val="22"/>
          <w:szCs w:val="22"/>
          <w:lang w:val="bg-BG"/>
        </w:rPr>
        <w:t xml:space="preserve"> Вземанията към свързани лица са представени в отделна бележка към приложението.</w:t>
      </w:r>
    </w:p>
    <w:p w:rsidR="00855083" w:rsidRPr="0053640B" w:rsidRDefault="00855083" w:rsidP="00DC198B">
      <w:pPr>
        <w:rPr>
          <w:snapToGrid w:val="0"/>
          <w:sz w:val="22"/>
          <w:szCs w:val="22"/>
          <w:lang w:val="bg-BG"/>
        </w:rPr>
      </w:pPr>
    </w:p>
    <w:p w:rsidR="00855083" w:rsidRDefault="00855083" w:rsidP="00DC198B">
      <w:pPr>
        <w:ind w:firstLine="360"/>
        <w:jc w:val="both"/>
        <w:rPr>
          <w:b/>
          <w:snapToGrid w:val="0"/>
          <w:sz w:val="22"/>
          <w:szCs w:val="22"/>
          <w:lang w:val="bg-BG"/>
        </w:rPr>
      </w:pPr>
    </w:p>
    <w:p w:rsidR="00855083" w:rsidRPr="0053640B" w:rsidRDefault="00855083" w:rsidP="00DC198B">
      <w:pPr>
        <w:ind w:firstLine="360"/>
        <w:jc w:val="both"/>
        <w:rPr>
          <w:b/>
          <w:snapToGrid w:val="0"/>
          <w:sz w:val="22"/>
          <w:szCs w:val="22"/>
          <w:lang w:val="bg-BG"/>
        </w:rPr>
      </w:pPr>
      <w:r w:rsidRPr="0053640B">
        <w:rPr>
          <w:b/>
          <w:snapToGrid w:val="0"/>
          <w:sz w:val="22"/>
          <w:szCs w:val="22"/>
          <w:lang w:val="bg-BG"/>
        </w:rPr>
        <w:t xml:space="preserve">Информация за </w:t>
      </w:r>
      <w:r>
        <w:rPr>
          <w:b/>
          <w:snapToGrid w:val="0"/>
          <w:sz w:val="22"/>
          <w:szCs w:val="22"/>
          <w:lang w:val="bg-BG"/>
        </w:rPr>
        <w:t>сключени съществени сделки</w:t>
      </w:r>
    </w:p>
    <w:p w:rsidR="00855083" w:rsidRDefault="00855083" w:rsidP="00DC198B">
      <w:pPr>
        <w:ind w:firstLine="360"/>
        <w:jc w:val="both"/>
        <w:textAlignment w:val="center"/>
        <w:rPr>
          <w:snapToGrid w:val="0"/>
          <w:sz w:val="22"/>
          <w:szCs w:val="22"/>
          <w:lang w:val="bg-BG"/>
        </w:rPr>
      </w:pPr>
    </w:p>
    <w:p w:rsidR="00855083" w:rsidRPr="00DC198B" w:rsidRDefault="00855083" w:rsidP="00DC198B">
      <w:pPr>
        <w:ind w:firstLine="360"/>
        <w:jc w:val="both"/>
        <w:textAlignment w:val="center"/>
        <w:rPr>
          <w:snapToGrid w:val="0"/>
          <w:sz w:val="22"/>
          <w:szCs w:val="22"/>
        </w:rPr>
      </w:pPr>
      <w:r w:rsidRPr="0053640B">
        <w:rPr>
          <w:snapToGrid w:val="0"/>
          <w:sz w:val="22"/>
          <w:szCs w:val="22"/>
          <w:lang w:val="bg-BG"/>
        </w:rPr>
        <w:t xml:space="preserve">През </w:t>
      </w:r>
      <w:r>
        <w:rPr>
          <w:snapToGrid w:val="0"/>
          <w:sz w:val="22"/>
          <w:szCs w:val="22"/>
          <w:lang w:val="bg-BG"/>
        </w:rPr>
        <w:t>третото тримесечие на 2018</w:t>
      </w:r>
      <w:r w:rsidRPr="0053640B">
        <w:rPr>
          <w:snapToGrid w:val="0"/>
          <w:sz w:val="22"/>
          <w:szCs w:val="22"/>
          <w:lang w:val="bg-BG"/>
        </w:rPr>
        <w:t xml:space="preserve"> год. няма сключени големи сделки и такива от съществено значение за дейността на дружеството</w:t>
      </w:r>
      <w:r>
        <w:rPr>
          <w:snapToGrid w:val="0"/>
          <w:sz w:val="22"/>
          <w:szCs w:val="22"/>
          <w:lang w:val="bg-BG"/>
        </w:rPr>
        <w:t>, с изключение на сключен договор за предоставен заем на дъщерно дружеството Силома АД. Заемът е в размер на 300 000 лева, при 2% годишна лихва, със срок на връщане на заетата сума – 21.08.2018 г.</w:t>
      </w:r>
    </w:p>
    <w:p w:rsidR="00855083" w:rsidRDefault="00855083" w:rsidP="00DA06E2">
      <w:pPr>
        <w:spacing w:before="240" w:line="360" w:lineRule="auto"/>
        <w:rPr>
          <w:b/>
          <w:sz w:val="22"/>
          <w:szCs w:val="22"/>
          <w:lang w:val="bg-BG"/>
        </w:rPr>
      </w:pPr>
    </w:p>
    <w:p w:rsidR="00855083" w:rsidRPr="00811A80" w:rsidRDefault="00855083" w:rsidP="00DA06E2">
      <w:pPr>
        <w:spacing w:before="240" w:line="360" w:lineRule="auto"/>
        <w:ind w:firstLine="360"/>
        <w:rPr>
          <w:b/>
          <w:sz w:val="22"/>
          <w:szCs w:val="22"/>
          <w:lang w:val="bg-BG"/>
        </w:rPr>
      </w:pPr>
      <w:r w:rsidRPr="00693B76">
        <w:rPr>
          <w:b/>
          <w:sz w:val="22"/>
          <w:szCs w:val="22"/>
          <w:lang w:val="bg-BG"/>
        </w:rPr>
        <w:t>БЕЛЕЖКИ ПО БАЛАНСА</w:t>
      </w:r>
    </w:p>
    <w:p w:rsidR="00855083" w:rsidRDefault="00855083" w:rsidP="00BB5C9E">
      <w:pPr>
        <w:pStyle w:val="Heading3"/>
        <w:rPr>
          <w:sz w:val="22"/>
          <w:szCs w:val="22"/>
        </w:rPr>
      </w:pPr>
      <w:r w:rsidRPr="00693B76">
        <w:rPr>
          <w:sz w:val="22"/>
          <w:szCs w:val="22"/>
        </w:rPr>
        <w:t>Бележка 1</w:t>
      </w:r>
    </w:p>
    <w:p w:rsidR="00855083" w:rsidRPr="00693B76" w:rsidRDefault="00855083" w:rsidP="00095740">
      <w:pPr>
        <w:spacing w:before="60"/>
        <w:ind w:firstLine="720"/>
        <w:jc w:val="both"/>
        <w:rPr>
          <w:sz w:val="22"/>
          <w:szCs w:val="22"/>
          <w:lang w:val="bg-BG"/>
        </w:rPr>
      </w:pPr>
      <w:r w:rsidRPr="00693B76">
        <w:rPr>
          <w:sz w:val="22"/>
          <w:szCs w:val="22"/>
          <w:lang w:val="bg-BG"/>
        </w:rPr>
        <w:t xml:space="preserve">Дълготрайните материални активи следва да отговарят на критериите за ДМА съгласно МСС 16. Те </w:t>
      </w:r>
      <w:r w:rsidRPr="00693B76">
        <w:rPr>
          <w:snapToGrid w:val="0"/>
          <w:sz w:val="22"/>
          <w:szCs w:val="22"/>
          <w:lang w:val="bg-BG"/>
        </w:rPr>
        <w:t>първоначално се оценяват по цена на придобиване, която включва покупната цена (вкл. митата и невъзстановимите данъци, както и ДДС без право на данъчен кредит) и всички преки разходи, направени за привеждане на актива в годно за ползване (работно) състояние в съответствие с неговото предназначение. Дружеството е определило праг на същественост</w:t>
      </w:r>
      <w:r>
        <w:rPr>
          <w:sz w:val="22"/>
          <w:szCs w:val="22"/>
          <w:lang w:val="bg-BG"/>
        </w:rPr>
        <w:t xml:space="preserve"> за 2018</w:t>
      </w:r>
      <w:r w:rsidRPr="00693B76">
        <w:rPr>
          <w:sz w:val="22"/>
          <w:szCs w:val="22"/>
          <w:lang w:val="bg-BG"/>
        </w:rPr>
        <w:t xml:space="preserve"> г. в размер на </w:t>
      </w:r>
      <w:r w:rsidRPr="00693B76">
        <w:rPr>
          <w:color w:val="0000FF"/>
          <w:sz w:val="22"/>
          <w:szCs w:val="22"/>
          <w:lang w:val="bg-BG"/>
        </w:rPr>
        <w:t xml:space="preserve">700 </w:t>
      </w:r>
      <w:r w:rsidRPr="00693B76">
        <w:rPr>
          <w:sz w:val="22"/>
          <w:szCs w:val="22"/>
          <w:lang w:val="bg-BG"/>
        </w:rPr>
        <w:t>лева.</w:t>
      </w:r>
    </w:p>
    <w:p w:rsidR="00855083" w:rsidRPr="00693B76" w:rsidRDefault="00855083" w:rsidP="00CA16C5">
      <w:pPr>
        <w:spacing w:before="120"/>
        <w:ind w:firstLine="720"/>
        <w:jc w:val="both"/>
        <w:rPr>
          <w:sz w:val="22"/>
          <w:szCs w:val="22"/>
          <w:lang w:val="bg-BG"/>
        </w:rPr>
      </w:pPr>
      <w:r w:rsidRPr="00693B76">
        <w:rPr>
          <w:snapToGrid w:val="0"/>
          <w:sz w:val="22"/>
          <w:szCs w:val="22"/>
          <w:lang w:val="bg-BG"/>
        </w:rPr>
        <w:t xml:space="preserve">След първоначалното признаване, всеки дълготраен материален актив, придобит от предприятието се оценява чрез прилагане на препоръчителен подход, регламентиран в МСС 16, т.е. </w:t>
      </w:r>
      <w:r w:rsidRPr="00693B76">
        <w:rPr>
          <w:sz w:val="22"/>
          <w:szCs w:val="22"/>
          <w:lang w:val="bg-BG"/>
        </w:rPr>
        <w:t>по цена на придобиване, намалена с начислените амортизации и натрупаната загуба от обезценка. Към датата на изготвяне на отчета дружеството не е установило индикации за обезценка на ДМА и такава не е правена.</w:t>
      </w:r>
    </w:p>
    <w:p w:rsidR="00855083" w:rsidRPr="00693B76" w:rsidRDefault="00855083" w:rsidP="00CA16C5">
      <w:pPr>
        <w:spacing w:before="120"/>
        <w:ind w:firstLine="720"/>
        <w:jc w:val="both"/>
        <w:rPr>
          <w:sz w:val="22"/>
          <w:szCs w:val="22"/>
          <w:lang w:val="bg-BG"/>
        </w:rPr>
      </w:pPr>
      <w:r w:rsidRPr="00693B76">
        <w:rPr>
          <w:sz w:val="22"/>
          <w:szCs w:val="22"/>
          <w:lang w:val="bg-BG"/>
        </w:rPr>
        <w:t>Амортизациите на ДМА са начислявани, като последователно е прилаган линейният метод. По групи активи, които дружеството притежава, са прилагани следните норми:</w:t>
      </w:r>
      <w:r w:rsidRPr="00693B76">
        <w:rPr>
          <w:sz w:val="22"/>
          <w:szCs w:val="22"/>
          <w:lang w:val="bg-BG"/>
        </w:rPr>
        <w:tab/>
      </w:r>
    </w:p>
    <w:p w:rsidR="00855083" w:rsidRPr="00693B76" w:rsidRDefault="00855083" w:rsidP="00095740">
      <w:pPr>
        <w:ind w:firstLine="720"/>
        <w:jc w:val="both"/>
        <w:rPr>
          <w:b/>
          <w:sz w:val="22"/>
          <w:szCs w:val="22"/>
        </w:rPr>
      </w:pPr>
      <w:r w:rsidRPr="00693B76">
        <w:rPr>
          <w:sz w:val="22"/>
          <w:szCs w:val="22"/>
          <w:lang w:val="bg-BG"/>
        </w:rPr>
        <w:t>Стопански инвентар: 15%</w:t>
      </w:r>
      <w:r w:rsidRPr="00693B76">
        <w:rPr>
          <w:sz w:val="22"/>
          <w:szCs w:val="22"/>
        </w:rPr>
        <w:t>, Компютри: 50%</w:t>
      </w:r>
    </w:p>
    <w:p w:rsidR="00855083" w:rsidRPr="00693B76" w:rsidRDefault="00855083" w:rsidP="0063268A">
      <w:pPr>
        <w:pStyle w:val="Heading3"/>
        <w:spacing w:before="120"/>
        <w:rPr>
          <w:sz w:val="22"/>
          <w:szCs w:val="22"/>
        </w:rPr>
      </w:pPr>
      <w:r w:rsidRPr="00693B76">
        <w:rPr>
          <w:sz w:val="22"/>
          <w:szCs w:val="22"/>
        </w:rPr>
        <w:t>Бележка 2</w:t>
      </w:r>
    </w:p>
    <w:p w:rsidR="00855083" w:rsidRPr="00693B76" w:rsidRDefault="00855083" w:rsidP="001C3A68">
      <w:pPr>
        <w:ind w:firstLine="720"/>
        <w:jc w:val="both"/>
        <w:rPr>
          <w:sz w:val="22"/>
          <w:szCs w:val="22"/>
          <w:lang w:val="bg-BG"/>
        </w:rPr>
      </w:pPr>
      <w:r w:rsidRPr="00693B76">
        <w:rPr>
          <w:sz w:val="22"/>
          <w:szCs w:val="22"/>
          <w:lang w:val="bg-BG"/>
        </w:rPr>
        <w:t>Този финансов отчет е индивидуален</w:t>
      </w:r>
      <w:r>
        <w:rPr>
          <w:sz w:val="22"/>
          <w:szCs w:val="22"/>
          <w:lang w:val="bg-BG"/>
        </w:rPr>
        <w:t xml:space="preserve"> </w:t>
      </w:r>
      <w:r w:rsidRPr="00693B76">
        <w:rPr>
          <w:sz w:val="22"/>
          <w:szCs w:val="22"/>
          <w:lang w:val="bg-BG"/>
        </w:rPr>
        <w:t>отчет. Дружеството изготвя и представя и консолидиран финансов отчет в съотвествие с МСФО 10 „Консолидирани финансови отчети”</w:t>
      </w:r>
    </w:p>
    <w:p w:rsidR="00855083" w:rsidRPr="00D9286B" w:rsidRDefault="00855083" w:rsidP="00250CBC">
      <w:pPr>
        <w:spacing w:before="120" w:after="120"/>
        <w:ind w:firstLine="720"/>
        <w:jc w:val="both"/>
        <w:rPr>
          <w:snapToGrid w:val="0"/>
          <w:sz w:val="22"/>
          <w:szCs w:val="22"/>
          <w:lang w:val="bg-BG"/>
        </w:rPr>
      </w:pPr>
      <w:r w:rsidRPr="00D9286B">
        <w:rPr>
          <w:snapToGrid w:val="0"/>
          <w:sz w:val="22"/>
          <w:szCs w:val="22"/>
          <w:lang w:val="bg-BG"/>
        </w:rPr>
        <w:t>Участието на Индустриален капитал-холдинг АД в дъщерните и асоциираните предприятия се отчита при спазване разпоредбите и изискванията на МСФО 10 “Консолидирани финансови отчети” и на МСС 28 “Инвестиции в асоциирани предприятия и съвместни предприятия”. Съгласно изискванията на тези стандарти, предприятието е направило оценка на контрола спрямо представените предприятия.</w:t>
      </w:r>
    </w:p>
    <w:p w:rsidR="00855083" w:rsidRPr="00D9286B" w:rsidRDefault="00855083" w:rsidP="00250CBC">
      <w:pPr>
        <w:spacing w:before="120" w:after="120"/>
        <w:ind w:firstLine="720"/>
        <w:jc w:val="both"/>
        <w:rPr>
          <w:snapToGrid w:val="0"/>
          <w:sz w:val="22"/>
          <w:szCs w:val="22"/>
          <w:lang w:val="bg-BG"/>
        </w:rPr>
      </w:pPr>
      <w:r w:rsidRPr="00D9286B">
        <w:rPr>
          <w:snapToGrid w:val="0"/>
          <w:sz w:val="22"/>
          <w:szCs w:val="22"/>
          <w:lang w:val="bg-BG"/>
        </w:rPr>
        <w:t xml:space="preserve">Дъщерно предприятие е предприятието, което се контролира от дружеството-майка. Инвеститорът контролира предприятието, в което е инвестирано, когато инвеститорът е изложен на или има права върху променливата възвръщаемост от неговото участие в споменатото предприятие и може да оказва въздействие върху тази възвръщаемост посредством неговите правомощия в предприятието, в което е инвестирано. </w:t>
      </w:r>
    </w:p>
    <w:p w:rsidR="00855083" w:rsidRDefault="00855083" w:rsidP="00250CBC">
      <w:pPr>
        <w:spacing w:before="120" w:after="120"/>
        <w:ind w:firstLine="720"/>
        <w:jc w:val="both"/>
        <w:rPr>
          <w:snapToGrid w:val="0"/>
          <w:sz w:val="22"/>
          <w:szCs w:val="22"/>
          <w:lang w:val="bg-BG"/>
        </w:rPr>
      </w:pPr>
      <w:r w:rsidRPr="00D9286B">
        <w:rPr>
          <w:snapToGrid w:val="0"/>
          <w:sz w:val="22"/>
          <w:szCs w:val="22"/>
          <w:lang w:val="bg-BG"/>
        </w:rPr>
        <w:t xml:space="preserve">В повечето случаи, ако инвеститорът притежава пряко или косвено (например чрез дъщерни предприятия) </w:t>
      </w:r>
      <w:r>
        <w:rPr>
          <w:snapToGrid w:val="0"/>
          <w:sz w:val="22"/>
          <w:szCs w:val="22"/>
          <w:lang w:val="bg-BG"/>
        </w:rPr>
        <w:t>50</w:t>
      </w:r>
      <w:r w:rsidRPr="00D9286B">
        <w:rPr>
          <w:snapToGrid w:val="0"/>
          <w:sz w:val="22"/>
          <w:szCs w:val="22"/>
          <w:lang w:val="bg-BG"/>
        </w:rPr>
        <w:t xml:space="preserve"> % или повече</w:t>
      </w:r>
      <w:r>
        <w:rPr>
          <w:snapToGrid w:val="0"/>
          <w:sz w:val="22"/>
          <w:szCs w:val="22"/>
          <w:lang w:val="bg-BG"/>
        </w:rPr>
        <w:t xml:space="preserve"> </w:t>
      </w:r>
      <w:r w:rsidRPr="00D9286B">
        <w:rPr>
          <w:snapToGrid w:val="0"/>
          <w:sz w:val="22"/>
          <w:szCs w:val="22"/>
          <w:lang w:val="bg-BG"/>
        </w:rPr>
        <w:t xml:space="preserve">от гласовете в предприятието, в което е инвестирано, се приема, че този инвеститор </w:t>
      </w:r>
      <w:r>
        <w:rPr>
          <w:snapToGrid w:val="0"/>
          <w:sz w:val="22"/>
          <w:szCs w:val="22"/>
          <w:lang w:val="bg-BG"/>
        </w:rPr>
        <w:t>контролира това предприятие</w:t>
      </w:r>
      <w:r w:rsidRPr="00D9286B">
        <w:rPr>
          <w:snapToGrid w:val="0"/>
          <w:sz w:val="22"/>
          <w:szCs w:val="22"/>
          <w:lang w:val="bg-BG"/>
        </w:rPr>
        <w:t>, освен когато съществуват недвусмислени доказателства за противното.</w:t>
      </w:r>
    </w:p>
    <w:p w:rsidR="00855083" w:rsidRDefault="00855083" w:rsidP="00250CBC">
      <w:pPr>
        <w:spacing w:before="120" w:after="120"/>
        <w:ind w:firstLine="720"/>
        <w:jc w:val="both"/>
        <w:rPr>
          <w:snapToGrid w:val="0"/>
          <w:sz w:val="22"/>
          <w:szCs w:val="22"/>
          <w:lang w:val="bg-BG"/>
        </w:rPr>
      </w:pPr>
      <w:r w:rsidRPr="00D9286B">
        <w:rPr>
          <w:snapToGrid w:val="0"/>
          <w:sz w:val="22"/>
          <w:szCs w:val="22"/>
          <w:lang w:val="bg-BG"/>
        </w:rPr>
        <w:t>В повечето случаи, ако инвеститорът притежава пряко или косвено (например чрез дъщерни предприятия) 20 % или повече, до 50% от гласовете в предприятието, в което е инвестирано, се приема, че този инвеститор има значително влияние</w:t>
      </w:r>
      <w:r>
        <w:rPr>
          <w:snapToGrid w:val="0"/>
          <w:sz w:val="22"/>
          <w:szCs w:val="22"/>
        </w:rPr>
        <w:t xml:space="preserve"> </w:t>
      </w:r>
      <w:r>
        <w:rPr>
          <w:snapToGrid w:val="0"/>
          <w:sz w:val="22"/>
          <w:szCs w:val="22"/>
          <w:lang w:val="bg-BG"/>
        </w:rPr>
        <w:t>и съответното предприятие е асоциирано предприятие</w:t>
      </w:r>
      <w:r w:rsidRPr="00D9286B">
        <w:rPr>
          <w:snapToGrid w:val="0"/>
          <w:sz w:val="22"/>
          <w:szCs w:val="22"/>
          <w:lang w:val="bg-BG"/>
        </w:rPr>
        <w:t xml:space="preserve">, освен когато съществуват недвусмислени доказателства за противното. </w:t>
      </w:r>
    </w:p>
    <w:p w:rsidR="00855083" w:rsidRPr="00D9286B" w:rsidRDefault="00855083" w:rsidP="00250CBC">
      <w:pPr>
        <w:spacing w:before="120" w:after="120"/>
        <w:ind w:firstLine="720"/>
        <w:jc w:val="both"/>
        <w:rPr>
          <w:snapToGrid w:val="0"/>
          <w:sz w:val="22"/>
          <w:szCs w:val="22"/>
          <w:lang w:val="bg-BG"/>
        </w:rPr>
      </w:pPr>
      <w:r w:rsidRPr="00D9286B">
        <w:rPr>
          <w:snapToGrid w:val="0"/>
          <w:sz w:val="22"/>
          <w:szCs w:val="22"/>
          <w:lang w:val="bg-BG"/>
        </w:rPr>
        <w:t xml:space="preserve">В инвидидуалния отчет приходите от дивиденти от дъщерни и асоциирани предприятия се отчитат в печалбите и загубите в отчета за доходите. Инвестициите в дъщерни и асоциирани предприятия се отчитат в индивидуалния отчет по себестойностен метод. </w:t>
      </w:r>
    </w:p>
    <w:p w:rsidR="00855083" w:rsidRPr="00D9286B" w:rsidRDefault="00855083" w:rsidP="00250CBC">
      <w:pPr>
        <w:spacing w:before="120" w:after="120"/>
        <w:ind w:firstLine="720"/>
        <w:jc w:val="both"/>
        <w:rPr>
          <w:snapToGrid w:val="0"/>
          <w:sz w:val="22"/>
          <w:szCs w:val="22"/>
          <w:lang w:val="bg-BG"/>
        </w:rPr>
      </w:pPr>
      <w:r w:rsidRPr="000B5A69">
        <w:rPr>
          <w:snapToGrid w:val="0"/>
          <w:sz w:val="22"/>
          <w:szCs w:val="22"/>
          <w:lang w:val="bg-BG"/>
        </w:rPr>
        <w:t>Списък на дружества с над 50 % участие в капитала</w:t>
      </w:r>
      <w:r w:rsidRPr="000B5A69">
        <w:rPr>
          <w:snapToGrid w:val="0"/>
          <w:sz w:val="22"/>
          <w:szCs w:val="22"/>
        </w:rPr>
        <w:t xml:space="preserve"> </w:t>
      </w:r>
      <w:r>
        <w:rPr>
          <w:snapToGrid w:val="0"/>
          <w:sz w:val="22"/>
          <w:szCs w:val="22"/>
          <w:lang w:val="bg-BG"/>
        </w:rPr>
        <w:t>и контролно участие</w:t>
      </w:r>
      <w:r w:rsidRPr="000B5A69">
        <w:rPr>
          <w:snapToGrid w:val="0"/>
          <w:sz w:val="22"/>
          <w:szCs w:val="22"/>
          <w:lang w:val="bg-BG"/>
        </w:rPr>
        <w:t xml:space="preserve">, съгласно дефиницията </w:t>
      </w:r>
      <w:r>
        <w:rPr>
          <w:snapToGrid w:val="0"/>
          <w:sz w:val="22"/>
          <w:szCs w:val="22"/>
          <w:lang w:val="bg-BG"/>
        </w:rPr>
        <w:t>за контрол и дъщерни предприятия</w:t>
      </w:r>
      <w:r w:rsidRPr="000B5A69">
        <w:rPr>
          <w:snapToGrid w:val="0"/>
          <w:sz w:val="22"/>
          <w:szCs w:val="22"/>
          <w:lang w:val="bg-BG"/>
        </w:rPr>
        <w:t>:</w:t>
      </w:r>
      <w:r w:rsidRPr="00D9286B">
        <w:rPr>
          <w:snapToGrid w:val="0"/>
          <w:sz w:val="22"/>
          <w:szCs w:val="22"/>
          <w:lang w:val="bg-BG"/>
        </w:rPr>
        <w:t xml:space="preserve"> </w:t>
      </w:r>
    </w:p>
    <w:tbl>
      <w:tblPr>
        <w:tblW w:w="4942" w:type="pct"/>
        <w:jc w:val="center"/>
        <w:tblBorders>
          <w:insideH w:val="single" w:sz="18" w:space="0" w:color="FFFFFF"/>
          <w:insideV w:val="single" w:sz="18" w:space="0" w:color="FFFFFF"/>
        </w:tblBorders>
        <w:tblLook w:val="0020"/>
      </w:tblPr>
      <w:tblGrid>
        <w:gridCol w:w="465"/>
        <w:gridCol w:w="2441"/>
        <w:gridCol w:w="2913"/>
        <w:gridCol w:w="1606"/>
        <w:gridCol w:w="1753"/>
      </w:tblGrid>
      <w:tr w:rsidR="00855083" w:rsidRPr="00D9286B" w:rsidTr="0081787B">
        <w:trPr>
          <w:trHeight w:val="20"/>
          <w:jc w:val="center"/>
        </w:trPr>
        <w:tc>
          <w:tcPr>
            <w:tcW w:w="253" w:type="pct"/>
            <w:shd w:val="pct20" w:color="000000" w:fill="FFFFFF"/>
            <w:vAlign w:val="center"/>
          </w:tcPr>
          <w:p w:rsidR="00855083" w:rsidRPr="00D9286B" w:rsidRDefault="00855083" w:rsidP="0081787B">
            <w:pPr>
              <w:jc w:val="both"/>
              <w:rPr>
                <w:b/>
                <w:bCs/>
                <w:sz w:val="22"/>
                <w:szCs w:val="22"/>
                <w:lang w:val="bg-BG"/>
              </w:rPr>
            </w:pPr>
          </w:p>
        </w:tc>
        <w:tc>
          <w:tcPr>
            <w:tcW w:w="2917" w:type="pct"/>
            <w:gridSpan w:val="2"/>
            <w:shd w:val="pct20" w:color="000000" w:fill="FFFFFF"/>
            <w:vAlign w:val="center"/>
          </w:tcPr>
          <w:p w:rsidR="00855083" w:rsidRPr="0081787B" w:rsidRDefault="00855083" w:rsidP="0081787B">
            <w:pPr>
              <w:jc w:val="center"/>
              <w:rPr>
                <w:b/>
                <w:bCs/>
                <w:sz w:val="14"/>
                <w:szCs w:val="14"/>
                <w:lang w:val="bg-BG"/>
              </w:rPr>
            </w:pPr>
            <w:r w:rsidRPr="0081787B">
              <w:rPr>
                <w:b/>
                <w:bCs/>
                <w:sz w:val="14"/>
                <w:szCs w:val="14"/>
                <w:lang w:val="bg-BG"/>
              </w:rPr>
              <w:t>Предприятие</w:t>
            </w:r>
          </w:p>
        </w:tc>
        <w:tc>
          <w:tcPr>
            <w:tcW w:w="875" w:type="pct"/>
            <w:shd w:val="pct20" w:color="000000" w:fill="FFFFFF"/>
            <w:vAlign w:val="center"/>
          </w:tcPr>
          <w:p w:rsidR="00855083" w:rsidRPr="0081787B" w:rsidRDefault="00855083" w:rsidP="0081787B">
            <w:pPr>
              <w:jc w:val="center"/>
              <w:rPr>
                <w:b/>
                <w:bCs/>
                <w:sz w:val="14"/>
                <w:szCs w:val="14"/>
                <w:lang w:val="bg-BG"/>
              </w:rPr>
            </w:pPr>
            <w:r w:rsidRPr="0081787B">
              <w:rPr>
                <w:b/>
                <w:bCs/>
                <w:sz w:val="14"/>
                <w:szCs w:val="14"/>
                <w:lang w:val="bg-BG"/>
              </w:rPr>
              <w:t>Брой акции</w:t>
            </w:r>
          </w:p>
        </w:tc>
        <w:tc>
          <w:tcPr>
            <w:tcW w:w="955" w:type="pct"/>
            <w:shd w:val="pct20" w:color="000000" w:fill="FFFFFF"/>
            <w:vAlign w:val="center"/>
          </w:tcPr>
          <w:p w:rsidR="00855083" w:rsidRPr="0081787B" w:rsidRDefault="00855083" w:rsidP="0081787B">
            <w:pPr>
              <w:jc w:val="center"/>
              <w:rPr>
                <w:b/>
                <w:bCs/>
                <w:sz w:val="14"/>
                <w:szCs w:val="14"/>
                <w:lang w:val="bg-BG"/>
              </w:rPr>
            </w:pPr>
            <w:r w:rsidRPr="0081787B">
              <w:rPr>
                <w:b/>
                <w:bCs/>
                <w:sz w:val="14"/>
                <w:szCs w:val="14"/>
                <w:lang w:val="bg-BG"/>
              </w:rPr>
              <w:t xml:space="preserve">Процентно участие в капитала </w:t>
            </w:r>
          </w:p>
        </w:tc>
      </w:tr>
      <w:tr w:rsidR="00855083" w:rsidRPr="00D9286B" w:rsidTr="0081787B">
        <w:trPr>
          <w:trHeight w:val="20"/>
          <w:jc w:val="center"/>
        </w:trPr>
        <w:tc>
          <w:tcPr>
            <w:tcW w:w="253" w:type="pct"/>
            <w:shd w:val="pct5" w:color="000000" w:fill="FFFFFF"/>
            <w:vAlign w:val="center"/>
          </w:tcPr>
          <w:p w:rsidR="00855083" w:rsidRPr="0002283E" w:rsidRDefault="00855083" w:rsidP="0081787B">
            <w:pPr>
              <w:jc w:val="both"/>
              <w:rPr>
                <w:sz w:val="14"/>
                <w:szCs w:val="14"/>
                <w:lang w:val="bg-BG"/>
              </w:rPr>
            </w:pPr>
            <w:r w:rsidRPr="0002283E">
              <w:rPr>
                <w:sz w:val="14"/>
                <w:szCs w:val="14"/>
                <w:lang w:val="bg-BG"/>
              </w:rPr>
              <w:t>1</w:t>
            </w:r>
          </w:p>
        </w:tc>
        <w:tc>
          <w:tcPr>
            <w:tcW w:w="1330" w:type="pct"/>
            <w:shd w:val="pct5" w:color="000000" w:fill="FFFFFF"/>
            <w:vAlign w:val="center"/>
          </w:tcPr>
          <w:p w:rsidR="00855083" w:rsidRPr="0002283E" w:rsidRDefault="00855083" w:rsidP="0081787B">
            <w:pPr>
              <w:jc w:val="both"/>
              <w:rPr>
                <w:color w:val="000000"/>
                <w:sz w:val="14"/>
                <w:szCs w:val="14"/>
                <w:lang w:val="bg-BG"/>
              </w:rPr>
            </w:pPr>
            <w:r w:rsidRPr="0002283E">
              <w:rPr>
                <w:color w:val="000000"/>
                <w:sz w:val="14"/>
                <w:szCs w:val="14"/>
                <w:lang w:val="bg-BG"/>
              </w:rPr>
              <w:t xml:space="preserve">СИЛОМА АД </w:t>
            </w:r>
          </w:p>
        </w:tc>
        <w:tc>
          <w:tcPr>
            <w:tcW w:w="1587" w:type="pct"/>
            <w:shd w:val="pct5" w:color="000000" w:fill="FFFFFF"/>
            <w:vAlign w:val="center"/>
          </w:tcPr>
          <w:p w:rsidR="00855083" w:rsidRPr="0081787B" w:rsidRDefault="00855083" w:rsidP="0081787B">
            <w:pPr>
              <w:jc w:val="both"/>
              <w:rPr>
                <w:sz w:val="14"/>
                <w:szCs w:val="14"/>
                <w:lang w:val="bg-BG"/>
              </w:rPr>
            </w:pPr>
            <w:r w:rsidRPr="0081787B">
              <w:rPr>
                <w:sz w:val="14"/>
                <w:szCs w:val="14"/>
                <w:lang w:val="bg-BG"/>
              </w:rPr>
              <w:t>юридическо лице</w:t>
            </w:r>
          </w:p>
        </w:tc>
        <w:tc>
          <w:tcPr>
            <w:tcW w:w="875" w:type="pct"/>
            <w:shd w:val="pct5" w:color="000000" w:fill="FFFFFF"/>
            <w:vAlign w:val="center"/>
          </w:tcPr>
          <w:p w:rsidR="00855083" w:rsidRPr="0081787B" w:rsidRDefault="00855083" w:rsidP="0081787B">
            <w:pPr>
              <w:jc w:val="right"/>
              <w:rPr>
                <w:color w:val="000000"/>
                <w:sz w:val="14"/>
                <w:szCs w:val="14"/>
                <w:lang w:val="bg-BG"/>
              </w:rPr>
            </w:pPr>
            <w:r w:rsidRPr="0081787B">
              <w:rPr>
                <w:color w:val="000000"/>
                <w:sz w:val="14"/>
                <w:szCs w:val="14"/>
                <w:lang w:val="bg-BG"/>
              </w:rPr>
              <w:t xml:space="preserve">2 149 225 </w:t>
            </w:r>
          </w:p>
        </w:tc>
        <w:tc>
          <w:tcPr>
            <w:tcW w:w="955" w:type="pct"/>
            <w:shd w:val="pct5" w:color="000000" w:fill="FFFFFF"/>
            <w:vAlign w:val="center"/>
          </w:tcPr>
          <w:p w:rsidR="00855083" w:rsidRPr="0081787B" w:rsidRDefault="00855083" w:rsidP="0081787B">
            <w:pPr>
              <w:jc w:val="right"/>
              <w:rPr>
                <w:color w:val="000000"/>
                <w:sz w:val="14"/>
                <w:szCs w:val="14"/>
                <w:lang w:val="bg-BG"/>
              </w:rPr>
            </w:pPr>
            <w:r w:rsidRPr="0081787B">
              <w:rPr>
                <w:color w:val="000000"/>
                <w:sz w:val="14"/>
                <w:szCs w:val="14"/>
                <w:lang w:val="bg-BG"/>
              </w:rPr>
              <w:t xml:space="preserve">92,07 </w:t>
            </w:r>
          </w:p>
        </w:tc>
      </w:tr>
      <w:tr w:rsidR="00855083" w:rsidRPr="00D9286B" w:rsidTr="0081787B">
        <w:trPr>
          <w:trHeight w:val="20"/>
          <w:jc w:val="center"/>
        </w:trPr>
        <w:tc>
          <w:tcPr>
            <w:tcW w:w="253" w:type="pct"/>
            <w:shd w:val="pct20" w:color="000000" w:fill="FFFFFF"/>
            <w:vAlign w:val="center"/>
          </w:tcPr>
          <w:p w:rsidR="00855083" w:rsidRPr="0002283E" w:rsidRDefault="00855083" w:rsidP="0081787B">
            <w:pPr>
              <w:jc w:val="both"/>
              <w:rPr>
                <w:sz w:val="14"/>
                <w:szCs w:val="14"/>
                <w:lang w:val="bg-BG"/>
              </w:rPr>
            </w:pPr>
            <w:r w:rsidRPr="0002283E">
              <w:rPr>
                <w:sz w:val="14"/>
                <w:szCs w:val="14"/>
                <w:lang w:val="bg-BG"/>
              </w:rPr>
              <w:t>2</w:t>
            </w:r>
          </w:p>
        </w:tc>
        <w:tc>
          <w:tcPr>
            <w:tcW w:w="1330" w:type="pct"/>
            <w:shd w:val="pct20" w:color="000000" w:fill="FFFFFF"/>
            <w:vAlign w:val="center"/>
          </w:tcPr>
          <w:p w:rsidR="00855083" w:rsidRPr="0002283E" w:rsidRDefault="00855083" w:rsidP="0081787B">
            <w:pPr>
              <w:jc w:val="both"/>
              <w:rPr>
                <w:color w:val="000000"/>
                <w:sz w:val="14"/>
                <w:szCs w:val="14"/>
                <w:lang w:val="bg-BG"/>
              </w:rPr>
            </w:pPr>
            <w:r w:rsidRPr="0002283E">
              <w:rPr>
                <w:color w:val="000000"/>
                <w:sz w:val="14"/>
                <w:szCs w:val="14"/>
                <w:lang w:val="bg-BG"/>
              </w:rPr>
              <w:t xml:space="preserve">РУБОЛТ АД </w:t>
            </w:r>
          </w:p>
        </w:tc>
        <w:tc>
          <w:tcPr>
            <w:tcW w:w="1587" w:type="pct"/>
            <w:shd w:val="pct20" w:color="000000" w:fill="FFFFFF"/>
            <w:vAlign w:val="center"/>
          </w:tcPr>
          <w:p w:rsidR="00855083" w:rsidRPr="0081787B" w:rsidRDefault="00855083" w:rsidP="0081787B">
            <w:pPr>
              <w:jc w:val="both"/>
              <w:rPr>
                <w:sz w:val="14"/>
                <w:szCs w:val="14"/>
                <w:lang w:val="bg-BG"/>
              </w:rPr>
            </w:pPr>
            <w:r w:rsidRPr="0081787B">
              <w:rPr>
                <w:sz w:val="14"/>
                <w:szCs w:val="14"/>
                <w:lang w:val="bg-BG"/>
              </w:rPr>
              <w:t>юридическо лице</w:t>
            </w:r>
          </w:p>
        </w:tc>
        <w:tc>
          <w:tcPr>
            <w:tcW w:w="875" w:type="pct"/>
            <w:shd w:val="pct20" w:color="000000" w:fill="FFFFFF"/>
            <w:vAlign w:val="center"/>
          </w:tcPr>
          <w:p w:rsidR="00855083" w:rsidRPr="0081787B" w:rsidRDefault="00855083" w:rsidP="0081787B">
            <w:pPr>
              <w:jc w:val="right"/>
              <w:rPr>
                <w:color w:val="000000"/>
                <w:sz w:val="14"/>
                <w:szCs w:val="14"/>
                <w:lang w:val="bg-BG"/>
              </w:rPr>
            </w:pPr>
            <w:r w:rsidRPr="0081787B">
              <w:rPr>
                <w:color w:val="000000"/>
                <w:sz w:val="14"/>
                <w:szCs w:val="14"/>
                <w:lang w:val="bg-BG"/>
              </w:rPr>
              <w:t xml:space="preserve">58 118 </w:t>
            </w:r>
          </w:p>
        </w:tc>
        <w:tc>
          <w:tcPr>
            <w:tcW w:w="955" w:type="pct"/>
            <w:shd w:val="pct20" w:color="000000" w:fill="FFFFFF"/>
            <w:vAlign w:val="center"/>
          </w:tcPr>
          <w:p w:rsidR="00855083" w:rsidRPr="0081787B" w:rsidRDefault="00855083" w:rsidP="0081787B">
            <w:pPr>
              <w:jc w:val="right"/>
              <w:rPr>
                <w:color w:val="000000"/>
                <w:sz w:val="14"/>
                <w:szCs w:val="14"/>
                <w:lang w:val="bg-BG"/>
              </w:rPr>
            </w:pPr>
            <w:r w:rsidRPr="0081787B">
              <w:rPr>
                <w:color w:val="000000"/>
                <w:sz w:val="14"/>
                <w:szCs w:val="14"/>
                <w:lang w:val="bg-BG"/>
              </w:rPr>
              <w:t xml:space="preserve">50,10 </w:t>
            </w:r>
          </w:p>
        </w:tc>
      </w:tr>
    </w:tbl>
    <w:p w:rsidR="00855083" w:rsidRPr="00D9286B" w:rsidRDefault="00855083" w:rsidP="00250CBC">
      <w:pPr>
        <w:spacing w:before="120" w:after="120"/>
        <w:jc w:val="both"/>
        <w:rPr>
          <w:sz w:val="22"/>
          <w:szCs w:val="22"/>
          <w:lang w:val="bg-BG"/>
        </w:rPr>
      </w:pPr>
    </w:p>
    <w:p w:rsidR="00855083" w:rsidRPr="00D9286B" w:rsidRDefault="00855083" w:rsidP="00250CBC">
      <w:pPr>
        <w:spacing w:before="120" w:after="120"/>
        <w:ind w:firstLine="720"/>
        <w:jc w:val="both"/>
        <w:rPr>
          <w:sz w:val="22"/>
          <w:szCs w:val="22"/>
          <w:lang w:val="bg-BG"/>
        </w:rPr>
      </w:pPr>
      <w:r w:rsidRPr="000B5A69">
        <w:rPr>
          <w:sz w:val="22"/>
          <w:szCs w:val="22"/>
          <w:lang w:val="bg-BG"/>
        </w:rPr>
        <w:t xml:space="preserve">Списък на дружества под 50% участие в капитала и представяне, съгласно дефиницията </w:t>
      </w:r>
      <w:r>
        <w:rPr>
          <w:sz w:val="22"/>
          <w:szCs w:val="22"/>
          <w:lang w:val="bg-BG"/>
        </w:rPr>
        <w:t>за контрол и асоциирани предприятия</w:t>
      </w:r>
      <w:r w:rsidRPr="000B5A69">
        <w:rPr>
          <w:sz w:val="22"/>
          <w:szCs w:val="22"/>
          <w:lang w:val="bg-BG"/>
        </w:rPr>
        <w:t>:</w:t>
      </w:r>
      <w:r w:rsidRPr="00D9286B">
        <w:rPr>
          <w:sz w:val="22"/>
          <w:szCs w:val="22"/>
          <w:lang w:val="bg-BG"/>
        </w:rPr>
        <w:t xml:space="preserve"> </w:t>
      </w:r>
    </w:p>
    <w:tbl>
      <w:tblPr>
        <w:tblW w:w="0" w:type="auto"/>
        <w:jc w:val="center"/>
        <w:tblBorders>
          <w:insideH w:val="single" w:sz="18" w:space="0" w:color="FFFFFF"/>
          <w:insideV w:val="single" w:sz="18" w:space="0" w:color="FFFFFF"/>
        </w:tblBorders>
        <w:tblLook w:val="0080"/>
      </w:tblPr>
      <w:tblGrid>
        <w:gridCol w:w="326"/>
        <w:gridCol w:w="1709"/>
        <w:gridCol w:w="2092"/>
        <w:gridCol w:w="1808"/>
        <w:gridCol w:w="1554"/>
        <w:gridCol w:w="1797"/>
      </w:tblGrid>
      <w:tr w:rsidR="00855083" w:rsidRPr="00D9286B" w:rsidTr="0081787B">
        <w:trPr>
          <w:trHeight w:val="20"/>
          <w:jc w:val="center"/>
        </w:trPr>
        <w:tc>
          <w:tcPr>
            <w:tcW w:w="326" w:type="dxa"/>
            <w:shd w:val="pct5" w:color="000000" w:fill="FFFFFF"/>
            <w:noWrap/>
            <w:vAlign w:val="center"/>
          </w:tcPr>
          <w:p w:rsidR="00855083" w:rsidRPr="00D9286B" w:rsidRDefault="00855083" w:rsidP="0081787B">
            <w:pPr>
              <w:jc w:val="center"/>
              <w:rPr>
                <w:b/>
                <w:sz w:val="22"/>
                <w:szCs w:val="22"/>
                <w:lang w:val="bg-BG"/>
              </w:rPr>
            </w:pPr>
          </w:p>
        </w:tc>
        <w:tc>
          <w:tcPr>
            <w:tcW w:w="0" w:type="auto"/>
            <w:gridSpan w:val="3"/>
            <w:shd w:val="pct5" w:color="000000" w:fill="FFFFFF"/>
            <w:noWrap/>
            <w:vAlign w:val="center"/>
          </w:tcPr>
          <w:p w:rsidR="00855083" w:rsidRPr="0081787B" w:rsidRDefault="00855083" w:rsidP="0081787B">
            <w:pPr>
              <w:jc w:val="center"/>
              <w:rPr>
                <w:b/>
                <w:sz w:val="14"/>
                <w:szCs w:val="14"/>
                <w:lang w:val="bg-BG"/>
              </w:rPr>
            </w:pPr>
            <w:r w:rsidRPr="0081787B">
              <w:rPr>
                <w:b/>
                <w:sz w:val="14"/>
                <w:szCs w:val="14"/>
                <w:lang w:val="bg-BG"/>
              </w:rPr>
              <w:t>Предприятие</w:t>
            </w:r>
          </w:p>
        </w:tc>
        <w:tc>
          <w:tcPr>
            <w:tcW w:w="0" w:type="auto"/>
            <w:gridSpan w:val="2"/>
            <w:shd w:val="pct5" w:color="000000" w:fill="FFFFFF"/>
            <w:noWrap/>
            <w:vAlign w:val="center"/>
          </w:tcPr>
          <w:p w:rsidR="00855083" w:rsidRPr="0081787B" w:rsidRDefault="00855083" w:rsidP="0081787B">
            <w:pPr>
              <w:jc w:val="center"/>
              <w:rPr>
                <w:b/>
                <w:sz w:val="14"/>
                <w:szCs w:val="14"/>
                <w:lang w:val="bg-BG"/>
              </w:rPr>
            </w:pPr>
            <w:r w:rsidRPr="0081787B">
              <w:rPr>
                <w:b/>
                <w:sz w:val="14"/>
                <w:szCs w:val="14"/>
                <w:lang w:val="bg-BG"/>
              </w:rPr>
              <w:t>Притежавани акции</w:t>
            </w:r>
          </w:p>
        </w:tc>
      </w:tr>
      <w:tr w:rsidR="00855083" w:rsidRPr="00D9286B" w:rsidTr="0081787B">
        <w:trPr>
          <w:trHeight w:val="20"/>
          <w:jc w:val="center"/>
        </w:trPr>
        <w:tc>
          <w:tcPr>
            <w:tcW w:w="326" w:type="dxa"/>
            <w:shd w:val="pct20" w:color="000000" w:fill="FFFFFF"/>
            <w:vAlign w:val="center"/>
          </w:tcPr>
          <w:p w:rsidR="00855083" w:rsidRPr="00D9286B" w:rsidRDefault="00855083" w:rsidP="0081787B">
            <w:pPr>
              <w:jc w:val="center"/>
              <w:rPr>
                <w:b/>
                <w:sz w:val="22"/>
                <w:szCs w:val="22"/>
                <w:lang w:val="bg-BG"/>
              </w:rPr>
            </w:pPr>
          </w:p>
        </w:tc>
        <w:tc>
          <w:tcPr>
            <w:tcW w:w="0" w:type="auto"/>
            <w:shd w:val="pct20" w:color="000000" w:fill="FFFFFF"/>
            <w:vAlign w:val="center"/>
          </w:tcPr>
          <w:p w:rsidR="00855083" w:rsidRPr="00D9286B" w:rsidRDefault="00855083" w:rsidP="0081787B">
            <w:pPr>
              <w:jc w:val="center"/>
              <w:rPr>
                <w:b/>
                <w:sz w:val="22"/>
                <w:szCs w:val="22"/>
                <w:lang w:val="bg-BG"/>
              </w:rPr>
            </w:pPr>
            <w:r w:rsidRPr="00D9286B">
              <w:rPr>
                <w:b/>
                <w:sz w:val="22"/>
                <w:szCs w:val="22"/>
                <w:lang w:val="bg-BG"/>
              </w:rPr>
              <w:t>Име</w:t>
            </w:r>
          </w:p>
        </w:tc>
        <w:tc>
          <w:tcPr>
            <w:tcW w:w="0" w:type="auto"/>
            <w:shd w:val="pct20" w:color="000000" w:fill="FFFFFF"/>
            <w:vAlign w:val="center"/>
          </w:tcPr>
          <w:p w:rsidR="00855083" w:rsidRPr="0081787B" w:rsidRDefault="00855083" w:rsidP="0081787B">
            <w:pPr>
              <w:jc w:val="center"/>
              <w:rPr>
                <w:b/>
                <w:sz w:val="14"/>
                <w:szCs w:val="14"/>
                <w:lang w:val="bg-BG"/>
              </w:rPr>
            </w:pPr>
            <w:r w:rsidRPr="0081787B">
              <w:rPr>
                <w:b/>
                <w:sz w:val="14"/>
                <w:szCs w:val="14"/>
                <w:lang w:val="bg-BG"/>
              </w:rPr>
              <w:t>Общ брой акции по рег. капитал (хил.)</w:t>
            </w:r>
          </w:p>
        </w:tc>
        <w:tc>
          <w:tcPr>
            <w:tcW w:w="0" w:type="auto"/>
            <w:shd w:val="pct20" w:color="000000" w:fill="FFFFFF"/>
            <w:vAlign w:val="center"/>
          </w:tcPr>
          <w:p w:rsidR="00855083" w:rsidRPr="0081787B" w:rsidRDefault="00855083" w:rsidP="0081787B">
            <w:pPr>
              <w:jc w:val="center"/>
              <w:rPr>
                <w:b/>
                <w:sz w:val="14"/>
                <w:szCs w:val="14"/>
                <w:lang w:val="bg-BG"/>
              </w:rPr>
            </w:pPr>
            <w:r w:rsidRPr="0081787B">
              <w:rPr>
                <w:b/>
                <w:sz w:val="14"/>
                <w:szCs w:val="14"/>
                <w:lang w:val="bg-BG"/>
              </w:rPr>
              <w:t>Номин. стойност на 1 акция /лв/</w:t>
            </w:r>
          </w:p>
        </w:tc>
        <w:tc>
          <w:tcPr>
            <w:tcW w:w="0" w:type="auto"/>
            <w:shd w:val="pct20" w:color="000000" w:fill="FFFFFF"/>
            <w:vAlign w:val="center"/>
          </w:tcPr>
          <w:p w:rsidR="00855083" w:rsidRPr="0081787B" w:rsidRDefault="00855083" w:rsidP="0081787B">
            <w:pPr>
              <w:jc w:val="center"/>
              <w:rPr>
                <w:b/>
                <w:sz w:val="14"/>
                <w:szCs w:val="14"/>
                <w:lang w:val="bg-BG"/>
              </w:rPr>
            </w:pPr>
            <w:r w:rsidRPr="0081787B">
              <w:rPr>
                <w:b/>
                <w:sz w:val="14"/>
                <w:szCs w:val="14"/>
                <w:lang w:val="bg-BG"/>
              </w:rPr>
              <w:t>Брой акции (дялове в хил.)</w:t>
            </w:r>
          </w:p>
        </w:tc>
        <w:tc>
          <w:tcPr>
            <w:tcW w:w="0" w:type="auto"/>
            <w:shd w:val="pct20" w:color="000000" w:fill="FFFFFF"/>
            <w:vAlign w:val="center"/>
          </w:tcPr>
          <w:p w:rsidR="00855083" w:rsidRPr="0081787B" w:rsidRDefault="00855083" w:rsidP="0081787B">
            <w:pPr>
              <w:jc w:val="center"/>
              <w:rPr>
                <w:b/>
                <w:sz w:val="14"/>
                <w:szCs w:val="14"/>
                <w:lang w:val="bg-BG"/>
              </w:rPr>
            </w:pPr>
            <w:r w:rsidRPr="0081787B">
              <w:rPr>
                <w:b/>
                <w:sz w:val="14"/>
                <w:szCs w:val="14"/>
                <w:lang w:val="bg-BG"/>
              </w:rPr>
              <w:t>Процентно участие в капитала</w:t>
            </w:r>
          </w:p>
        </w:tc>
      </w:tr>
      <w:tr w:rsidR="00855083" w:rsidRPr="00D9286B" w:rsidTr="0081787B">
        <w:trPr>
          <w:trHeight w:val="20"/>
          <w:jc w:val="center"/>
        </w:trPr>
        <w:tc>
          <w:tcPr>
            <w:tcW w:w="326" w:type="dxa"/>
            <w:shd w:val="pct5" w:color="000000" w:fill="FFFFFF"/>
            <w:noWrap/>
            <w:vAlign w:val="center"/>
          </w:tcPr>
          <w:p w:rsidR="00855083" w:rsidRPr="0002283E" w:rsidRDefault="00855083" w:rsidP="0081787B">
            <w:pPr>
              <w:jc w:val="both"/>
              <w:rPr>
                <w:sz w:val="14"/>
                <w:szCs w:val="14"/>
                <w:lang w:val="bg-BG"/>
              </w:rPr>
            </w:pPr>
            <w:r w:rsidRPr="0002283E">
              <w:rPr>
                <w:sz w:val="14"/>
                <w:szCs w:val="14"/>
                <w:lang w:val="bg-BG"/>
              </w:rPr>
              <w:t>1</w:t>
            </w:r>
          </w:p>
        </w:tc>
        <w:tc>
          <w:tcPr>
            <w:tcW w:w="0" w:type="auto"/>
            <w:shd w:val="pct5" w:color="000000" w:fill="FFFFFF"/>
            <w:noWrap/>
            <w:vAlign w:val="center"/>
          </w:tcPr>
          <w:p w:rsidR="00855083" w:rsidRPr="0002283E" w:rsidRDefault="00855083" w:rsidP="0081787B">
            <w:pPr>
              <w:jc w:val="both"/>
              <w:rPr>
                <w:sz w:val="14"/>
                <w:szCs w:val="14"/>
                <w:lang w:val="bg-BG"/>
              </w:rPr>
            </w:pPr>
            <w:r w:rsidRPr="0002283E">
              <w:rPr>
                <w:sz w:val="14"/>
                <w:szCs w:val="14"/>
                <w:lang w:val="bg-BG"/>
              </w:rPr>
              <w:t>ЗАИ АД</w:t>
            </w:r>
          </w:p>
        </w:tc>
        <w:tc>
          <w:tcPr>
            <w:tcW w:w="0" w:type="auto"/>
            <w:shd w:val="pct5" w:color="000000" w:fill="FFFFFF"/>
            <w:noWrap/>
            <w:vAlign w:val="center"/>
          </w:tcPr>
          <w:p w:rsidR="00855083" w:rsidRPr="0081787B" w:rsidRDefault="00855083" w:rsidP="0081787B">
            <w:pPr>
              <w:jc w:val="right"/>
              <w:rPr>
                <w:sz w:val="14"/>
                <w:szCs w:val="14"/>
                <w:lang w:val="bg-BG"/>
              </w:rPr>
            </w:pPr>
            <w:r w:rsidRPr="0081787B">
              <w:rPr>
                <w:sz w:val="14"/>
                <w:szCs w:val="14"/>
                <w:lang w:val="bg-BG"/>
              </w:rPr>
              <w:t xml:space="preserve">4 562 </w:t>
            </w:r>
          </w:p>
        </w:tc>
        <w:tc>
          <w:tcPr>
            <w:tcW w:w="0" w:type="auto"/>
            <w:shd w:val="pct5" w:color="000000" w:fill="FFFFFF"/>
            <w:noWrap/>
            <w:vAlign w:val="center"/>
          </w:tcPr>
          <w:p w:rsidR="00855083" w:rsidRPr="0081787B" w:rsidRDefault="00855083" w:rsidP="0081787B">
            <w:pPr>
              <w:jc w:val="right"/>
              <w:rPr>
                <w:sz w:val="14"/>
                <w:szCs w:val="14"/>
                <w:lang w:val="bg-BG"/>
              </w:rPr>
            </w:pPr>
            <w:r w:rsidRPr="0081787B">
              <w:rPr>
                <w:sz w:val="14"/>
                <w:szCs w:val="14"/>
                <w:lang w:val="bg-BG"/>
              </w:rPr>
              <w:t>1,00</w:t>
            </w:r>
          </w:p>
        </w:tc>
        <w:tc>
          <w:tcPr>
            <w:tcW w:w="0" w:type="auto"/>
            <w:shd w:val="pct5" w:color="000000" w:fill="FFFFFF"/>
            <w:noWrap/>
            <w:vAlign w:val="center"/>
          </w:tcPr>
          <w:p w:rsidR="00855083" w:rsidRPr="0081787B" w:rsidRDefault="00855083" w:rsidP="0081787B">
            <w:pPr>
              <w:jc w:val="right"/>
              <w:rPr>
                <w:sz w:val="14"/>
                <w:szCs w:val="14"/>
                <w:lang w:val="bg-BG"/>
              </w:rPr>
            </w:pPr>
            <w:r w:rsidRPr="0081787B">
              <w:rPr>
                <w:sz w:val="14"/>
                <w:szCs w:val="14"/>
                <w:lang w:val="bg-BG"/>
              </w:rPr>
              <w:t xml:space="preserve">2 154 </w:t>
            </w:r>
          </w:p>
        </w:tc>
        <w:tc>
          <w:tcPr>
            <w:tcW w:w="0" w:type="auto"/>
            <w:shd w:val="pct5" w:color="000000" w:fill="FFFFFF"/>
            <w:noWrap/>
            <w:vAlign w:val="center"/>
          </w:tcPr>
          <w:p w:rsidR="00855083" w:rsidRPr="0081787B" w:rsidRDefault="00855083" w:rsidP="0081787B">
            <w:pPr>
              <w:jc w:val="right"/>
              <w:rPr>
                <w:sz w:val="14"/>
                <w:szCs w:val="14"/>
                <w:lang w:val="bg-BG"/>
              </w:rPr>
            </w:pPr>
            <w:r w:rsidRPr="0081787B">
              <w:rPr>
                <w:sz w:val="14"/>
                <w:szCs w:val="14"/>
                <w:lang w:val="bg-BG"/>
              </w:rPr>
              <w:t>47,22</w:t>
            </w:r>
          </w:p>
        </w:tc>
      </w:tr>
      <w:tr w:rsidR="00855083" w:rsidRPr="00D9286B" w:rsidTr="0081787B">
        <w:trPr>
          <w:trHeight w:val="20"/>
          <w:jc w:val="center"/>
        </w:trPr>
        <w:tc>
          <w:tcPr>
            <w:tcW w:w="326" w:type="dxa"/>
            <w:shd w:val="pct20" w:color="000000" w:fill="FFFFFF"/>
            <w:noWrap/>
            <w:vAlign w:val="center"/>
          </w:tcPr>
          <w:p w:rsidR="00855083" w:rsidRPr="0002283E" w:rsidRDefault="00855083" w:rsidP="0081787B">
            <w:pPr>
              <w:jc w:val="both"/>
              <w:rPr>
                <w:sz w:val="14"/>
                <w:szCs w:val="14"/>
                <w:lang w:val="bg-BG"/>
              </w:rPr>
            </w:pPr>
            <w:r w:rsidRPr="0002283E">
              <w:rPr>
                <w:sz w:val="14"/>
                <w:szCs w:val="14"/>
                <w:lang w:val="bg-BG"/>
              </w:rPr>
              <w:t>2</w:t>
            </w:r>
          </w:p>
        </w:tc>
        <w:tc>
          <w:tcPr>
            <w:tcW w:w="0" w:type="auto"/>
            <w:shd w:val="pct20" w:color="000000" w:fill="FFFFFF"/>
            <w:noWrap/>
            <w:vAlign w:val="center"/>
          </w:tcPr>
          <w:p w:rsidR="00855083" w:rsidRPr="0002283E" w:rsidRDefault="00855083" w:rsidP="0081787B">
            <w:pPr>
              <w:jc w:val="both"/>
              <w:rPr>
                <w:sz w:val="14"/>
                <w:szCs w:val="14"/>
                <w:lang w:val="bg-BG"/>
              </w:rPr>
            </w:pPr>
            <w:r w:rsidRPr="0002283E">
              <w:rPr>
                <w:sz w:val="14"/>
                <w:szCs w:val="14"/>
                <w:lang w:val="bg-BG"/>
              </w:rPr>
              <w:t>ЕМКА АД</w:t>
            </w:r>
          </w:p>
        </w:tc>
        <w:tc>
          <w:tcPr>
            <w:tcW w:w="0" w:type="auto"/>
            <w:shd w:val="pct20" w:color="000000" w:fill="FFFFFF"/>
            <w:noWrap/>
            <w:vAlign w:val="center"/>
          </w:tcPr>
          <w:p w:rsidR="00855083" w:rsidRPr="0081787B" w:rsidRDefault="00855083" w:rsidP="0081787B">
            <w:pPr>
              <w:jc w:val="right"/>
              <w:rPr>
                <w:sz w:val="14"/>
                <w:szCs w:val="14"/>
                <w:lang w:val="bg-BG"/>
              </w:rPr>
            </w:pPr>
            <w:r w:rsidRPr="0081787B">
              <w:rPr>
                <w:sz w:val="14"/>
                <w:szCs w:val="14"/>
                <w:lang w:val="bg-BG"/>
              </w:rPr>
              <w:t>21 506</w:t>
            </w:r>
          </w:p>
        </w:tc>
        <w:tc>
          <w:tcPr>
            <w:tcW w:w="0" w:type="auto"/>
            <w:shd w:val="pct20" w:color="000000" w:fill="FFFFFF"/>
            <w:noWrap/>
            <w:vAlign w:val="center"/>
          </w:tcPr>
          <w:p w:rsidR="00855083" w:rsidRPr="0081787B" w:rsidRDefault="00855083" w:rsidP="0081787B">
            <w:pPr>
              <w:jc w:val="right"/>
              <w:rPr>
                <w:sz w:val="14"/>
                <w:szCs w:val="14"/>
                <w:lang w:val="bg-BG"/>
              </w:rPr>
            </w:pPr>
            <w:r w:rsidRPr="0081787B">
              <w:rPr>
                <w:sz w:val="14"/>
                <w:szCs w:val="14"/>
                <w:lang w:val="bg-BG"/>
              </w:rPr>
              <w:t>1,00</w:t>
            </w:r>
          </w:p>
        </w:tc>
        <w:tc>
          <w:tcPr>
            <w:tcW w:w="0" w:type="auto"/>
            <w:shd w:val="pct20" w:color="000000" w:fill="FFFFFF"/>
            <w:noWrap/>
            <w:vAlign w:val="center"/>
          </w:tcPr>
          <w:p w:rsidR="00855083" w:rsidRPr="0081787B" w:rsidRDefault="00855083" w:rsidP="0081787B">
            <w:pPr>
              <w:jc w:val="right"/>
              <w:rPr>
                <w:sz w:val="14"/>
                <w:szCs w:val="14"/>
                <w:lang w:val="bg-BG"/>
              </w:rPr>
            </w:pPr>
            <w:r w:rsidRPr="0081787B">
              <w:rPr>
                <w:sz w:val="14"/>
                <w:szCs w:val="14"/>
                <w:lang w:val="bg-BG"/>
              </w:rPr>
              <w:t xml:space="preserve">7 187 </w:t>
            </w:r>
          </w:p>
        </w:tc>
        <w:tc>
          <w:tcPr>
            <w:tcW w:w="0" w:type="auto"/>
            <w:shd w:val="pct20" w:color="000000" w:fill="FFFFFF"/>
            <w:noWrap/>
            <w:vAlign w:val="center"/>
          </w:tcPr>
          <w:p w:rsidR="00855083" w:rsidRPr="0081787B" w:rsidRDefault="00855083" w:rsidP="0081787B">
            <w:pPr>
              <w:jc w:val="right"/>
              <w:rPr>
                <w:sz w:val="14"/>
                <w:szCs w:val="14"/>
                <w:lang w:val="bg-BG"/>
              </w:rPr>
            </w:pPr>
            <w:r w:rsidRPr="0081787B">
              <w:rPr>
                <w:sz w:val="14"/>
                <w:szCs w:val="14"/>
                <w:lang w:val="bg-BG"/>
              </w:rPr>
              <w:t>33,</w:t>
            </w:r>
            <w:r>
              <w:rPr>
                <w:sz w:val="14"/>
                <w:szCs w:val="14"/>
                <w:lang w:val="bg-BG"/>
              </w:rPr>
              <w:t>1</w:t>
            </w:r>
            <w:r w:rsidRPr="0081787B">
              <w:rPr>
                <w:sz w:val="14"/>
                <w:szCs w:val="14"/>
                <w:lang w:val="bg-BG"/>
              </w:rPr>
              <w:t>2</w:t>
            </w:r>
          </w:p>
        </w:tc>
      </w:tr>
      <w:tr w:rsidR="00855083" w:rsidRPr="00D9286B" w:rsidTr="0081787B">
        <w:trPr>
          <w:trHeight w:val="20"/>
          <w:jc w:val="center"/>
        </w:trPr>
        <w:tc>
          <w:tcPr>
            <w:tcW w:w="326" w:type="dxa"/>
            <w:shd w:val="pct5" w:color="000000" w:fill="FFFFFF"/>
            <w:noWrap/>
            <w:vAlign w:val="center"/>
          </w:tcPr>
          <w:p w:rsidR="00855083" w:rsidRPr="0002283E" w:rsidRDefault="00855083" w:rsidP="0081787B">
            <w:pPr>
              <w:jc w:val="both"/>
              <w:rPr>
                <w:sz w:val="14"/>
                <w:szCs w:val="14"/>
                <w:lang w:val="bg-BG"/>
              </w:rPr>
            </w:pPr>
            <w:r w:rsidRPr="0002283E">
              <w:rPr>
                <w:sz w:val="14"/>
                <w:szCs w:val="14"/>
                <w:lang w:val="bg-BG"/>
              </w:rPr>
              <w:t>3</w:t>
            </w:r>
          </w:p>
        </w:tc>
        <w:tc>
          <w:tcPr>
            <w:tcW w:w="0" w:type="auto"/>
            <w:shd w:val="pct5" w:color="000000" w:fill="FFFFFF"/>
            <w:noWrap/>
            <w:vAlign w:val="center"/>
          </w:tcPr>
          <w:p w:rsidR="00855083" w:rsidRPr="0002283E" w:rsidRDefault="00855083" w:rsidP="0081787B">
            <w:pPr>
              <w:jc w:val="both"/>
              <w:rPr>
                <w:sz w:val="14"/>
                <w:szCs w:val="14"/>
                <w:lang w:val="bg-BG"/>
              </w:rPr>
            </w:pPr>
            <w:r w:rsidRPr="0002283E">
              <w:rPr>
                <w:sz w:val="14"/>
                <w:szCs w:val="14"/>
                <w:lang w:val="bg-BG"/>
              </w:rPr>
              <w:t>М + С ХИДРАВЛИК АД</w:t>
            </w:r>
          </w:p>
        </w:tc>
        <w:tc>
          <w:tcPr>
            <w:tcW w:w="0" w:type="auto"/>
            <w:shd w:val="pct5" w:color="000000" w:fill="FFFFFF"/>
            <w:noWrap/>
            <w:vAlign w:val="center"/>
          </w:tcPr>
          <w:p w:rsidR="00855083" w:rsidRPr="0081787B" w:rsidRDefault="00855083" w:rsidP="0081787B">
            <w:pPr>
              <w:jc w:val="right"/>
              <w:rPr>
                <w:sz w:val="14"/>
                <w:szCs w:val="14"/>
                <w:lang w:val="bg-BG"/>
              </w:rPr>
            </w:pPr>
            <w:r w:rsidRPr="0081787B">
              <w:rPr>
                <w:sz w:val="14"/>
                <w:szCs w:val="14"/>
                <w:lang w:val="bg-BG"/>
              </w:rPr>
              <w:t>39 055</w:t>
            </w:r>
          </w:p>
        </w:tc>
        <w:tc>
          <w:tcPr>
            <w:tcW w:w="0" w:type="auto"/>
            <w:shd w:val="pct5" w:color="000000" w:fill="FFFFFF"/>
            <w:noWrap/>
            <w:vAlign w:val="center"/>
          </w:tcPr>
          <w:p w:rsidR="00855083" w:rsidRPr="0081787B" w:rsidRDefault="00855083" w:rsidP="0081787B">
            <w:pPr>
              <w:jc w:val="right"/>
              <w:rPr>
                <w:sz w:val="14"/>
                <w:szCs w:val="14"/>
                <w:lang w:val="bg-BG"/>
              </w:rPr>
            </w:pPr>
            <w:r w:rsidRPr="0081787B">
              <w:rPr>
                <w:sz w:val="14"/>
                <w:szCs w:val="14"/>
                <w:lang w:val="bg-BG"/>
              </w:rPr>
              <w:t>1,00</w:t>
            </w:r>
          </w:p>
        </w:tc>
        <w:tc>
          <w:tcPr>
            <w:tcW w:w="0" w:type="auto"/>
            <w:shd w:val="pct5" w:color="000000" w:fill="FFFFFF"/>
            <w:noWrap/>
            <w:vAlign w:val="center"/>
          </w:tcPr>
          <w:p w:rsidR="00855083" w:rsidRPr="0081787B" w:rsidRDefault="00855083" w:rsidP="0081787B">
            <w:pPr>
              <w:jc w:val="right"/>
              <w:rPr>
                <w:sz w:val="14"/>
                <w:szCs w:val="14"/>
                <w:lang w:val="bg-BG"/>
              </w:rPr>
            </w:pPr>
            <w:r w:rsidRPr="0081787B">
              <w:rPr>
                <w:sz w:val="14"/>
                <w:szCs w:val="14"/>
                <w:lang w:val="bg-BG"/>
              </w:rPr>
              <w:t xml:space="preserve">8 737 </w:t>
            </w:r>
          </w:p>
        </w:tc>
        <w:tc>
          <w:tcPr>
            <w:tcW w:w="0" w:type="auto"/>
            <w:shd w:val="pct5" w:color="000000" w:fill="FFFFFF"/>
            <w:noWrap/>
            <w:vAlign w:val="center"/>
          </w:tcPr>
          <w:p w:rsidR="00855083" w:rsidRPr="0081787B" w:rsidRDefault="00855083" w:rsidP="0081787B">
            <w:pPr>
              <w:jc w:val="right"/>
              <w:rPr>
                <w:sz w:val="14"/>
                <w:szCs w:val="14"/>
                <w:lang w:val="bg-BG"/>
              </w:rPr>
            </w:pPr>
            <w:r w:rsidRPr="0081787B">
              <w:rPr>
                <w:sz w:val="14"/>
                <w:szCs w:val="14"/>
                <w:lang w:val="bg-BG"/>
              </w:rPr>
              <w:t>22,</w:t>
            </w:r>
            <w:r>
              <w:rPr>
                <w:sz w:val="14"/>
                <w:szCs w:val="14"/>
                <w:lang w:val="bg-BG"/>
              </w:rPr>
              <w:t>15</w:t>
            </w:r>
          </w:p>
        </w:tc>
      </w:tr>
    </w:tbl>
    <w:p w:rsidR="00855083" w:rsidRDefault="00855083" w:rsidP="0063268A">
      <w:pPr>
        <w:pStyle w:val="Heading3"/>
        <w:spacing w:before="120"/>
        <w:rPr>
          <w:sz w:val="22"/>
          <w:szCs w:val="22"/>
        </w:rPr>
      </w:pPr>
    </w:p>
    <w:p w:rsidR="00855083" w:rsidRPr="00693B76" w:rsidRDefault="00855083" w:rsidP="0063268A">
      <w:pPr>
        <w:pStyle w:val="Heading3"/>
        <w:spacing w:before="120"/>
        <w:rPr>
          <w:sz w:val="22"/>
          <w:szCs w:val="22"/>
        </w:rPr>
      </w:pPr>
      <w:r w:rsidRPr="00693B76">
        <w:rPr>
          <w:sz w:val="22"/>
          <w:szCs w:val="22"/>
        </w:rPr>
        <w:t>Бележка 3</w:t>
      </w:r>
    </w:p>
    <w:p w:rsidR="00855083" w:rsidRPr="008C44C6" w:rsidRDefault="00855083" w:rsidP="008C44C6">
      <w:pPr>
        <w:spacing w:before="120"/>
        <w:ind w:firstLine="720"/>
        <w:jc w:val="both"/>
        <w:rPr>
          <w:snapToGrid w:val="0"/>
          <w:sz w:val="22"/>
          <w:szCs w:val="22"/>
          <w:lang w:val="bg-BG"/>
        </w:rPr>
      </w:pPr>
      <w:r w:rsidRPr="00693B76">
        <w:rPr>
          <w:sz w:val="22"/>
          <w:szCs w:val="22"/>
          <w:lang w:val="bg-BG"/>
        </w:rPr>
        <w:t xml:space="preserve">В статията инвестиции в други предприятия са представени дългосрочни участия в капиталите на предприятия, чиито размер на участие е под </w:t>
      </w:r>
      <w:r w:rsidRPr="00693B76">
        <w:rPr>
          <w:b/>
          <w:color w:val="333399"/>
          <w:sz w:val="22"/>
          <w:szCs w:val="22"/>
          <w:lang w:val="bg-BG"/>
        </w:rPr>
        <w:t xml:space="preserve">20 </w:t>
      </w:r>
      <w:r w:rsidRPr="00693B76">
        <w:rPr>
          <w:sz w:val="22"/>
          <w:szCs w:val="22"/>
          <w:lang w:val="bg-BG"/>
        </w:rPr>
        <w:t xml:space="preserve">на сто. Участията първоначално са записани </w:t>
      </w:r>
      <w:r>
        <w:rPr>
          <w:sz w:val="22"/>
          <w:szCs w:val="22"/>
          <w:lang w:val="bg-BG"/>
        </w:rPr>
        <w:t xml:space="preserve">и се отчитат </w:t>
      </w:r>
      <w:r w:rsidRPr="00693B76">
        <w:rPr>
          <w:sz w:val="22"/>
          <w:szCs w:val="22"/>
          <w:lang w:val="bg-BG"/>
        </w:rPr>
        <w:t>по цена</w:t>
      </w:r>
      <w:r>
        <w:rPr>
          <w:sz w:val="22"/>
          <w:szCs w:val="22"/>
          <w:lang w:val="bg-BG"/>
        </w:rPr>
        <w:t xml:space="preserve"> на придобиване</w:t>
      </w:r>
      <w:r w:rsidRPr="00693B76">
        <w:rPr>
          <w:sz w:val="22"/>
          <w:szCs w:val="22"/>
          <w:lang w:val="bg-BG"/>
        </w:rPr>
        <w:t xml:space="preserve">. </w:t>
      </w:r>
      <w:r w:rsidRPr="00693B76">
        <w:rPr>
          <w:snapToGrid w:val="0"/>
          <w:sz w:val="22"/>
          <w:szCs w:val="22"/>
          <w:lang w:val="bg-BG"/>
        </w:rPr>
        <w:t xml:space="preserve">Участията на дружеството в други предприятия към </w:t>
      </w:r>
      <w:r>
        <w:rPr>
          <w:b/>
          <w:snapToGrid w:val="0"/>
          <w:color w:val="333399"/>
          <w:sz w:val="22"/>
          <w:szCs w:val="22"/>
          <w:lang w:val="bg-BG"/>
        </w:rPr>
        <w:t>30.09.</w:t>
      </w:r>
      <w:r w:rsidRPr="00693B76">
        <w:rPr>
          <w:b/>
          <w:snapToGrid w:val="0"/>
          <w:color w:val="333399"/>
          <w:sz w:val="22"/>
          <w:szCs w:val="22"/>
          <w:lang w:val="bg-BG"/>
        </w:rPr>
        <w:t>201</w:t>
      </w:r>
      <w:r>
        <w:rPr>
          <w:b/>
          <w:snapToGrid w:val="0"/>
          <w:color w:val="333399"/>
          <w:sz w:val="22"/>
          <w:szCs w:val="22"/>
          <w:lang w:val="bg-BG"/>
        </w:rPr>
        <w:t xml:space="preserve">8 </w:t>
      </w:r>
      <w:r w:rsidRPr="00693B76">
        <w:rPr>
          <w:snapToGrid w:val="0"/>
          <w:sz w:val="22"/>
          <w:szCs w:val="22"/>
          <w:lang w:val="bg-BG"/>
        </w:rPr>
        <w:t xml:space="preserve">г. са в размер </w:t>
      </w:r>
      <w:r w:rsidRPr="00693B76">
        <w:rPr>
          <w:b/>
          <w:color w:val="333399"/>
          <w:sz w:val="22"/>
          <w:szCs w:val="22"/>
          <w:lang w:val="bg-BG"/>
        </w:rPr>
        <w:t xml:space="preserve">1 552 </w:t>
      </w:r>
      <w:r w:rsidRPr="00693B76">
        <w:rPr>
          <w:b/>
          <w:snapToGrid w:val="0"/>
          <w:color w:val="333399"/>
          <w:sz w:val="22"/>
          <w:szCs w:val="22"/>
          <w:lang w:val="bg-BG"/>
        </w:rPr>
        <w:t>хил.лв.</w:t>
      </w:r>
    </w:p>
    <w:p w:rsidR="00855083" w:rsidRDefault="00855083" w:rsidP="00A6398C">
      <w:pPr>
        <w:pStyle w:val="Heading4"/>
        <w:spacing w:before="120"/>
        <w:ind w:left="0"/>
        <w:rPr>
          <w:sz w:val="22"/>
          <w:szCs w:val="22"/>
        </w:rPr>
      </w:pPr>
    </w:p>
    <w:p w:rsidR="00855083" w:rsidRPr="00693B76" w:rsidRDefault="00855083" w:rsidP="00A6398C">
      <w:pPr>
        <w:pStyle w:val="Heading4"/>
        <w:spacing w:before="120"/>
        <w:ind w:left="0" w:firstLine="720"/>
        <w:rPr>
          <w:sz w:val="22"/>
          <w:szCs w:val="22"/>
        </w:rPr>
      </w:pPr>
      <w:r w:rsidRPr="00693B76">
        <w:rPr>
          <w:sz w:val="22"/>
          <w:szCs w:val="22"/>
        </w:rPr>
        <w:t>Бележка 4</w:t>
      </w:r>
    </w:p>
    <w:p w:rsidR="00855083" w:rsidRPr="00693B76" w:rsidRDefault="00855083" w:rsidP="007015B1">
      <w:pPr>
        <w:ind w:firstLine="720"/>
        <w:jc w:val="both"/>
        <w:rPr>
          <w:sz w:val="22"/>
          <w:szCs w:val="22"/>
          <w:lang w:val="bg-BG"/>
        </w:rPr>
      </w:pPr>
      <w:r w:rsidRPr="00693B76">
        <w:rPr>
          <w:sz w:val="22"/>
          <w:szCs w:val="22"/>
          <w:lang w:val="bg-BG"/>
        </w:rPr>
        <w:t>В статията дългосрочни търговски и други вземания са посочени:</w:t>
      </w:r>
    </w:p>
    <w:p w:rsidR="00855083" w:rsidRPr="008C44C6" w:rsidRDefault="00855083" w:rsidP="00FB3795">
      <w:pPr>
        <w:ind w:left="5760"/>
        <w:rPr>
          <w:rFonts w:ascii="Arial Narrow" w:hAnsi="Arial Narrow"/>
          <w:b/>
          <w:bCs/>
          <w:snapToGrid w:val="0"/>
          <w:lang w:val="bg-BG"/>
        </w:rPr>
      </w:pPr>
      <w:r w:rsidRPr="008C44C6">
        <w:rPr>
          <w:rFonts w:ascii="Arial Narrow" w:hAnsi="Arial Narrow"/>
          <w:b/>
          <w:bCs/>
          <w:snapToGrid w:val="0"/>
        </w:rPr>
        <w:t xml:space="preserve">     </w:t>
      </w:r>
      <w:r>
        <w:rPr>
          <w:rFonts w:ascii="Arial Narrow" w:hAnsi="Arial Narrow"/>
          <w:b/>
          <w:bCs/>
          <w:snapToGrid w:val="0"/>
          <w:lang w:val="bg-BG"/>
        </w:rPr>
        <w:t xml:space="preserve">   </w:t>
      </w:r>
      <w:r w:rsidRPr="008C44C6">
        <w:rPr>
          <w:rFonts w:ascii="Arial Narrow" w:hAnsi="Arial Narrow"/>
          <w:b/>
          <w:bCs/>
          <w:snapToGrid w:val="0"/>
        </w:rPr>
        <w:t xml:space="preserve">  </w:t>
      </w:r>
      <w:r w:rsidRPr="008C44C6">
        <w:rPr>
          <w:rFonts w:ascii="Arial Narrow" w:hAnsi="Arial Narrow"/>
          <w:b/>
          <w:bCs/>
          <w:snapToGrid w:val="0"/>
          <w:lang w:val="bg-BG"/>
        </w:rPr>
        <w:t>Текущ период  Предх.период</w:t>
      </w:r>
    </w:p>
    <w:tbl>
      <w:tblPr>
        <w:tblW w:w="8580" w:type="dxa"/>
        <w:tblInd w:w="57" w:type="dxa"/>
        <w:tblCellMar>
          <w:left w:w="70" w:type="dxa"/>
          <w:right w:w="70" w:type="dxa"/>
        </w:tblCellMar>
        <w:tblLook w:val="00A0"/>
      </w:tblPr>
      <w:tblGrid>
        <w:gridCol w:w="5580"/>
        <w:gridCol w:w="680"/>
        <w:gridCol w:w="1160"/>
        <w:gridCol w:w="1160"/>
      </w:tblGrid>
      <w:tr w:rsidR="00855083" w:rsidRPr="00693B76" w:rsidTr="00D8535E">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855083" w:rsidRDefault="00855083">
            <w:pPr>
              <w:rPr>
                <w:b/>
                <w:bCs/>
                <w:color w:val="000000"/>
              </w:rPr>
            </w:pPr>
            <w:r>
              <w:rPr>
                <w:b/>
                <w:bCs/>
                <w:color w:val="000000"/>
              </w:rPr>
              <w:t>VII. Търговски и други вземания</w:t>
            </w:r>
          </w:p>
        </w:tc>
        <w:tc>
          <w:tcPr>
            <w:tcW w:w="680" w:type="dxa"/>
            <w:tcBorders>
              <w:top w:val="single" w:sz="4" w:space="0" w:color="auto"/>
              <w:left w:val="nil"/>
              <w:bottom w:val="single" w:sz="4" w:space="0" w:color="auto"/>
              <w:right w:val="single" w:sz="4" w:space="0" w:color="auto"/>
            </w:tcBorders>
          </w:tcPr>
          <w:p w:rsidR="00855083" w:rsidRDefault="00855083">
            <w:pPr>
              <w:jc w:val="right"/>
              <w:rPr>
                <w:sz w:val="14"/>
                <w:szCs w:val="14"/>
              </w:rPr>
            </w:pPr>
            <w:r>
              <w:rPr>
                <w:sz w:val="14"/>
                <w:szCs w:val="14"/>
              </w:rPr>
              <w:t> </w:t>
            </w:r>
          </w:p>
        </w:tc>
        <w:tc>
          <w:tcPr>
            <w:tcW w:w="1160" w:type="dxa"/>
            <w:tcBorders>
              <w:top w:val="single" w:sz="4" w:space="0" w:color="auto"/>
              <w:left w:val="nil"/>
              <w:bottom w:val="single" w:sz="4" w:space="0" w:color="auto"/>
              <w:right w:val="single" w:sz="4" w:space="0" w:color="auto"/>
            </w:tcBorders>
          </w:tcPr>
          <w:p w:rsidR="00855083" w:rsidRDefault="00855083">
            <w:r>
              <w:t> </w:t>
            </w:r>
          </w:p>
        </w:tc>
        <w:tc>
          <w:tcPr>
            <w:tcW w:w="1160" w:type="dxa"/>
            <w:tcBorders>
              <w:top w:val="single" w:sz="4" w:space="0" w:color="auto"/>
              <w:left w:val="nil"/>
              <w:bottom w:val="single" w:sz="4" w:space="0" w:color="auto"/>
              <w:right w:val="nil"/>
            </w:tcBorders>
          </w:tcPr>
          <w:p w:rsidR="00855083" w:rsidRDefault="00855083">
            <w:r>
              <w:t> </w:t>
            </w:r>
          </w:p>
        </w:tc>
      </w:tr>
      <w:tr w:rsidR="00855083" w:rsidRPr="00693B76" w:rsidTr="00D8535E">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1. Вземания от свързани предприятия</w:t>
            </w:r>
          </w:p>
        </w:tc>
        <w:tc>
          <w:tcPr>
            <w:tcW w:w="680"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1-0044</w:t>
            </w:r>
          </w:p>
        </w:tc>
        <w:tc>
          <w:tcPr>
            <w:tcW w:w="1160" w:type="dxa"/>
            <w:tcBorders>
              <w:top w:val="nil"/>
              <w:left w:val="nil"/>
              <w:bottom w:val="single" w:sz="4" w:space="0" w:color="auto"/>
              <w:right w:val="nil"/>
            </w:tcBorders>
            <w:shd w:val="clear" w:color="000000" w:fill="CCFFCC"/>
          </w:tcPr>
          <w:p w:rsidR="00855083" w:rsidRPr="00B524AF" w:rsidRDefault="00855083">
            <w:pPr>
              <w:jc w:val="right"/>
              <w:rPr>
                <w:lang w:val="en-GB"/>
              </w:rPr>
            </w:pPr>
            <w:r>
              <w:rPr>
                <w:lang w:val="en-GB"/>
              </w:rPr>
              <w:t>615</w:t>
            </w:r>
          </w:p>
        </w:tc>
        <w:tc>
          <w:tcPr>
            <w:tcW w:w="1160" w:type="dxa"/>
            <w:tcBorders>
              <w:top w:val="nil"/>
              <w:left w:val="single" w:sz="4" w:space="0" w:color="auto"/>
              <w:bottom w:val="single" w:sz="4" w:space="0" w:color="auto"/>
              <w:right w:val="nil"/>
            </w:tcBorders>
            <w:shd w:val="clear" w:color="000000" w:fill="CCFFCC"/>
          </w:tcPr>
          <w:p w:rsidR="00855083" w:rsidRPr="008732B9" w:rsidRDefault="00855083" w:rsidP="00F205B4">
            <w:pPr>
              <w:jc w:val="right"/>
              <w:rPr>
                <w:lang w:val="bg-BG"/>
              </w:rPr>
            </w:pPr>
            <w:r>
              <w:t>780</w:t>
            </w:r>
          </w:p>
        </w:tc>
      </w:tr>
      <w:tr w:rsidR="00855083" w:rsidRPr="00693B76" w:rsidTr="00D8535E">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2. Вземания по търговски заеми</w:t>
            </w:r>
          </w:p>
        </w:tc>
        <w:tc>
          <w:tcPr>
            <w:tcW w:w="680"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1-0045</w:t>
            </w:r>
          </w:p>
        </w:tc>
        <w:tc>
          <w:tcPr>
            <w:tcW w:w="1160" w:type="dxa"/>
            <w:tcBorders>
              <w:top w:val="nil"/>
              <w:left w:val="nil"/>
              <w:bottom w:val="single" w:sz="4" w:space="0" w:color="auto"/>
              <w:right w:val="nil"/>
            </w:tcBorders>
            <w:shd w:val="clear" w:color="000000" w:fill="CCFFCC"/>
          </w:tcPr>
          <w:p w:rsidR="00855083" w:rsidRDefault="00855083">
            <w:r>
              <w:t> </w:t>
            </w:r>
          </w:p>
        </w:tc>
        <w:tc>
          <w:tcPr>
            <w:tcW w:w="1160" w:type="dxa"/>
            <w:tcBorders>
              <w:top w:val="nil"/>
              <w:left w:val="single" w:sz="4" w:space="0" w:color="auto"/>
              <w:bottom w:val="single" w:sz="4" w:space="0" w:color="auto"/>
              <w:right w:val="nil"/>
            </w:tcBorders>
            <w:shd w:val="clear" w:color="000000" w:fill="CCFFCC"/>
          </w:tcPr>
          <w:p w:rsidR="00855083" w:rsidRDefault="00855083" w:rsidP="00F205B4">
            <w:r>
              <w:t> </w:t>
            </w:r>
          </w:p>
        </w:tc>
      </w:tr>
      <w:tr w:rsidR="00855083" w:rsidRPr="00693B76" w:rsidTr="00D8535E">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 xml:space="preserve">3. Вземания по финансов лизинг </w:t>
            </w:r>
          </w:p>
        </w:tc>
        <w:tc>
          <w:tcPr>
            <w:tcW w:w="680"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1-0046-1</w:t>
            </w:r>
          </w:p>
        </w:tc>
        <w:tc>
          <w:tcPr>
            <w:tcW w:w="1160" w:type="dxa"/>
            <w:tcBorders>
              <w:top w:val="nil"/>
              <w:left w:val="nil"/>
              <w:bottom w:val="single" w:sz="4" w:space="0" w:color="auto"/>
              <w:right w:val="nil"/>
            </w:tcBorders>
            <w:shd w:val="clear" w:color="000000" w:fill="CCFFCC"/>
          </w:tcPr>
          <w:p w:rsidR="00855083" w:rsidRDefault="00855083">
            <w:r>
              <w:t> </w:t>
            </w:r>
          </w:p>
        </w:tc>
        <w:tc>
          <w:tcPr>
            <w:tcW w:w="1160" w:type="dxa"/>
            <w:tcBorders>
              <w:top w:val="nil"/>
              <w:left w:val="single" w:sz="4" w:space="0" w:color="auto"/>
              <w:bottom w:val="single" w:sz="4" w:space="0" w:color="auto"/>
              <w:right w:val="nil"/>
            </w:tcBorders>
            <w:shd w:val="clear" w:color="000000" w:fill="CCFFCC"/>
          </w:tcPr>
          <w:p w:rsidR="00855083" w:rsidRDefault="00855083" w:rsidP="00F205B4">
            <w:r>
              <w:t> </w:t>
            </w:r>
          </w:p>
        </w:tc>
      </w:tr>
      <w:tr w:rsidR="00855083" w:rsidRPr="00693B76" w:rsidTr="00D8535E">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 xml:space="preserve">4. Други </w:t>
            </w:r>
          </w:p>
        </w:tc>
        <w:tc>
          <w:tcPr>
            <w:tcW w:w="680"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1-0046</w:t>
            </w:r>
          </w:p>
        </w:tc>
        <w:tc>
          <w:tcPr>
            <w:tcW w:w="1160" w:type="dxa"/>
            <w:tcBorders>
              <w:top w:val="nil"/>
              <w:left w:val="nil"/>
              <w:bottom w:val="single" w:sz="4" w:space="0" w:color="auto"/>
              <w:right w:val="nil"/>
            </w:tcBorders>
            <w:shd w:val="clear" w:color="000000" w:fill="CCFFCC"/>
          </w:tcPr>
          <w:p w:rsidR="00855083" w:rsidRDefault="00855083">
            <w:r>
              <w:t> </w:t>
            </w:r>
          </w:p>
        </w:tc>
        <w:tc>
          <w:tcPr>
            <w:tcW w:w="1160" w:type="dxa"/>
            <w:tcBorders>
              <w:top w:val="nil"/>
              <w:left w:val="single" w:sz="4" w:space="0" w:color="auto"/>
              <w:bottom w:val="single" w:sz="4" w:space="0" w:color="auto"/>
              <w:right w:val="nil"/>
            </w:tcBorders>
            <w:shd w:val="clear" w:color="000000" w:fill="CCFFCC"/>
          </w:tcPr>
          <w:p w:rsidR="00855083" w:rsidRDefault="00855083" w:rsidP="00F205B4">
            <w:r>
              <w:t> </w:t>
            </w:r>
          </w:p>
        </w:tc>
      </w:tr>
      <w:tr w:rsidR="00855083" w:rsidRPr="00693B76" w:rsidTr="00D8535E">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jc w:val="right"/>
              <w:rPr>
                <w:b/>
                <w:bCs/>
                <w:i/>
                <w:iCs/>
                <w:color w:val="000000"/>
              </w:rPr>
            </w:pPr>
            <w:r>
              <w:rPr>
                <w:b/>
                <w:bCs/>
                <w:i/>
                <w:iCs/>
                <w:color w:val="000000"/>
              </w:rPr>
              <w:t>Общо за група VII:</w:t>
            </w:r>
          </w:p>
        </w:tc>
        <w:tc>
          <w:tcPr>
            <w:tcW w:w="680" w:type="dxa"/>
            <w:tcBorders>
              <w:top w:val="nil"/>
              <w:left w:val="nil"/>
              <w:bottom w:val="single" w:sz="4" w:space="0" w:color="auto"/>
              <w:right w:val="single" w:sz="4" w:space="0" w:color="auto"/>
            </w:tcBorders>
          </w:tcPr>
          <w:p w:rsidR="00855083" w:rsidRDefault="00855083">
            <w:pPr>
              <w:jc w:val="right"/>
              <w:rPr>
                <w:b/>
                <w:bCs/>
                <w:i/>
                <w:iCs/>
                <w:sz w:val="14"/>
                <w:szCs w:val="14"/>
              </w:rPr>
            </w:pPr>
            <w:r>
              <w:rPr>
                <w:b/>
                <w:bCs/>
                <w:i/>
                <w:iCs/>
                <w:sz w:val="14"/>
                <w:szCs w:val="14"/>
              </w:rPr>
              <w:t>1-0040-1</w:t>
            </w:r>
          </w:p>
        </w:tc>
        <w:tc>
          <w:tcPr>
            <w:tcW w:w="1160" w:type="dxa"/>
            <w:tcBorders>
              <w:top w:val="nil"/>
              <w:left w:val="nil"/>
              <w:bottom w:val="single" w:sz="4" w:space="0" w:color="auto"/>
              <w:right w:val="nil"/>
            </w:tcBorders>
          </w:tcPr>
          <w:p w:rsidR="00855083" w:rsidRPr="00B524AF" w:rsidRDefault="00855083">
            <w:pPr>
              <w:jc w:val="right"/>
              <w:rPr>
                <w:b/>
                <w:bCs/>
                <w:i/>
                <w:iCs/>
                <w:lang w:val="en-GB"/>
              </w:rPr>
            </w:pPr>
            <w:r>
              <w:rPr>
                <w:b/>
                <w:bCs/>
                <w:i/>
                <w:iCs/>
                <w:lang w:val="en-GB"/>
              </w:rPr>
              <w:t>615</w:t>
            </w:r>
          </w:p>
        </w:tc>
        <w:tc>
          <w:tcPr>
            <w:tcW w:w="1160" w:type="dxa"/>
            <w:tcBorders>
              <w:top w:val="nil"/>
              <w:left w:val="single" w:sz="4" w:space="0" w:color="auto"/>
              <w:bottom w:val="single" w:sz="4" w:space="0" w:color="auto"/>
              <w:right w:val="nil"/>
            </w:tcBorders>
          </w:tcPr>
          <w:p w:rsidR="00855083" w:rsidRDefault="00855083" w:rsidP="00F205B4">
            <w:pPr>
              <w:jc w:val="right"/>
              <w:rPr>
                <w:b/>
                <w:bCs/>
                <w:i/>
                <w:iCs/>
              </w:rPr>
            </w:pPr>
            <w:r>
              <w:rPr>
                <w:b/>
                <w:bCs/>
                <w:i/>
                <w:iCs/>
              </w:rPr>
              <w:t>780</w:t>
            </w:r>
          </w:p>
        </w:tc>
      </w:tr>
    </w:tbl>
    <w:p w:rsidR="00855083" w:rsidRDefault="00855083" w:rsidP="0063268A">
      <w:pPr>
        <w:ind w:firstLine="720"/>
        <w:jc w:val="both"/>
        <w:rPr>
          <w:sz w:val="22"/>
          <w:szCs w:val="22"/>
          <w:lang w:val="bg-BG"/>
        </w:rPr>
      </w:pPr>
    </w:p>
    <w:p w:rsidR="00855083" w:rsidRPr="00693B76" w:rsidRDefault="00855083" w:rsidP="0063268A">
      <w:pPr>
        <w:ind w:firstLine="720"/>
        <w:jc w:val="both"/>
        <w:rPr>
          <w:sz w:val="22"/>
          <w:szCs w:val="22"/>
          <w:lang w:val="bg-BG"/>
        </w:rPr>
      </w:pPr>
      <w:r w:rsidRPr="00693B76">
        <w:rPr>
          <w:sz w:val="22"/>
          <w:szCs w:val="22"/>
          <w:lang w:val="bg-BG"/>
        </w:rPr>
        <w:t>Вземания от свързани лица включват:</w:t>
      </w:r>
    </w:p>
    <w:p w:rsidR="00855083" w:rsidRPr="00BF336B" w:rsidRDefault="00855083" w:rsidP="0043327B">
      <w:pPr>
        <w:ind w:left="720"/>
        <w:jc w:val="both"/>
        <w:rPr>
          <w:sz w:val="22"/>
          <w:szCs w:val="22"/>
        </w:rPr>
      </w:pPr>
      <w:r w:rsidRPr="00BF336B">
        <w:rPr>
          <w:sz w:val="22"/>
          <w:szCs w:val="22"/>
          <w:lang w:val="bg-BG"/>
        </w:rPr>
        <w:t>- Непогасена главница по предоставен заем на „Руболт“АД в размер на 50 хил.лв</w:t>
      </w:r>
      <w:r w:rsidRPr="00BF336B">
        <w:rPr>
          <w:sz w:val="22"/>
          <w:szCs w:val="22"/>
        </w:rPr>
        <w:t>.</w:t>
      </w:r>
    </w:p>
    <w:p w:rsidR="00855083" w:rsidRDefault="00855083" w:rsidP="00462E27">
      <w:pPr>
        <w:ind w:left="720"/>
        <w:jc w:val="both"/>
        <w:rPr>
          <w:sz w:val="22"/>
          <w:szCs w:val="22"/>
        </w:rPr>
      </w:pPr>
      <w:r w:rsidRPr="00BF336B">
        <w:rPr>
          <w:sz w:val="22"/>
          <w:szCs w:val="22"/>
          <w:lang w:val="bg-BG"/>
        </w:rPr>
        <w:t>- Непогасена главница по предоставе</w:t>
      </w:r>
      <w:r>
        <w:rPr>
          <w:sz w:val="22"/>
          <w:szCs w:val="22"/>
          <w:lang w:val="bg-BG"/>
        </w:rPr>
        <w:t xml:space="preserve">н заем на „ЗАИ“ АД в размер на </w:t>
      </w:r>
      <w:r>
        <w:rPr>
          <w:sz w:val="22"/>
          <w:szCs w:val="22"/>
          <w:lang w:val="en-GB"/>
        </w:rPr>
        <w:t>82</w:t>
      </w:r>
      <w:r w:rsidRPr="00BF336B">
        <w:rPr>
          <w:sz w:val="22"/>
          <w:szCs w:val="22"/>
          <w:lang w:val="bg-BG"/>
        </w:rPr>
        <w:t xml:space="preserve"> хил.лв</w:t>
      </w:r>
      <w:r w:rsidRPr="00BF336B">
        <w:rPr>
          <w:sz w:val="22"/>
          <w:szCs w:val="22"/>
        </w:rPr>
        <w:t>.</w:t>
      </w:r>
      <w:r w:rsidRPr="00693B76">
        <w:rPr>
          <w:sz w:val="22"/>
          <w:szCs w:val="22"/>
          <w:lang w:val="bg-BG"/>
        </w:rPr>
        <w:t xml:space="preserve"> </w:t>
      </w:r>
    </w:p>
    <w:p w:rsidR="00855083" w:rsidRPr="0033344B" w:rsidRDefault="00855083" w:rsidP="00462E27">
      <w:pPr>
        <w:ind w:left="720"/>
        <w:jc w:val="both"/>
        <w:rPr>
          <w:sz w:val="22"/>
          <w:szCs w:val="22"/>
        </w:rPr>
      </w:pPr>
      <w:r w:rsidRPr="00BF336B">
        <w:rPr>
          <w:sz w:val="22"/>
          <w:szCs w:val="22"/>
          <w:lang w:val="bg-BG"/>
        </w:rPr>
        <w:t>- Непогасена главница по предоставе</w:t>
      </w:r>
      <w:r>
        <w:rPr>
          <w:sz w:val="22"/>
          <w:szCs w:val="22"/>
          <w:lang w:val="bg-BG"/>
        </w:rPr>
        <w:t xml:space="preserve">н заем на „Силома“ АД в размер на </w:t>
      </w:r>
      <w:r>
        <w:rPr>
          <w:sz w:val="22"/>
          <w:szCs w:val="22"/>
          <w:lang w:val="en-GB"/>
        </w:rPr>
        <w:t>483</w:t>
      </w:r>
      <w:r w:rsidRPr="00BF336B">
        <w:rPr>
          <w:sz w:val="22"/>
          <w:szCs w:val="22"/>
          <w:lang w:val="bg-BG"/>
        </w:rPr>
        <w:t xml:space="preserve"> хил.лв</w:t>
      </w:r>
    </w:p>
    <w:p w:rsidR="00855083" w:rsidRPr="00693B76" w:rsidRDefault="00855083" w:rsidP="00A6398C">
      <w:pPr>
        <w:spacing w:before="120"/>
        <w:ind w:firstLine="720"/>
        <w:jc w:val="both"/>
        <w:rPr>
          <w:sz w:val="22"/>
          <w:szCs w:val="22"/>
          <w:lang w:val="bg-BG"/>
        </w:rPr>
      </w:pPr>
      <w:r w:rsidRPr="00693B76">
        <w:rPr>
          <w:sz w:val="22"/>
          <w:szCs w:val="22"/>
          <w:lang w:val="bg-BG"/>
        </w:rPr>
        <w:t xml:space="preserve">Вземанията са отразени по номиналната стойност на възникване. Към края на отчетния период няма данни за наличие на обстоятелства за обезценка на вземанията и такава не е правена. </w:t>
      </w:r>
    </w:p>
    <w:p w:rsidR="00855083" w:rsidRPr="00693B76" w:rsidRDefault="00855083" w:rsidP="0063268A">
      <w:pPr>
        <w:spacing w:before="120"/>
        <w:ind w:firstLine="720"/>
        <w:rPr>
          <w:b/>
          <w:bCs/>
          <w:snapToGrid w:val="0"/>
          <w:sz w:val="22"/>
          <w:szCs w:val="22"/>
          <w:lang w:val="bg-BG"/>
        </w:rPr>
      </w:pPr>
      <w:r w:rsidRPr="00693B76">
        <w:rPr>
          <w:b/>
          <w:bCs/>
          <w:snapToGrid w:val="0"/>
          <w:sz w:val="22"/>
          <w:szCs w:val="22"/>
          <w:lang w:val="bg-BG"/>
        </w:rPr>
        <w:t>Бележка 5</w:t>
      </w:r>
    </w:p>
    <w:p w:rsidR="00855083" w:rsidRPr="00693B76" w:rsidRDefault="00855083" w:rsidP="00985486">
      <w:pPr>
        <w:jc w:val="both"/>
        <w:rPr>
          <w:b/>
          <w:snapToGrid w:val="0"/>
          <w:sz w:val="22"/>
          <w:szCs w:val="22"/>
          <w:lang w:val="bg-BG"/>
        </w:rPr>
      </w:pPr>
      <w:r w:rsidRPr="00693B76">
        <w:rPr>
          <w:snapToGrid w:val="0"/>
          <w:sz w:val="22"/>
          <w:szCs w:val="22"/>
          <w:lang w:val="bg-BG"/>
        </w:rPr>
        <w:t>Раздел</w:t>
      </w:r>
      <w:r w:rsidRPr="00693B76">
        <w:rPr>
          <w:b/>
          <w:snapToGrid w:val="0"/>
          <w:sz w:val="22"/>
          <w:szCs w:val="22"/>
          <w:lang w:val="bg-BG"/>
        </w:rPr>
        <w:t xml:space="preserve"> Текущи активи:</w:t>
      </w:r>
    </w:p>
    <w:p w:rsidR="00855083" w:rsidRPr="00693B76" w:rsidRDefault="00855083" w:rsidP="007015B1">
      <w:pPr>
        <w:pStyle w:val="ListParagraph"/>
        <w:numPr>
          <w:ilvl w:val="0"/>
          <w:numId w:val="10"/>
        </w:numPr>
        <w:jc w:val="both"/>
        <w:rPr>
          <w:snapToGrid w:val="0"/>
          <w:sz w:val="22"/>
          <w:szCs w:val="22"/>
          <w:lang w:val="bg-BG"/>
        </w:rPr>
      </w:pPr>
      <w:r w:rsidRPr="00693B76">
        <w:rPr>
          <w:b/>
          <w:i/>
          <w:snapToGrid w:val="0"/>
          <w:sz w:val="22"/>
          <w:szCs w:val="22"/>
          <w:lang w:val="bg-BG"/>
        </w:rPr>
        <w:t>в статията</w:t>
      </w:r>
      <w:r w:rsidRPr="00693B76">
        <w:rPr>
          <w:snapToGrid w:val="0"/>
          <w:sz w:val="22"/>
          <w:szCs w:val="22"/>
          <w:lang w:val="bg-BG"/>
        </w:rPr>
        <w:t xml:space="preserve">  Вземания от свързани предприятия са посочени неуредените разчети със свързаните лица по отношение на:</w:t>
      </w:r>
    </w:p>
    <w:p w:rsidR="00855083" w:rsidRPr="00693B76" w:rsidRDefault="00855083" w:rsidP="007015B1">
      <w:pPr>
        <w:pStyle w:val="ListParagraph"/>
        <w:numPr>
          <w:ilvl w:val="1"/>
          <w:numId w:val="11"/>
        </w:numPr>
        <w:jc w:val="both"/>
        <w:rPr>
          <w:snapToGrid w:val="0"/>
          <w:sz w:val="22"/>
          <w:szCs w:val="22"/>
          <w:lang w:val="bg-BG"/>
        </w:rPr>
      </w:pPr>
      <w:r w:rsidRPr="00693B76">
        <w:rPr>
          <w:snapToGrid w:val="0"/>
          <w:sz w:val="22"/>
          <w:szCs w:val="22"/>
          <w:lang w:val="bg-BG"/>
        </w:rPr>
        <w:t>разпределените дивиденти от предприятията в полза на дружеството;</w:t>
      </w:r>
    </w:p>
    <w:p w:rsidR="00855083" w:rsidRPr="00693B76" w:rsidRDefault="00855083" w:rsidP="007015B1">
      <w:pPr>
        <w:pStyle w:val="ListParagraph"/>
        <w:numPr>
          <w:ilvl w:val="1"/>
          <w:numId w:val="11"/>
        </w:numPr>
        <w:jc w:val="both"/>
        <w:rPr>
          <w:snapToGrid w:val="0"/>
          <w:sz w:val="22"/>
          <w:szCs w:val="22"/>
          <w:lang w:val="bg-BG"/>
        </w:rPr>
      </w:pPr>
      <w:r w:rsidRPr="00693B76">
        <w:rPr>
          <w:snapToGrid w:val="0"/>
          <w:sz w:val="22"/>
          <w:szCs w:val="22"/>
          <w:lang w:val="bg-BG"/>
        </w:rPr>
        <w:t>неплатените лихви по предоставените дългосрочни заеми.</w:t>
      </w:r>
    </w:p>
    <w:p w:rsidR="00855083" w:rsidRPr="00693B76" w:rsidRDefault="00855083" w:rsidP="0063268A">
      <w:pPr>
        <w:ind w:firstLine="720"/>
        <w:jc w:val="both"/>
        <w:rPr>
          <w:snapToGrid w:val="0"/>
          <w:sz w:val="22"/>
          <w:szCs w:val="22"/>
          <w:lang w:val="bg-BG"/>
        </w:rPr>
      </w:pPr>
      <w:r w:rsidRPr="00693B76">
        <w:rPr>
          <w:snapToGrid w:val="0"/>
          <w:sz w:val="22"/>
          <w:szCs w:val="22"/>
          <w:lang w:val="bg-BG"/>
        </w:rPr>
        <w:t>Вземанията са отразени по номиналната стойност на възникване.</w:t>
      </w:r>
    </w:p>
    <w:p w:rsidR="00855083" w:rsidRDefault="00855083" w:rsidP="0097512B">
      <w:pPr>
        <w:jc w:val="both"/>
        <w:rPr>
          <w:snapToGrid w:val="0"/>
          <w:sz w:val="22"/>
          <w:szCs w:val="22"/>
          <w:lang w:val="bg-BG"/>
        </w:rPr>
      </w:pPr>
    </w:p>
    <w:p w:rsidR="00855083" w:rsidRDefault="00855083" w:rsidP="00594BA7">
      <w:pPr>
        <w:jc w:val="both"/>
        <w:rPr>
          <w:snapToGrid w:val="0"/>
          <w:sz w:val="22"/>
          <w:szCs w:val="22"/>
          <w:lang w:val="bg-BG"/>
        </w:rPr>
      </w:pPr>
      <w:r w:rsidRPr="00693B76">
        <w:rPr>
          <w:snapToGrid w:val="0"/>
          <w:sz w:val="22"/>
          <w:szCs w:val="22"/>
          <w:lang w:val="bg-BG"/>
        </w:rPr>
        <w:t xml:space="preserve">Към края на отчетния период няма данни за наличие на обстоятелства за обезценка на вземанията и такава не е правена. </w:t>
      </w:r>
    </w:p>
    <w:p w:rsidR="00855083" w:rsidRPr="00D943CB" w:rsidRDefault="00855083" w:rsidP="0055047A">
      <w:pPr>
        <w:rPr>
          <w:rFonts w:ascii="Arial Narrow" w:hAnsi="Arial Narrow"/>
          <w:b/>
          <w:bCs/>
          <w:snapToGrid w:val="0"/>
          <w:sz w:val="16"/>
          <w:szCs w:val="16"/>
          <w:lang w:val="bg-BG"/>
        </w:rPr>
      </w:pPr>
      <w:r w:rsidRPr="00D943CB">
        <w:rPr>
          <w:rFonts w:ascii="Arial Narrow" w:hAnsi="Arial Narrow"/>
          <w:b/>
          <w:bCs/>
          <w:snapToGrid w:val="0"/>
          <w:sz w:val="16"/>
          <w:szCs w:val="16"/>
        </w:rPr>
        <w:t xml:space="preserve">                                                                                                          </w:t>
      </w:r>
      <w:r w:rsidRPr="00D943CB">
        <w:rPr>
          <w:rFonts w:ascii="Arial Narrow" w:hAnsi="Arial Narrow"/>
          <w:b/>
          <w:bCs/>
          <w:snapToGrid w:val="0"/>
          <w:sz w:val="16"/>
          <w:szCs w:val="16"/>
          <w:lang w:val="bg-BG"/>
        </w:rPr>
        <w:t xml:space="preserve">             </w:t>
      </w:r>
      <w:r>
        <w:rPr>
          <w:rFonts w:ascii="Arial Narrow" w:hAnsi="Arial Narrow"/>
          <w:b/>
          <w:bCs/>
          <w:snapToGrid w:val="0"/>
          <w:sz w:val="16"/>
          <w:szCs w:val="16"/>
          <w:lang w:val="bg-BG"/>
        </w:rPr>
        <w:t xml:space="preserve">                                                    </w:t>
      </w:r>
      <w:r w:rsidRPr="00D943CB">
        <w:rPr>
          <w:rFonts w:ascii="Arial Narrow" w:hAnsi="Arial Narrow"/>
          <w:b/>
          <w:bCs/>
          <w:snapToGrid w:val="0"/>
          <w:sz w:val="16"/>
          <w:szCs w:val="16"/>
          <w:lang w:val="bg-BG"/>
        </w:rPr>
        <w:t xml:space="preserve">  </w:t>
      </w:r>
      <w:r w:rsidRPr="00D943CB">
        <w:rPr>
          <w:rFonts w:ascii="Arial Narrow" w:hAnsi="Arial Narrow"/>
          <w:b/>
          <w:bCs/>
          <w:snapToGrid w:val="0"/>
          <w:sz w:val="16"/>
          <w:szCs w:val="16"/>
        </w:rPr>
        <w:t xml:space="preserve">    </w:t>
      </w:r>
      <w:r w:rsidRPr="00D943CB">
        <w:rPr>
          <w:rFonts w:ascii="Arial Narrow" w:hAnsi="Arial Narrow"/>
          <w:b/>
          <w:bCs/>
          <w:snapToGrid w:val="0"/>
          <w:sz w:val="16"/>
          <w:szCs w:val="16"/>
          <w:lang w:val="bg-BG"/>
        </w:rPr>
        <w:t>Текущ период  Предх.период</w:t>
      </w:r>
    </w:p>
    <w:tbl>
      <w:tblPr>
        <w:tblW w:w="8580" w:type="dxa"/>
        <w:tblInd w:w="57" w:type="dxa"/>
        <w:tblCellMar>
          <w:left w:w="70" w:type="dxa"/>
          <w:right w:w="70" w:type="dxa"/>
        </w:tblCellMar>
        <w:tblLook w:val="00A0"/>
      </w:tblPr>
      <w:tblGrid>
        <w:gridCol w:w="5580"/>
        <w:gridCol w:w="954"/>
        <w:gridCol w:w="886"/>
        <w:gridCol w:w="1160"/>
      </w:tblGrid>
      <w:tr w:rsidR="00855083" w:rsidRPr="00693B76" w:rsidTr="007A5BE8">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855083" w:rsidRDefault="00855083">
            <w:pPr>
              <w:rPr>
                <w:b/>
                <w:bCs/>
                <w:color w:val="000000"/>
              </w:rPr>
            </w:pPr>
            <w:r>
              <w:rPr>
                <w:b/>
                <w:bCs/>
                <w:color w:val="000000"/>
              </w:rPr>
              <w:t>II. Търговски и  други вземания</w:t>
            </w:r>
          </w:p>
        </w:tc>
        <w:tc>
          <w:tcPr>
            <w:tcW w:w="954" w:type="dxa"/>
            <w:tcBorders>
              <w:top w:val="single" w:sz="4" w:space="0" w:color="auto"/>
              <w:left w:val="nil"/>
              <w:bottom w:val="single" w:sz="4" w:space="0" w:color="auto"/>
              <w:right w:val="single" w:sz="4" w:space="0" w:color="auto"/>
            </w:tcBorders>
          </w:tcPr>
          <w:p w:rsidR="00855083" w:rsidRDefault="00855083">
            <w:pPr>
              <w:jc w:val="right"/>
              <w:rPr>
                <w:sz w:val="14"/>
                <w:szCs w:val="14"/>
              </w:rPr>
            </w:pPr>
            <w:r>
              <w:rPr>
                <w:sz w:val="14"/>
                <w:szCs w:val="14"/>
              </w:rPr>
              <w:t> </w:t>
            </w:r>
          </w:p>
        </w:tc>
        <w:tc>
          <w:tcPr>
            <w:tcW w:w="886" w:type="dxa"/>
            <w:tcBorders>
              <w:top w:val="single" w:sz="4" w:space="0" w:color="auto"/>
              <w:left w:val="nil"/>
              <w:bottom w:val="single" w:sz="4" w:space="0" w:color="auto"/>
              <w:right w:val="single" w:sz="4" w:space="0" w:color="auto"/>
            </w:tcBorders>
          </w:tcPr>
          <w:p w:rsidR="00855083" w:rsidRDefault="00855083">
            <w:r>
              <w:t> </w:t>
            </w:r>
          </w:p>
        </w:tc>
        <w:tc>
          <w:tcPr>
            <w:tcW w:w="1160" w:type="dxa"/>
            <w:tcBorders>
              <w:top w:val="single" w:sz="4" w:space="0" w:color="auto"/>
              <w:left w:val="nil"/>
              <w:bottom w:val="single" w:sz="4" w:space="0" w:color="auto"/>
              <w:right w:val="nil"/>
            </w:tcBorders>
          </w:tcPr>
          <w:p w:rsidR="00855083" w:rsidRDefault="00855083">
            <w:r>
              <w:t> </w:t>
            </w:r>
          </w:p>
        </w:tc>
      </w:tr>
      <w:tr w:rsidR="00855083"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 xml:space="preserve">1. Вземания от свързани предприятия </w:t>
            </w:r>
          </w:p>
        </w:tc>
        <w:tc>
          <w:tcPr>
            <w:tcW w:w="954"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1-0081</w:t>
            </w:r>
          </w:p>
        </w:tc>
        <w:tc>
          <w:tcPr>
            <w:tcW w:w="886" w:type="dxa"/>
            <w:tcBorders>
              <w:top w:val="nil"/>
              <w:left w:val="nil"/>
              <w:bottom w:val="single" w:sz="4" w:space="0" w:color="auto"/>
              <w:right w:val="nil"/>
            </w:tcBorders>
            <w:shd w:val="clear" w:color="000000" w:fill="CCFFCC"/>
          </w:tcPr>
          <w:p w:rsidR="00855083" w:rsidRDefault="00855083">
            <w:pPr>
              <w:jc w:val="right"/>
            </w:pPr>
            <w:r>
              <w:t>530</w:t>
            </w:r>
          </w:p>
        </w:tc>
        <w:tc>
          <w:tcPr>
            <w:tcW w:w="1160" w:type="dxa"/>
            <w:tcBorders>
              <w:top w:val="nil"/>
              <w:left w:val="single" w:sz="4" w:space="0" w:color="auto"/>
              <w:bottom w:val="single" w:sz="4" w:space="0" w:color="auto"/>
              <w:right w:val="nil"/>
            </w:tcBorders>
            <w:shd w:val="clear" w:color="000000" w:fill="CCFFCC"/>
          </w:tcPr>
          <w:p w:rsidR="00855083" w:rsidRDefault="00855083" w:rsidP="00F205B4">
            <w:pPr>
              <w:jc w:val="right"/>
            </w:pPr>
            <w:r>
              <w:t>1</w:t>
            </w:r>
          </w:p>
        </w:tc>
      </w:tr>
      <w:tr w:rsidR="00855083"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2. Вземания от клиенти и доставчици</w:t>
            </w:r>
          </w:p>
        </w:tc>
        <w:tc>
          <w:tcPr>
            <w:tcW w:w="954"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1-0082</w:t>
            </w:r>
          </w:p>
        </w:tc>
        <w:tc>
          <w:tcPr>
            <w:tcW w:w="886" w:type="dxa"/>
            <w:tcBorders>
              <w:top w:val="nil"/>
              <w:left w:val="nil"/>
              <w:bottom w:val="single" w:sz="4" w:space="0" w:color="auto"/>
              <w:right w:val="nil"/>
            </w:tcBorders>
            <w:shd w:val="clear" w:color="000000" w:fill="CCFFCC"/>
          </w:tcPr>
          <w:p w:rsidR="00855083" w:rsidRDefault="00855083">
            <w:r>
              <w:t> </w:t>
            </w:r>
          </w:p>
        </w:tc>
        <w:tc>
          <w:tcPr>
            <w:tcW w:w="1160" w:type="dxa"/>
            <w:tcBorders>
              <w:top w:val="nil"/>
              <w:left w:val="single" w:sz="4" w:space="0" w:color="auto"/>
              <w:bottom w:val="single" w:sz="4" w:space="0" w:color="auto"/>
              <w:right w:val="nil"/>
            </w:tcBorders>
            <w:shd w:val="clear" w:color="000000" w:fill="CCFFCC"/>
          </w:tcPr>
          <w:p w:rsidR="00855083" w:rsidRDefault="00855083" w:rsidP="00F205B4">
            <w:r>
              <w:t> </w:t>
            </w:r>
          </w:p>
        </w:tc>
      </w:tr>
      <w:tr w:rsidR="00855083"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 xml:space="preserve">3. Предоставени аванси </w:t>
            </w:r>
          </w:p>
        </w:tc>
        <w:tc>
          <w:tcPr>
            <w:tcW w:w="954"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1-0086-1</w:t>
            </w:r>
          </w:p>
        </w:tc>
        <w:tc>
          <w:tcPr>
            <w:tcW w:w="886" w:type="dxa"/>
            <w:tcBorders>
              <w:top w:val="nil"/>
              <w:left w:val="nil"/>
              <w:bottom w:val="single" w:sz="4" w:space="0" w:color="auto"/>
              <w:right w:val="nil"/>
            </w:tcBorders>
            <w:shd w:val="clear" w:color="000000" w:fill="CCFFCC"/>
          </w:tcPr>
          <w:p w:rsidR="00855083" w:rsidRDefault="00855083">
            <w:r>
              <w:t> </w:t>
            </w:r>
          </w:p>
        </w:tc>
        <w:tc>
          <w:tcPr>
            <w:tcW w:w="1160" w:type="dxa"/>
            <w:tcBorders>
              <w:top w:val="nil"/>
              <w:left w:val="single" w:sz="4" w:space="0" w:color="auto"/>
              <w:bottom w:val="single" w:sz="4" w:space="0" w:color="auto"/>
              <w:right w:val="nil"/>
            </w:tcBorders>
            <w:shd w:val="clear" w:color="000000" w:fill="CCFFCC"/>
          </w:tcPr>
          <w:p w:rsidR="00855083" w:rsidRDefault="00855083" w:rsidP="00F205B4">
            <w:r>
              <w:t> </w:t>
            </w:r>
          </w:p>
        </w:tc>
      </w:tr>
      <w:tr w:rsidR="00855083"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4. Вземания по предоставени търговски заеми</w:t>
            </w:r>
          </w:p>
        </w:tc>
        <w:tc>
          <w:tcPr>
            <w:tcW w:w="954"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1-0083</w:t>
            </w:r>
          </w:p>
        </w:tc>
        <w:tc>
          <w:tcPr>
            <w:tcW w:w="886" w:type="dxa"/>
            <w:tcBorders>
              <w:top w:val="nil"/>
              <w:left w:val="nil"/>
              <w:bottom w:val="single" w:sz="4" w:space="0" w:color="auto"/>
              <w:right w:val="nil"/>
            </w:tcBorders>
            <w:shd w:val="clear" w:color="000000" w:fill="CCFFCC"/>
          </w:tcPr>
          <w:p w:rsidR="00855083" w:rsidRDefault="00855083">
            <w:r>
              <w:t> </w:t>
            </w:r>
          </w:p>
        </w:tc>
        <w:tc>
          <w:tcPr>
            <w:tcW w:w="1160" w:type="dxa"/>
            <w:tcBorders>
              <w:top w:val="nil"/>
              <w:left w:val="single" w:sz="4" w:space="0" w:color="auto"/>
              <w:bottom w:val="single" w:sz="4" w:space="0" w:color="auto"/>
              <w:right w:val="nil"/>
            </w:tcBorders>
            <w:shd w:val="clear" w:color="000000" w:fill="CCFFCC"/>
          </w:tcPr>
          <w:p w:rsidR="00855083" w:rsidRDefault="00855083" w:rsidP="00F205B4">
            <w:r>
              <w:t> </w:t>
            </w:r>
          </w:p>
        </w:tc>
      </w:tr>
      <w:tr w:rsidR="00855083" w:rsidRPr="00693B76" w:rsidTr="007A5BE8">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5. Съдебни и присъдени вземания</w:t>
            </w:r>
          </w:p>
        </w:tc>
        <w:tc>
          <w:tcPr>
            <w:tcW w:w="954"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1-0084</w:t>
            </w:r>
          </w:p>
        </w:tc>
        <w:tc>
          <w:tcPr>
            <w:tcW w:w="886" w:type="dxa"/>
            <w:tcBorders>
              <w:top w:val="nil"/>
              <w:left w:val="nil"/>
              <w:bottom w:val="single" w:sz="4" w:space="0" w:color="auto"/>
              <w:right w:val="nil"/>
            </w:tcBorders>
            <w:shd w:val="clear" w:color="000000" w:fill="CCFFCC"/>
          </w:tcPr>
          <w:p w:rsidR="00855083" w:rsidRDefault="00855083">
            <w:r>
              <w:t> </w:t>
            </w:r>
          </w:p>
        </w:tc>
        <w:tc>
          <w:tcPr>
            <w:tcW w:w="1160" w:type="dxa"/>
            <w:tcBorders>
              <w:top w:val="nil"/>
              <w:left w:val="single" w:sz="4" w:space="0" w:color="auto"/>
              <w:bottom w:val="single" w:sz="4" w:space="0" w:color="auto"/>
              <w:right w:val="nil"/>
            </w:tcBorders>
            <w:shd w:val="clear" w:color="000000" w:fill="CCFFCC"/>
          </w:tcPr>
          <w:p w:rsidR="00855083" w:rsidRDefault="00855083" w:rsidP="00F205B4">
            <w:r>
              <w:t> </w:t>
            </w:r>
          </w:p>
        </w:tc>
      </w:tr>
      <w:tr w:rsidR="00855083"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6. Данъци за възстановяване</w:t>
            </w:r>
          </w:p>
        </w:tc>
        <w:tc>
          <w:tcPr>
            <w:tcW w:w="954"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1-0085</w:t>
            </w:r>
          </w:p>
        </w:tc>
        <w:tc>
          <w:tcPr>
            <w:tcW w:w="886" w:type="dxa"/>
            <w:tcBorders>
              <w:top w:val="nil"/>
              <w:left w:val="nil"/>
              <w:bottom w:val="single" w:sz="4" w:space="0" w:color="auto"/>
              <w:right w:val="nil"/>
            </w:tcBorders>
            <w:shd w:val="clear" w:color="000000" w:fill="CCFFCC"/>
          </w:tcPr>
          <w:p w:rsidR="00855083" w:rsidRDefault="00855083">
            <w:r>
              <w:t> </w:t>
            </w:r>
          </w:p>
        </w:tc>
        <w:tc>
          <w:tcPr>
            <w:tcW w:w="1160" w:type="dxa"/>
            <w:tcBorders>
              <w:top w:val="nil"/>
              <w:left w:val="single" w:sz="4" w:space="0" w:color="auto"/>
              <w:bottom w:val="single" w:sz="4" w:space="0" w:color="auto"/>
              <w:right w:val="nil"/>
            </w:tcBorders>
            <w:shd w:val="clear" w:color="000000" w:fill="CCFFCC"/>
          </w:tcPr>
          <w:p w:rsidR="00855083" w:rsidRDefault="00855083" w:rsidP="00F205B4">
            <w:r>
              <w:t> </w:t>
            </w:r>
          </w:p>
        </w:tc>
      </w:tr>
      <w:tr w:rsidR="00855083"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 xml:space="preserve">7. Вземания от персонала </w:t>
            </w:r>
          </w:p>
        </w:tc>
        <w:tc>
          <w:tcPr>
            <w:tcW w:w="954"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1-0086-2</w:t>
            </w:r>
          </w:p>
        </w:tc>
        <w:tc>
          <w:tcPr>
            <w:tcW w:w="886" w:type="dxa"/>
            <w:tcBorders>
              <w:top w:val="nil"/>
              <w:left w:val="nil"/>
              <w:bottom w:val="single" w:sz="4" w:space="0" w:color="auto"/>
              <w:right w:val="nil"/>
            </w:tcBorders>
            <w:shd w:val="clear" w:color="000000" w:fill="CCFFCC"/>
          </w:tcPr>
          <w:p w:rsidR="00855083" w:rsidRDefault="00855083">
            <w:r>
              <w:t> </w:t>
            </w:r>
          </w:p>
        </w:tc>
        <w:tc>
          <w:tcPr>
            <w:tcW w:w="1160" w:type="dxa"/>
            <w:tcBorders>
              <w:top w:val="nil"/>
              <w:left w:val="single" w:sz="4" w:space="0" w:color="auto"/>
              <w:bottom w:val="single" w:sz="4" w:space="0" w:color="auto"/>
              <w:right w:val="nil"/>
            </w:tcBorders>
            <w:shd w:val="clear" w:color="000000" w:fill="CCFFCC"/>
          </w:tcPr>
          <w:p w:rsidR="00855083" w:rsidRDefault="00855083" w:rsidP="00F205B4">
            <w:r>
              <w:t> </w:t>
            </w:r>
          </w:p>
        </w:tc>
      </w:tr>
      <w:tr w:rsidR="00855083" w:rsidRPr="00693B76" w:rsidTr="007A5BE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8. Други</w:t>
            </w:r>
          </w:p>
        </w:tc>
        <w:tc>
          <w:tcPr>
            <w:tcW w:w="954"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1-0086</w:t>
            </w:r>
          </w:p>
        </w:tc>
        <w:tc>
          <w:tcPr>
            <w:tcW w:w="886" w:type="dxa"/>
            <w:tcBorders>
              <w:top w:val="nil"/>
              <w:left w:val="nil"/>
              <w:bottom w:val="single" w:sz="4" w:space="0" w:color="auto"/>
              <w:right w:val="nil"/>
            </w:tcBorders>
            <w:shd w:val="clear" w:color="000000" w:fill="CCFFCC"/>
          </w:tcPr>
          <w:p w:rsidR="00855083" w:rsidRPr="00B94994" w:rsidRDefault="00855083">
            <w:pPr>
              <w:jc w:val="right"/>
              <w:rPr>
                <w:lang w:val="en-GB"/>
              </w:rPr>
            </w:pPr>
            <w:r>
              <w:rPr>
                <w:lang w:val="en-GB"/>
              </w:rPr>
              <w:t>1001</w:t>
            </w:r>
          </w:p>
        </w:tc>
        <w:tc>
          <w:tcPr>
            <w:tcW w:w="1160" w:type="dxa"/>
            <w:tcBorders>
              <w:top w:val="nil"/>
              <w:left w:val="single" w:sz="4" w:space="0" w:color="auto"/>
              <w:bottom w:val="single" w:sz="4" w:space="0" w:color="auto"/>
              <w:right w:val="nil"/>
            </w:tcBorders>
            <w:shd w:val="clear" w:color="000000" w:fill="CCFFCC"/>
          </w:tcPr>
          <w:p w:rsidR="00855083" w:rsidRDefault="00855083" w:rsidP="00F205B4">
            <w:pPr>
              <w:jc w:val="right"/>
            </w:pPr>
            <w:r>
              <w:t>50</w:t>
            </w:r>
          </w:p>
        </w:tc>
      </w:tr>
      <w:tr w:rsidR="00855083" w:rsidRPr="00693B76" w:rsidTr="00147FB0">
        <w:trPr>
          <w:trHeight w:val="270"/>
        </w:trPr>
        <w:tc>
          <w:tcPr>
            <w:tcW w:w="5580" w:type="dxa"/>
            <w:tcBorders>
              <w:top w:val="nil"/>
              <w:left w:val="single" w:sz="8" w:space="0" w:color="auto"/>
              <w:bottom w:val="nil"/>
              <w:right w:val="single" w:sz="4" w:space="0" w:color="auto"/>
            </w:tcBorders>
            <w:shd w:val="clear" w:color="9999FF" w:fill="FFFFFF"/>
          </w:tcPr>
          <w:p w:rsidR="00855083" w:rsidRDefault="00855083">
            <w:pPr>
              <w:jc w:val="right"/>
              <w:rPr>
                <w:b/>
                <w:bCs/>
                <w:i/>
                <w:iCs/>
                <w:color w:val="000000"/>
              </w:rPr>
            </w:pPr>
            <w:r>
              <w:rPr>
                <w:b/>
                <w:bCs/>
                <w:i/>
                <w:iCs/>
                <w:color w:val="000000"/>
              </w:rPr>
              <w:t>Общо за група II:</w:t>
            </w:r>
          </w:p>
        </w:tc>
        <w:tc>
          <w:tcPr>
            <w:tcW w:w="954" w:type="dxa"/>
            <w:tcBorders>
              <w:top w:val="nil"/>
              <w:left w:val="nil"/>
              <w:bottom w:val="nil"/>
              <w:right w:val="single" w:sz="4" w:space="0" w:color="auto"/>
            </w:tcBorders>
          </w:tcPr>
          <w:p w:rsidR="00855083" w:rsidRDefault="00855083">
            <w:pPr>
              <w:jc w:val="right"/>
              <w:rPr>
                <w:b/>
                <w:bCs/>
                <w:i/>
                <w:iCs/>
                <w:sz w:val="14"/>
                <w:szCs w:val="14"/>
              </w:rPr>
            </w:pPr>
            <w:r>
              <w:rPr>
                <w:b/>
                <w:bCs/>
                <w:i/>
                <w:iCs/>
                <w:sz w:val="14"/>
                <w:szCs w:val="14"/>
              </w:rPr>
              <w:t>1-0080</w:t>
            </w:r>
          </w:p>
        </w:tc>
        <w:tc>
          <w:tcPr>
            <w:tcW w:w="886" w:type="dxa"/>
            <w:tcBorders>
              <w:top w:val="nil"/>
              <w:left w:val="nil"/>
              <w:bottom w:val="nil"/>
              <w:right w:val="nil"/>
            </w:tcBorders>
          </w:tcPr>
          <w:p w:rsidR="00855083" w:rsidRPr="00B94994" w:rsidRDefault="00855083">
            <w:pPr>
              <w:jc w:val="right"/>
              <w:rPr>
                <w:b/>
                <w:bCs/>
                <w:i/>
                <w:iCs/>
                <w:lang w:val="en-GB"/>
              </w:rPr>
            </w:pPr>
            <w:r>
              <w:rPr>
                <w:b/>
                <w:bCs/>
                <w:i/>
                <w:iCs/>
                <w:lang w:val="en-GB"/>
              </w:rPr>
              <w:t>1 531</w:t>
            </w:r>
          </w:p>
        </w:tc>
        <w:tc>
          <w:tcPr>
            <w:tcW w:w="1160" w:type="dxa"/>
            <w:tcBorders>
              <w:top w:val="nil"/>
              <w:left w:val="single" w:sz="4" w:space="0" w:color="auto"/>
              <w:bottom w:val="nil"/>
              <w:right w:val="nil"/>
            </w:tcBorders>
          </w:tcPr>
          <w:p w:rsidR="00855083" w:rsidRDefault="00855083" w:rsidP="00F205B4">
            <w:pPr>
              <w:jc w:val="right"/>
              <w:rPr>
                <w:b/>
                <w:bCs/>
                <w:i/>
                <w:iCs/>
              </w:rPr>
            </w:pPr>
            <w:r>
              <w:rPr>
                <w:b/>
                <w:bCs/>
                <w:i/>
                <w:iCs/>
              </w:rPr>
              <w:t>51</w:t>
            </w:r>
          </w:p>
        </w:tc>
      </w:tr>
      <w:tr w:rsidR="00855083" w:rsidRPr="00693B76" w:rsidTr="007A5BE8">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b/>
                <w:bCs/>
                <w:color w:val="000000"/>
              </w:rPr>
            </w:pPr>
          </w:p>
        </w:tc>
        <w:tc>
          <w:tcPr>
            <w:tcW w:w="954"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 </w:t>
            </w:r>
          </w:p>
        </w:tc>
        <w:tc>
          <w:tcPr>
            <w:tcW w:w="886" w:type="dxa"/>
            <w:tcBorders>
              <w:top w:val="nil"/>
              <w:left w:val="nil"/>
              <w:bottom w:val="single" w:sz="4" w:space="0" w:color="auto"/>
              <w:right w:val="nil"/>
            </w:tcBorders>
          </w:tcPr>
          <w:p w:rsidR="00855083" w:rsidRDefault="00855083">
            <w:r>
              <w:t> </w:t>
            </w:r>
          </w:p>
        </w:tc>
        <w:tc>
          <w:tcPr>
            <w:tcW w:w="1160" w:type="dxa"/>
            <w:tcBorders>
              <w:top w:val="nil"/>
              <w:left w:val="single" w:sz="4" w:space="0" w:color="auto"/>
              <w:bottom w:val="single" w:sz="4" w:space="0" w:color="auto"/>
              <w:right w:val="nil"/>
            </w:tcBorders>
          </w:tcPr>
          <w:p w:rsidR="00855083" w:rsidRDefault="00855083">
            <w:r>
              <w:t> </w:t>
            </w:r>
          </w:p>
        </w:tc>
      </w:tr>
    </w:tbl>
    <w:p w:rsidR="00855083" w:rsidRDefault="00855083" w:rsidP="00B3066D">
      <w:pPr>
        <w:pStyle w:val="Heading3"/>
        <w:spacing w:before="120"/>
        <w:rPr>
          <w:b w:val="0"/>
          <w:snapToGrid w:val="0"/>
          <w:sz w:val="22"/>
          <w:szCs w:val="22"/>
          <w:lang w:val="en-GB"/>
        </w:rPr>
      </w:pPr>
      <w:r>
        <w:rPr>
          <w:b w:val="0"/>
          <w:snapToGrid w:val="0"/>
          <w:sz w:val="22"/>
          <w:szCs w:val="22"/>
        </w:rPr>
        <w:t xml:space="preserve">Вземанията от свързани лица в размер на </w:t>
      </w:r>
      <w:r>
        <w:rPr>
          <w:b w:val="0"/>
          <w:snapToGrid w:val="0"/>
          <w:sz w:val="22"/>
          <w:szCs w:val="22"/>
          <w:lang w:val="en-GB"/>
        </w:rPr>
        <w:t>530</w:t>
      </w:r>
      <w:r>
        <w:rPr>
          <w:b w:val="0"/>
          <w:snapToGrid w:val="0"/>
          <w:sz w:val="22"/>
          <w:szCs w:val="22"/>
        </w:rPr>
        <w:t xml:space="preserve"> хил. лева включват вземания от съучастия от дружеството ЕМКА АД в размер на 529 хил. лева</w:t>
      </w:r>
      <w:r>
        <w:rPr>
          <w:b w:val="0"/>
          <w:snapToGrid w:val="0"/>
          <w:sz w:val="22"/>
          <w:szCs w:val="22"/>
          <w:lang w:val="en-GB"/>
        </w:rPr>
        <w:t>.</w:t>
      </w:r>
    </w:p>
    <w:p w:rsidR="00855083" w:rsidRDefault="00855083" w:rsidP="00B3066D">
      <w:pPr>
        <w:pStyle w:val="Heading3"/>
        <w:spacing w:before="120"/>
        <w:rPr>
          <w:b w:val="0"/>
          <w:snapToGrid w:val="0"/>
          <w:sz w:val="22"/>
          <w:szCs w:val="22"/>
        </w:rPr>
      </w:pPr>
      <w:r>
        <w:rPr>
          <w:b w:val="0"/>
          <w:snapToGrid w:val="0"/>
          <w:sz w:val="22"/>
          <w:szCs w:val="22"/>
        </w:rPr>
        <w:t>Вземанията в размер на 1 001 хил. лева включнат предоставени средства на финансови банкови институции за изплащане на дивиденти в размер на 951 хил. лева, както и други вземания в размер на 50 хил. лева.</w:t>
      </w:r>
      <w:r w:rsidRPr="00693B76">
        <w:rPr>
          <w:b w:val="0"/>
          <w:snapToGrid w:val="0"/>
          <w:sz w:val="22"/>
          <w:szCs w:val="22"/>
        </w:rPr>
        <w:t xml:space="preserve"> </w:t>
      </w:r>
    </w:p>
    <w:p w:rsidR="00855083" w:rsidRPr="00EA4ADB" w:rsidRDefault="00855083" w:rsidP="00594BA7">
      <w:pPr>
        <w:pStyle w:val="Heading3"/>
        <w:spacing w:before="120"/>
        <w:ind w:firstLine="0"/>
        <w:rPr>
          <w:rFonts w:ascii="Arial Narrow" w:hAnsi="Arial Narrow"/>
          <w:bCs w:val="0"/>
          <w:snapToGrid w:val="0"/>
          <w:sz w:val="16"/>
          <w:szCs w:val="16"/>
        </w:rPr>
      </w:pPr>
      <w:r w:rsidRPr="00EA4ADB">
        <w:rPr>
          <w:b w:val="0"/>
          <w:snapToGrid w:val="0"/>
          <w:sz w:val="16"/>
          <w:szCs w:val="16"/>
        </w:rPr>
        <w:t xml:space="preserve">                                                                                                  </w:t>
      </w:r>
      <w:r>
        <w:rPr>
          <w:b w:val="0"/>
          <w:snapToGrid w:val="0"/>
          <w:sz w:val="16"/>
          <w:szCs w:val="16"/>
        </w:rPr>
        <w:t xml:space="preserve">                                                     </w:t>
      </w:r>
      <w:r w:rsidRPr="00EA4ADB">
        <w:rPr>
          <w:b w:val="0"/>
          <w:snapToGrid w:val="0"/>
          <w:sz w:val="16"/>
          <w:szCs w:val="16"/>
        </w:rPr>
        <w:t xml:space="preserve">      </w:t>
      </w:r>
      <w:r w:rsidRPr="00EA4ADB">
        <w:rPr>
          <w:rFonts w:ascii="Arial Narrow" w:hAnsi="Arial Narrow"/>
          <w:bCs w:val="0"/>
          <w:snapToGrid w:val="0"/>
          <w:sz w:val="16"/>
          <w:szCs w:val="16"/>
        </w:rPr>
        <w:t>Текущ период   Предх.период</w:t>
      </w:r>
    </w:p>
    <w:tbl>
      <w:tblPr>
        <w:tblW w:w="8580" w:type="dxa"/>
        <w:tblInd w:w="93" w:type="dxa"/>
        <w:tblLook w:val="00A0"/>
      </w:tblPr>
      <w:tblGrid>
        <w:gridCol w:w="5580"/>
        <w:gridCol w:w="680"/>
        <w:gridCol w:w="1160"/>
        <w:gridCol w:w="1160"/>
      </w:tblGrid>
      <w:tr w:rsidR="00855083" w:rsidRPr="00177697" w:rsidTr="00177697">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855083" w:rsidRPr="00177697" w:rsidRDefault="00855083" w:rsidP="00177697">
            <w:pPr>
              <w:rPr>
                <w:b/>
                <w:bCs/>
                <w:color w:val="000000"/>
              </w:rPr>
            </w:pPr>
            <w:r w:rsidRPr="00177697">
              <w:rPr>
                <w:b/>
                <w:bCs/>
                <w:color w:val="000000"/>
              </w:rPr>
              <w:t xml:space="preserve">III.Финансови активи </w:t>
            </w:r>
          </w:p>
        </w:tc>
        <w:tc>
          <w:tcPr>
            <w:tcW w:w="680" w:type="dxa"/>
            <w:tcBorders>
              <w:top w:val="single" w:sz="4" w:space="0" w:color="auto"/>
              <w:left w:val="nil"/>
              <w:bottom w:val="single" w:sz="4" w:space="0" w:color="auto"/>
              <w:right w:val="single" w:sz="4" w:space="0" w:color="auto"/>
            </w:tcBorders>
          </w:tcPr>
          <w:p w:rsidR="00855083" w:rsidRPr="00177697" w:rsidRDefault="00855083" w:rsidP="00177697">
            <w:pPr>
              <w:jc w:val="right"/>
              <w:rPr>
                <w:sz w:val="14"/>
                <w:szCs w:val="14"/>
              </w:rPr>
            </w:pPr>
            <w:r w:rsidRPr="00177697">
              <w:rPr>
                <w:sz w:val="14"/>
                <w:szCs w:val="14"/>
              </w:rPr>
              <w:t> </w:t>
            </w:r>
          </w:p>
        </w:tc>
        <w:tc>
          <w:tcPr>
            <w:tcW w:w="1160" w:type="dxa"/>
            <w:tcBorders>
              <w:top w:val="single" w:sz="4" w:space="0" w:color="auto"/>
              <w:left w:val="nil"/>
              <w:bottom w:val="single" w:sz="4" w:space="0" w:color="auto"/>
              <w:right w:val="single" w:sz="4" w:space="0" w:color="auto"/>
            </w:tcBorders>
          </w:tcPr>
          <w:p w:rsidR="00855083" w:rsidRPr="00177697" w:rsidRDefault="00855083" w:rsidP="00177697">
            <w:r w:rsidRPr="00177697">
              <w:t> </w:t>
            </w:r>
          </w:p>
        </w:tc>
        <w:tc>
          <w:tcPr>
            <w:tcW w:w="1160" w:type="dxa"/>
            <w:tcBorders>
              <w:top w:val="single" w:sz="4" w:space="0" w:color="auto"/>
              <w:left w:val="nil"/>
              <w:bottom w:val="single" w:sz="4" w:space="0" w:color="auto"/>
              <w:right w:val="nil"/>
            </w:tcBorders>
          </w:tcPr>
          <w:p w:rsidR="00855083" w:rsidRPr="00177697" w:rsidRDefault="00855083" w:rsidP="00177697">
            <w:r w:rsidRPr="00177697">
              <w:t> </w:t>
            </w:r>
          </w:p>
        </w:tc>
      </w:tr>
      <w:tr w:rsidR="00855083"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Pr="00177697" w:rsidRDefault="00855083" w:rsidP="00177697">
            <w:pPr>
              <w:rPr>
                <w:color w:val="000000"/>
              </w:rPr>
            </w:pPr>
            <w:r w:rsidRPr="00177697">
              <w:rPr>
                <w:color w:val="000000"/>
              </w:rPr>
              <w:t>1. Финансови активи, държани за търгуване в т. ч.</w:t>
            </w:r>
          </w:p>
        </w:tc>
        <w:tc>
          <w:tcPr>
            <w:tcW w:w="680" w:type="dxa"/>
            <w:tcBorders>
              <w:top w:val="nil"/>
              <w:left w:val="nil"/>
              <w:bottom w:val="single" w:sz="4" w:space="0" w:color="auto"/>
              <w:right w:val="single" w:sz="4" w:space="0" w:color="auto"/>
            </w:tcBorders>
          </w:tcPr>
          <w:p w:rsidR="00855083" w:rsidRPr="00177697" w:rsidRDefault="00855083" w:rsidP="00177697">
            <w:pPr>
              <w:jc w:val="right"/>
              <w:rPr>
                <w:sz w:val="14"/>
                <w:szCs w:val="14"/>
              </w:rPr>
            </w:pPr>
            <w:r w:rsidRPr="00177697">
              <w:rPr>
                <w:sz w:val="14"/>
                <w:szCs w:val="14"/>
              </w:rPr>
              <w:t>1-0093</w:t>
            </w:r>
          </w:p>
        </w:tc>
        <w:tc>
          <w:tcPr>
            <w:tcW w:w="1160" w:type="dxa"/>
            <w:tcBorders>
              <w:top w:val="nil"/>
              <w:left w:val="nil"/>
              <w:bottom w:val="single" w:sz="4" w:space="0" w:color="auto"/>
              <w:right w:val="nil"/>
            </w:tcBorders>
          </w:tcPr>
          <w:p w:rsidR="00855083" w:rsidRPr="00FB2708" w:rsidRDefault="00855083" w:rsidP="00177697">
            <w:pPr>
              <w:jc w:val="right"/>
              <w:rPr>
                <w:lang w:val="bg-BG"/>
              </w:rPr>
            </w:pPr>
            <w:r>
              <w:rPr>
                <w:lang w:val="bg-BG"/>
              </w:rPr>
              <w:t>59</w:t>
            </w:r>
          </w:p>
        </w:tc>
        <w:tc>
          <w:tcPr>
            <w:tcW w:w="1160" w:type="dxa"/>
            <w:tcBorders>
              <w:top w:val="nil"/>
              <w:left w:val="single" w:sz="4" w:space="0" w:color="auto"/>
              <w:bottom w:val="single" w:sz="4" w:space="0" w:color="auto"/>
              <w:right w:val="nil"/>
            </w:tcBorders>
          </w:tcPr>
          <w:p w:rsidR="00855083" w:rsidRPr="00FB2708" w:rsidRDefault="00855083" w:rsidP="00F205B4">
            <w:pPr>
              <w:jc w:val="right"/>
              <w:rPr>
                <w:lang w:val="bg-BG"/>
              </w:rPr>
            </w:pPr>
            <w:r>
              <w:rPr>
                <w:lang w:val="bg-BG"/>
              </w:rPr>
              <w:t>87</w:t>
            </w:r>
          </w:p>
        </w:tc>
      </w:tr>
      <w:tr w:rsidR="00855083" w:rsidRPr="00177697" w:rsidTr="00177697">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855083" w:rsidRPr="00177697" w:rsidRDefault="00855083" w:rsidP="00177697">
            <w:pPr>
              <w:ind w:firstLineChars="100" w:firstLine="200"/>
              <w:rPr>
                <w:color w:val="000000"/>
              </w:rPr>
            </w:pPr>
            <w:r w:rsidRPr="00177697">
              <w:rPr>
                <w:color w:val="000000"/>
              </w:rPr>
              <w:t xml:space="preserve">дългови ценни книжа </w:t>
            </w:r>
          </w:p>
        </w:tc>
        <w:tc>
          <w:tcPr>
            <w:tcW w:w="680" w:type="dxa"/>
            <w:tcBorders>
              <w:top w:val="nil"/>
              <w:left w:val="nil"/>
              <w:bottom w:val="single" w:sz="4" w:space="0" w:color="auto"/>
              <w:right w:val="single" w:sz="4" w:space="0" w:color="auto"/>
            </w:tcBorders>
          </w:tcPr>
          <w:p w:rsidR="00855083" w:rsidRPr="00177697" w:rsidRDefault="00855083" w:rsidP="00177697">
            <w:pPr>
              <w:jc w:val="right"/>
              <w:rPr>
                <w:sz w:val="14"/>
                <w:szCs w:val="14"/>
              </w:rPr>
            </w:pPr>
            <w:r w:rsidRPr="00177697">
              <w:rPr>
                <w:sz w:val="14"/>
                <w:szCs w:val="14"/>
              </w:rPr>
              <w:t>1-0093-1</w:t>
            </w:r>
          </w:p>
        </w:tc>
        <w:tc>
          <w:tcPr>
            <w:tcW w:w="1160" w:type="dxa"/>
            <w:tcBorders>
              <w:top w:val="nil"/>
              <w:left w:val="nil"/>
              <w:bottom w:val="single" w:sz="4" w:space="0" w:color="auto"/>
              <w:right w:val="nil"/>
            </w:tcBorders>
            <w:shd w:val="clear" w:color="000000" w:fill="CCFFCC"/>
          </w:tcPr>
          <w:p w:rsidR="00855083" w:rsidRPr="00177697" w:rsidRDefault="00855083" w:rsidP="00177697">
            <w:r w:rsidRPr="00177697">
              <w:t> </w:t>
            </w:r>
          </w:p>
        </w:tc>
        <w:tc>
          <w:tcPr>
            <w:tcW w:w="1160" w:type="dxa"/>
            <w:tcBorders>
              <w:top w:val="nil"/>
              <w:left w:val="single" w:sz="4" w:space="0" w:color="auto"/>
              <w:bottom w:val="single" w:sz="4" w:space="0" w:color="auto"/>
              <w:right w:val="nil"/>
            </w:tcBorders>
            <w:shd w:val="clear" w:color="000000" w:fill="CCFFCC"/>
          </w:tcPr>
          <w:p w:rsidR="00855083" w:rsidRPr="00177697" w:rsidRDefault="00855083" w:rsidP="00F205B4">
            <w:r w:rsidRPr="00177697">
              <w:t> </w:t>
            </w:r>
          </w:p>
        </w:tc>
      </w:tr>
      <w:tr w:rsidR="00855083"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Pr="00177697" w:rsidRDefault="00855083" w:rsidP="00177697">
            <w:pPr>
              <w:ind w:firstLineChars="100" w:firstLine="200"/>
              <w:rPr>
                <w:color w:val="000000"/>
              </w:rPr>
            </w:pPr>
            <w:r w:rsidRPr="00177697">
              <w:rPr>
                <w:color w:val="000000"/>
              </w:rPr>
              <w:t>дeривативи</w:t>
            </w:r>
          </w:p>
        </w:tc>
        <w:tc>
          <w:tcPr>
            <w:tcW w:w="680" w:type="dxa"/>
            <w:tcBorders>
              <w:top w:val="nil"/>
              <w:left w:val="nil"/>
              <w:bottom w:val="single" w:sz="4" w:space="0" w:color="auto"/>
              <w:right w:val="single" w:sz="4" w:space="0" w:color="auto"/>
            </w:tcBorders>
          </w:tcPr>
          <w:p w:rsidR="00855083" w:rsidRPr="00177697" w:rsidRDefault="00855083" w:rsidP="00177697">
            <w:pPr>
              <w:jc w:val="right"/>
              <w:rPr>
                <w:sz w:val="14"/>
                <w:szCs w:val="14"/>
              </w:rPr>
            </w:pPr>
            <w:r w:rsidRPr="00177697">
              <w:rPr>
                <w:sz w:val="14"/>
                <w:szCs w:val="14"/>
              </w:rPr>
              <w:t>1-0093-2</w:t>
            </w:r>
          </w:p>
        </w:tc>
        <w:tc>
          <w:tcPr>
            <w:tcW w:w="1160" w:type="dxa"/>
            <w:tcBorders>
              <w:top w:val="nil"/>
              <w:left w:val="nil"/>
              <w:bottom w:val="single" w:sz="4" w:space="0" w:color="auto"/>
              <w:right w:val="nil"/>
            </w:tcBorders>
            <w:shd w:val="clear" w:color="000000" w:fill="CCFFCC"/>
          </w:tcPr>
          <w:p w:rsidR="00855083" w:rsidRPr="00177697" w:rsidRDefault="00855083" w:rsidP="00177697">
            <w:r w:rsidRPr="00177697">
              <w:t> </w:t>
            </w:r>
          </w:p>
        </w:tc>
        <w:tc>
          <w:tcPr>
            <w:tcW w:w="1160" w:type="dxa"/>
            <w:tcBorders>
              <w:top w:val="nil"/>
              <w:left w:val="single" w:sz="4" w:space="0" w:color="auto"/>
              <w:bottom w:val="single" w:sz="4" w:space="0" w:color="auto"/>
              <w:right w:val="nil"/>
            </w:tcBorders>
            <w:shd w:val="clear" w:color="000000" w:fill="CCFFCC"/>
          </w:tcPr>
          <w:p w:rsidR="00855083" w:rsidRPr="00177697" w:rsidRDefault="00855083" w:rsidP="00F205B4">
            <w:r w:rsidRPr="00177697">
              <w:t> </w:t>
            </w:r>
          </w:p>
        </w:tc>
      </w:tr>
      <w:tr w:rsidR="00855083"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Pr="00177697" w:rsidRDefault="00855083" w:rsidP="00177697">
            <w:pPr>
              <w:ind w:firstLineChars="100" w:firstLine="200"/>
              <w:rPr>
                <w:color w:val="000000"/>
              </w:rPr>
            </w:pPr>
            <w:r w:rsidRPr="00177697">
              <w:rPr>
                <w:color w:val="000000"/>
              </w:rPr>
              <w:t xml:space="preserve">други </w:t>
            </w:r>
          </w:p>
        </w:tc>
        <w:tc>
          <w:tcPr>
            <w:tcW w:w="680" w:type="dxa"/>
            <w:tcBorders>
              <w:top w:val="nil"/>
              <w:left w:val="nil"/>
              <w:bottom w:val="single" w:sz="4" w:space="0" w:color="auto"/>
              <w:right w:val="single" w:sz="4" w:space="0" w:color="auto"/>
            </w:tcBorders>
          </w:tcPr>
          <w:p w:rsidR="00855083" w:rsidRPr="00177697" w:rsidRDefault="00855083" w:rsidP="00177697">
            <w:pPr>
              <w:jc w:val="right"/>
              <w:rPr>
                <w:sz w:val="14"/>
                <w:szCs w:val="14"/>
              </w:rPr>
            </w:pPr>
            <w:r w:rsidRPr="00177697">
              <w:rPr>
                <w:sz w:val="14"/>
                <w:szCs w:val="14"/>
              </w:rPr>
              <w:t>1-0093-3</w:t>
            </w:r>
          </w:p>
        </w:tc>
        <w:tc>
          <w:tcPr>
            <w:tcW w:w="1160" w:type="dxa"/>
            <w:tcBorders>
              <w:top w:val="nil"/>
              <w:left w:val="nil"/>
              <w:bottom w:val="single" w:sz="4" w:space="0" w:color="auto"/>
              <w:right w:val="nil"/>
            </w:tcBorders>
            <w:shd w:val="clear" w:color="000000" w:fill="CCFFCC"/>
          </w:tcPr>
          <w:p w:rsidR="00855083" w:rsidRPr="00FB2708" w:rsidRDefault="00855083" w:rsidP="00177697">
            <w:pPr>
              <w:jc w:val="right"/>
              <w:rPr>
                <w:lang w:val="bg-BG"/>
              </w:rPr>
            </w:pPr>
            <w:r>
              <w:rPr>
                <w:lang w:val="bg-BG"/>
              </w:rPr>
              <w:t>59</w:t>
            </w:r>
          </w:p>
        </w:tc>
        <w:tc>
          <w:tcPr>
            <w:tcW w:w="1160" w:type="dxa"/>
            <w:tcBorders>
              <w:top w:val="nil"/>
              <w:left w:val="single" w:sz="4" w:space="0" w:color="auto"/>
              <w:bottom w:val="single" w:sz="4" w:space="0" w:color="auto"/>
              <w:right w:val="nil"/>
            </w:tcBorders>
            <w:shd w:val="clear" w:color="000000" w:fill="CCFFCC"/>
          </w:tcPr>
          <w:p w:rsidR="00855083" w:rsidRPr="00FB2708" w:rsidRDefault="00855083" w:rsidP="00F205B4">
            <w:pPr>
              <w:jc w:val="right"/>
              <w:rPr>
                <w:lang w:val="bg-BG"/>
              </w:rPr>
            </w:pPr>
            <w:r>
              <w:rPr>
                <w:lang w:val="bg-BG"/>
              </w:rPr>
              <w:t>87</w:t>
            </w:r>
          </w:p>
        </w:tc>
      </w:tr>
      <w:tr w:rsidR="00855083"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Pr="00177697" w:rsidRDefault="00855083" w:rsidP="00177697">
            <w:pPr>
              <w:rPr>
                <w:color w:val="000000"/>
              </w:rPr>
            </w:pPr>
            <w:r w:rsidRPr="00177697">
              <w:rPr>
                <w:color w:val="000000"/>
              </w:rPr>
              <w:t xml:space="preserve">2. Финансови активи, обявени за продажба  </w:t>
            </w:r>
          </w:p>
        </w:tc>
        <w:tc>
          <w:tcPr>
            <w:tcW w:w="680" w:type="dxa"/>
            <w:tcBorders>
              <w:top w:val="nil"/>
              <w:left w:val="nil"/>
              <w:bottom w:val="single" w:sz="4" w:space="0" w:color="auto"/>
              <w:right w:val="single" w:sz="4" w:space="0" w:color="auto"/>
            </w:tcBorders>
          </w:tcPr>
          <w:p w:rsidR="00855083" w:rsidRPr="00177697" w:rsidRDefault="00855083" w:rsidP="00177697">
            <w:pPr>
              <w:jc w:val="right"/>
              <w:rPr>
                <w:sz w:val="14"/>
                <w:szCs w:val="14"/>
              </w:rPr>
            </w:pPr>
            <w:r w:rsidRPr="00177697">
              <w:rPr>
                <w:sz w:val="14"/>
                <w:szCs w:val="14"/>
              </w:rPr>
              <w:t>1-0093-4</w:t>
            </w:r>
          </w:p>
        </w:tc>
        <w:tc>
          <w:tcPr>
            <w:tcW w:w="1160" w:type="dxa"/>
            <w:tcBorders>
              <w:top w:val="nil"/>
              <w:left w:val="nil"/>
              <w:bottom w:val="single" w:sz="4" w:space="0" w:color="auto"/>
              <w:right w:val="nil"/>
            </w:tcBorders>
            <w:shd w:val="clear" w:color="000000" w:fill="CCFFCC"/>
          </w:tcPr>
          <w:p w:rsidR="00855083" w:rsidRPr="00177697" w:rsidRDefault="00855083" w:rsidP="00177697">
            <w:r w:rsidRPr="00177697">
              <w:t> </w:t>
            </w:r>
          </w:p>
        </w:tc>
        <w:tc>
          <w:tcPr>
            <w:tcW w:w="1160" w:type="dxa"/>
            <w:tcBorders>
              <w:top w:val="nil"/>
              <w:left w:val="single" w:sz="4" w:space="0" w:color="auto"/>
              <w:bottom w:val="single" w:sz="4" w:space="0" w:color="auto"/>
              <w:right w:val="nil"/>
            </w:tcBorders>
            <w:shd w:val="clear" w:color="000000" w:fill="CCFFCC"/>
          </w:tcPr>
          <w:p w:rsidR="00855083" w:rsidRPr="00177697" w:rsidRDefault="00855083" w:rsidP="00F205B4">
            <w:r w:rsidRPr="00177697">
              <w:t> </w:t>
            </w:r>
          </w:p>
        </w:tc>
      </w:tr>
      <w:tr w:rsidR="00855083" w:rsidRPr="00177697" w:rsidTr="00177697">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Pr="00177697" w:rsidRDefault="00855083" w:rsidP="00177697">
            <w:pPr>
              <w:rPr>
                <w:color w:val="000000"/>
              </w:rPr>
            </w:pPr>
            <w:r w:rsidRPr="00177697">
              <w:rPr>
                <w:color w:val="000000"/>
              </w:rPr>
              <w:t xml:space="preserve">3. Други </w:t>
            </w:r>
          </w:p>
        </w:tc>
        <w:tc>
          <w:tcPr>
            <w:tcW w:w="680" w:type="dxa"/>
            <w:tcBorders>
              <w:top w:val="nil"/>
              <w:left w:val="nil"/>
              <w:bottom w:val="single" w:sz="4" w:space="0" w:color="auto"/>
              <w:right w:val="single" w:sz="4" w:space="0" w:color="auto"/>
            </w:tcBorders>
          </w:tcPr>
          <w:p w:rsidR="00855083" w:rsidRPr="00177697" w:rsidRDefault="00855083" w:rsidP="00177697">
            <w:pPr>
              <w:jc w:val="right"/>
              <w:rPr>
                <w:sz w:val="14"/>
                <w:szCs w:val="14"/>
              </w:rPr>
            </w:pPr>
            <w:r w:rsidRPr="00177697">
              <w:rPr>
                <w:sz w:val="14"/>
                <w:szCs w:val="14"/>
              </w:rPr>
              <w:t>1-0095</w:t>
            </w:r>
          </w:p>
        </w:tc>
        <w:tc>
          <w:tcPr>
            <w:tcW w:w="1160" w:type="dxa"/>
            <w:tcBorders>
              <w:top w:val="nil"/>
              <w:left w:val="nil"/>
              <w:bottom w:val="single" w:sz="4" w:space="0" w:color="auto"/>
              <w:right w:val="nil"/>
            </w:tcBorders>
            <w:shd w:val="clear" w:color="000000" w:fill="CCFFCC"/>
          </w:tcPr>
          <w:p w:rsidR="00855083" w:rsidRPr="00177697" w:rsidRDefault="00855083" w:rsidP="00177697">
            <w:r w:rsidRPr="00177697">
              <w:t> </w:t>
            </w:r>
          </w:p>
        </w:tc>
        <w:tc>
          <w:tcPr>
            <w:tcW w:w="1160" w:type="dxa"/>
            <w:tcBorders>
              <w:top w:val="nil"/>
              <w:left w:val="single" w:sz="4" w:space="0" w:color="auto"/>
              <w:bottom w:val="single" w:sz="4" w:space="0" w:color="auto"/>
              <w:right w:val="nil"/>
            </w:tcBorders>
            <w:shd w:val="clear" w:color="000000" w:fill="CCFFCC"/>
          </w:tcPr>
          <w:p w:rsidR="00855083" w:rsidRPr="00177697" w:rsidRDefault="00855083" w:rsidP="00F205B4">
            <w:r w:rsidRPr="00177697">
              <w:t> </w:t>
            </w:r>
          </w:p>
        </w:tc>
      </w:tr>
      <w:tr w:rsidR="00855083" w:rsidRPr="00177697" w:rsidTr="00177697">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855083" w:rsidRPr="00177697" w:rsidRDefault="00855083" w:rsidP="00177697">
            <w:pPr>
              <w:jc w:val="right"/>
              <w:rPr>
                <w:b/>
                <w:bCs/>
                <w:i/>
                <w:iCs/>
                <w:color w:val="000000"/>
              </w:rPr>
            </w:pPr>
            <w:r w:rsidRPr="00177697">
              <w:rPr>
                <w:b/>
                <w:bCs/>
                <w:i/>
                <w:iCs/>
                <w:color w:val="000000"/>
              </w:rPr>
              <w:t xml:space="preserve">Общо за група III: </w:t>
            </w:r>
          </w:p>
        </w:tc>
        <w:tc>
          <w:tcPr>
            <w:tcW w:w="680" w:type="dxa"/>
            <w:tcBorders>
              <w:top w:val="nil"/>
              <w:left w:val="nil"/>
              <w:bottom w:val="single" w:sz="4" w:space="0" w:color="auto"/>
              <w:right w:val="single" w:sz="4" w:space="0" w:color="auto"/>
            </w:tcBorders>
          </w:tcPr>
          <w:p w:rsidR="00855083" w:rsidRPr="00177697" w:rsidRDefault="00855083" w:rsidP="00177697">
            <w:pPr>
              <w:jc w:val="right"/>
              <w:rPr>
                <w:b/>
                <w:bCs/>
                <w:i/>
                <w:iCs/>
                <w:sz w:val="14"/>
                <w:szCs w:val="14"/>
              </w:rPr>
            </w:pPr>
            <w:r w:rsidRPr="00177697">
              <w:rPr>
                <w:b/>
                <w:bCs/>
                <w:i/>
                <w:iCs/>
                <w:sz w:val="14"/>
                <w:szCs w:val="14"/>
              </w:rPr>
              <w:t>1-0090</w:t>
            </w:r>
          </w:p>
        </w:tc>
        <w:tc>
          <w:tcPr>
            <w:tcW w:w="1160" w:type="dxa"/>
            <w:tcBorders>
              <w:top w:val="nil"/>
              <w:left w:val="nil"/>
              <w:bottom w:val="single" w:sz="4" w:space="0" w:color="auto"/>
              <w:right w:val="nil"/>
            </w:tcBorders>
          </w:tcPr>
          <w:p w:rsidR="00855083" w:rsidRPr="00FB2708" w:rsidRDefault="00855083" w:rsidP="00177697">
            <w:pPr>
              <w:jc w:val="right"/>
              <w:rPr>
                <w:b/>
                <w:bCs/>
                <w:i/>
                <w:iCs/>
                <w:lang w:val="bg-BG"/>
              </w:rPr>
            </w:pPr>
            <w:r>
              <w:rPr>
                <w:b/>
                <w:bCs/>
                <w:i/>
                <w:iCs/>
                <w:lang w:val="bg-BG"/>
              </w:rPr>
              <w:t>59</w:t>
            </w:r>
          </w:p>
        </w:tc>
        <w:tc>
          <w:tcPr>
            <w:tcW w:w="1160" w:type="dxa"/>
            <w:tcBorders>
              <w:top w:val="nil"/>
              <w:left w:val="single" w:sz="4" w:space="0" w:color="auto"/>
              <w:bottom w:val="single" w:sz="4" w:space="0" w:color="auto"/>
              <w:right w:val="nil"/>
            </w:tcBorders>
          </w:tcPr>
          <w:p w:rsidR="00855083" w:rsidRPr="00FB2708" w:rsidRDefault="00855083" w:rsidP="00F205B4">
            <w:pPr>
              <w:jc w:val="right"/>
              <w:rPr>
                <w:b/>
                <w:bCs/>
                <w:i/>
                <w:iCs/>
                <w:lang w:val="bg-BG"/>
              </w:rPr>
            </w:pPr>
            <w:r>
              <w:rPr>
                <w:b/>
                <w:bCs/>
                <w:i/>
                <w:iCs/>
                <w:lang w:val="bg-BG"/>
              </w:rPr>
              <w:t>87</w:t>
            </w:r>
          </w:p>
        </w:tc>
      </w:tr>
    </w:tbl>
    <w:p w:rsidR="00855083" w:rsidRDefault="00855083" w:rsidP="007A5BE8">
      <w:pPr>
        <w:rPr>
          <w:sz w:val="22"/>
          <w:szCs w:val="22"/>
          <w:lang w:val="bg-BG"/>
        </w:rPr>
      </w:pPr>
    </w:p>
    <w:p w:rsidR="00855083" w:rsidRPr="0076249D" w:rsidRDefault="00855083" w:rsidP="0085305A">
      <w:pPr>
        <w:jc w:val="both"/>
        <w:rPr>
          <w:sz w:val="22"/>
          <w:szCs w:val="22"/>
          <w:lang w:val="bg-BG"/>
        </w:rPr>
      </w:pPr>
      <w:r>
        <w:rPr>
          <w:sz w:val="22"/>
          <w:szCs w:val="22"/>
          <w:lang w:val="bg-BG"/>
        </w:rPr>
        <w:tab/>
        <w:t xml:space="preserve">Финансовите активи в размер на 59 хил. лева включват инвестиции в ценни книжа, държани за търгуване в местни юридически лица – публични дружества. Дружеството е инвестирало в ценни книжа само на български юридически лица. </w:t>
      </w:r>
    </w:p>
    <w:p w:rsidR="00855083" w:rsidRDefault="00855083" w:rsidP="0085305A">
      <w:pPr>
        <w:pStyle w:val="Heading3"/>
        <w:spacing w:before="120"/>
        <w:rPr>
          <w:snapToGrid w:val="0"/>
          <w:sz w:val="22"/>
          <w:szCs w:val="22"/>
        </w:rPr>
      </w:pPr>
    </w:p>
    <w:p w:rsidR="00855083" w:rsidRPr="00DF031C" w:rsidRDefault="00855083" w:rsidP="00A6398C">
      <w:pPr>
        <w:pStyle w:val="Heading3"/>
        <w:spacing w:before="120"/>
        <w:rPr>
          <w:snapToGrid w:val="0"/>
          <w:sz w:val="22"/>
          <w:szCs w:val="22"/>
        </w:rPr>
      </w:pPr>
      <w:r w:rsidRPr="00693B76">
        <w:rPr>
          <w:snapToGrid w:val="0"/>
          <w:sz w:val="22"/>
          <w:szCs w:val="22"/>
        </w:rPr>
        <w:t>Бележка 6</w:t>
      </w:r>
    </w:p>
    <w:p w:rsidR="00855083" w:rsidRPr="00693B76" w:rsidRDefault="00855083" w:rsidP="008D75BD">
      <w:pPr>
        <w:ind w:firstLine="720"/>
        <w:jc w:val="both"/>
        <w:rPr>
          <w:sz w:val="22"/>
          <w:szCs w:val="22"/>
          <w:lang w:val="bg-BG"/>
        </w:rPr>
      </w:pPr>
      <w:r w:rsidRPr="00693B76">
        <w:rPr>
          <w:b/>
          <w:sz w:val="22"/>
          <w:szCs w:val="22"/>
          <w:lang w:val="bg-BG"/>
        </w:rPr>
        <w:t>Паричните средства</w:t>
      </w:r>
      <w:r w:rsidRPr="00693B76">
        <w:rPr>
          <w:sz w:val="22"/>
          <w:szCs w:val="22"/>
          <w:lang w:val="bg-BG"/>
        </w:rPr>
        <w:t xml:space="preserve"> в лева са оценени по номиналната им стойност. Сделките в чуждестранна валута се вписват в левове и валута при първоначалното си счетоводно отразяване, като към сумата в чуждестранна валута се прилага централният курс към датата на сделката. Паричните средства в чуждестранна валута се преоценяват, съгласно възприетата счетоводна политика, тримесечно по централен курс на БНБ. Паричните средства в чуждестранна валута при текущото им потребление се оценяват по централен курс в деня на операцията. Разликите от валутните курсове, възникващи при разплащането, се отчитат като финансов разход или приходпрез периода на възникването им. </w:t>
      </w:r>
    </w:p>
    <w:p w:rsidR="00855083" w:rsidRPr="00693B76" w:rsidRDefault="00855083" w:rsidP="008D75BD">
      <w:pPr>
        <w:ind w:firstLine="720"/>
        <w:jc w:val="both"/>
        <w:rPr>
          <w:sz w:val="22"/>
          <w:szCs w:val="22"/>
          <w:lang w:val="bg-BG"/>
        </w:rPr>
      </w:pPr>
      <w:r w:rsidRPr="00693B76">
        <w:rPr>
          <w:sz w:val="22"/>
          <w:szCs w:val="22"/>
          <w:lang w:val="bg-BG"/>
        </w:rPr>
        <w:t xml:space="preserve">Към </w:t>
      </w:r>
      <w:r>
        <w:rPr>
          <w:b/>
          <w:color w:val="333399"/>
          <w:sz w:val="22"/>
          <w:szCs w:val="22"/>
          <w:lang w:val="bg-BG"/>
        </w:rPr>
        <w:t xml:space="preserve">30.09.2018 </w:t>
      </w:r>
      <w:r w:rsidRPr="00693B76">
        <w:rPr>
          <w:sz w:val="22"/>
          <w:szCs w:val="22"/>
          <w:lang w:val="bg-BG"/>
        </w:rPr>
        <w:t>г. наличните парични средства са посочени в следната таблица:</w:t>
      </w:r>
    </w:p>
    <w:p w:rsidR="00855083" w:rsidRPr="00485F1A" w:rsidRDefault="00855083" w:rsidP="00DC023B">
      <w:pPr>
        <w:ind w:left="5760"/>
        <w:rPr>
          <w:rFonts w:ascii="Arial Narrow" w:hAnsi="Arial Narrow"/>
          <w:b/>
          <w:bCs/>
          <w:snapToGrid w:val="0"/>
          <w:lang w:val="bg-BG"/>
        </w:rPr>
      </w:pPr>
      <w:r>
        <w:rPr>
          <w:rFonts w:ascii="Arial Narrow" w:hAnsi="Arial Narrow"/>
          <w:b/>
          <w:bCs/>
          <w:snapToGrid w:val="0"/>
          <w:sz w:val="22"/>
          <w:szCs w:val="22"/>
          <w:lang w:val="bg-BG"/>
        </w:rPr>
        <w:t xml:space="preserve">      </w:t>
      </w:r>
      <w:r>
        <w:rPr>
          <w:rFonts w:ascii="Arial Narrow" w:hAnsi="Arial Narrow"/>
          <w:b/>
          <w:bCs/>
          <w:snapToGrid w:val="0"/>
          <w:sz w:val="22"/>
          <w:szCs w:val="22"/>
        </w:rPr>
        <w:t xml:space="preserve">         </w:t>
      </w:r>
      <w:r>
        <w:rPr>
          <w:rFonts w:ascii="Arial Narrow" w:hAnsi="Arial Narrow"/>
          <w:b/>
          <w:bCs/>
          <w:snapToGrid w:val="0"/>
          <w:sz w:val="22"/>
          <w:szCs w:val="22"/>
          <w:lang w:val="bg-BG"/>
        </w:rPr>
        <w:t xml:space="preserve"> </w:t>
      </w:r>
      <w:r w:rsidRPr="00693B76">
        <w:rPr>
          <w:rFonts w:ascii="Arial Narrow" w:hAnsi="Arial Narrow"/>
          <w:b/>
          <w:bCs/>
          <w:snapToGrid w:val="0"/>
          <w:sz w:val="22"/>
          <w:szCs w:val="22"/>
          <w:lang w:val="bg-BG"/>
        </w:rPr>
        <w:t xml:space="preserve">  </w:t>
      </w:r>
      <w:r w:rsidRPr="00485F1A">
        <w:rPr>
          <w:rFonts w:ascii="Arial Narrow" w:hAnsi="Arial Narrow"/>
          <w:b/>
          <w:bCs/>
          <w:snapToGrid w:val="0"/>
          <w:lang w:val="bg-BG"/>
        </w:rPr>
        <w:t>Текущ период Предх.период</w:t>
      </w:r>
    </w:p>
    <w:tbl>
      <w:tblPr>
        <w:tblW w:w="8580" w:type="dxa"/>
        <w:tblInd w:w="492" w:type="dxa"/>
        <w:tblLook w:val="00A0"/>
      </w:tblPr>
      <w:tblGrid>
        <w:gridCol w:w="5580"/>
        <w:gridCol w:w="680"/>
        <w:gridCol w:w="1160"/>
        <w:gridCol w:w="1160"/>
      </w:tblGrid>
      <w:tr w:rsidR="00855083" w:rsidRPr="00FA0C8F" w:rsidTr="00FA0C8F">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855083" w:rsidRDefault="00855083">
            <w:pPr>
              <w:rPr>
                <w:b/>
                <w:bCs/>
                <w:color w:val="000000"/>
              </w:rPr>
            </w:pPr>
            <w:r>
              <w:rPr>
                <w:b/>
                <w:bCs/>
                <w:color w:val="000000"/>
              </w:rPr>
              <w:t>IV. Парични средства и парични еквиваленти</w:t>
            </w:r>
          </w:p>
        </w:tc>
        <w:tc>
          <w:tcPr>
            <w:tcW w:w="680" w:type="dxa"/>
            <w:tcBorders>
              <w:top w:val="single" w:sz="4" w:space="0" w:color="auto"/>
              <w:left w:val="nil"/>
              <w:bottom w:val="single" w:sz="4" w:space="0" w:color="auto"/>
              <w:right w:val="single" w:sz="4" w:space="0" w:color="auto"/>
            </w:tcBorders>
          </w:tcPr>
          <w:p w:rsidR="00855083" w:rsidRDefault="00855083">
            <w:pPr>
              <w:jc w:val="right"/>
              <w:rPr>
                <w:sz w:val="14"/>
                <w:szCs w:val="14"/>
              </w:rPr>
            </w:pPr>
            <w:r>
              <w:rPr>
                <w:sz w:val="14"/>
                <w:szCs w:val="14"/>
              </w:rPr>
              <w:t> </w:t>
            </w:r>
          </w:p>
        </w:tc>
        <w:tc>
          <w:tcPr>
            <w:tcW w:w="1160" w:type="dxa"/>
            <w:tcBorders>
              <w:top w:val="single" w:sz="4" w:space="0" w:color="auto"/>
              <w:left w:val="nil"/>
              <w:bottom w:val="single" w:sz="4" w:space="0" w:color="auto"/>
              <w:right w:val="single" w:sz="4" w:space="0" w:color="auto"/>
            </w:tcBorders>
          </w:tcPr>
          <w:p w:rsidR="00855083" w:rsidRDefault="00855083">
            <w:r>
              <w:t> </w:t>
            </w:r>
          </w:p>
        </w:tc>
        <w:tc>
          <w:tcPr>
            <w:tcW w:w="1160" w:type="dxa"/>
            <w:tcBorders>
              <w:top w:val="single" w:sz="4" w:space="0" w:color="auto"/>
              <w:left w:val="nil"/>
              <w:bottom w:val="single" w:sz="4" w:space="0" w:color="auto"/>
              <w:right w:val="nil"/>
            </w:tcBorders>
          </w:tcPr>
          <w:p w:rsidR="00855083" w:rsidRDefault="00855083">
            <w:r>
              <w:t> </w:t>
            </w:r>
          </w:p>
        </w:tc>
      </w:tr>
      <w:tr w:rsidR="00855083" w:rsidRPr="00FA0C8F" w:rsidTr="00FA0C8F">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rsidP="003F1800">
            <w:pPr>
              <w:rPr>
                <w:color w:val="000000"/>
              </w:rPr>
            </w:pPr>
            <w:r>
              <w:rPr>
                <w:color w:val="000000"/>
              </w:rPr>
              <w:t>1. Парични средства в брой</w:t>
            </w:r>
          </w:p>
        </w:tc>
        <w:tc>
          <w:tcPr>
            <w:tcW w:w="680" w:type="dxa"/>
            <w:tcBorders>
              <w:top w:val="nil"/>
              <w:left w:val="nil"/>
              <w:bottom w:val="single" w:sz="4" w:space="0" w:color="auto"/>
              <w:right w:val="single" w:sz="4" w:space="0" w:color="auto"/>
            </w:tcBorders>
          </w:tcPr>
          <w:p w:rsidR="00855083" w:rsidRDefault="00855083" w:rsidP="003F1800">
            <w:pPr>
              <w:jc w:val="right"/>
              <w:rPr>
                <w:sz w:val="14"/>
                <w:szCs w:val="14"/>
              </w:rPr>
            </w:pPr>
            <w:r>
              <w:rPr>
                <w:sz w:val="14"/>
                <w:szCs w:val="14"/>
              </w:rPr>
              <w:t>1-0151</w:t>
            </w:r>
          </w:p>
        </w:tc>
        <w:tc>
          <w:tcPr>
            <w:tcW w:w="1160" w:type="dxa"/>
            <w:tcBorders>
              <w:top w:val="nil"/>
              <w:left w:val="nil"/>
              <w:bottom w:val="single" w:sz="4" w:space="0" w:color="auto"/>
              <w:right w:val="nil"/>
            </w:tcBorders>
            <w:shd w:val="clear" w:color="000000" w:fill="CCFFCC"/>
          </w:tcPr>
          <w:p w:rsidR="00855083" w:rsidRDefault="00855083" w:rsidP="003F1800">
            <w:pPr>
              <w:jc w:val="right"/>
            </w:pPr>
            <w:r>
              <w:t>4</w:t>
            </w:r>
          </w:p>
        </w:tc>
        <w:tc>
          <w:tcPr>
            <w:tcW w:w="1160" w:type="dxa"/>
            <w:tcBorders>
              <w:top w:val="nil"/>
              <w:left w:val="single" w:sz="4" w:space="0" w:color="auto"/>
              <w:bottom w:val="single" w:sz="4" w:space="0" w:color="auto"/>
              <w:right w:val="nil"/>
            </w:tcBorders>
            <w:shd w:val="clear" w:color="000000" w:fill="CCFFCC"/>
          </w:tcPr>
          <w:p w:rsidR="00855083" w:rsidRDefault="00855083" w:rsidP="003F1800">
            <w:pPr>
              <w:jc w:val="right"/>
            </w:pPr>
            <w:r>
              <w:t>6</w:t>
            </w:r>
          </w:p>
        </w:tc>
      </w:tr>
      <w:tr w:rsidR="00855083" w:rsidRPr="00FA0C8F" w:rsidTr="00FA0C8F">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rsidP="003F1800">
            <w:pPr>
              <w:rPr>
                <w:color w:val="000000"/>
              </w:rPr>
            </w:pPr>
            <w:r>
              <w:rPr>
                <w:color w:val="000000"/>
              </w:rPr>
              <w:t>2. Парични средства в безсрочни депозити</w:t>
            </w:r>
          </w:p>
        </w:tc>
        <w:tc>
          <w:tcPr>
            <w:tcW w:w="680" w:type="dxa"/>
            <w:tcBorders>
              <w:top w:val="nil"/>
              <w:left w:val="nil"/>
              <w:bottom w:val="single" w:sz="4" w:space="0" w:color="auto"/>
              <w:right w:val="single" w:sz="4" w:space="0" w:color="auto"/>
            </w:tcBorders>
          </w:tcPr>
          <w:p w:rsidR="00855083" w:rsidRDefault="00855083" w:rsidP="003F1800">
            <w:pPr>
              <w:jc w:val="right"/>
              <w:rPr>
                <w:sz w:val="14"/>
                <w:szCs w:val="14"/>
              </w:rPr>
            </w:pPr>
            <w:r>
              <w:rPr>
                <w:sz w:val="14"/>
                <w:szCs w:val="14"/>
              </w:rPr>
              <w:t>1-0153</w:t>
            </w:r>
          </w:p>
        </w:tc>
        <w:tc>
          <w:tcPr>
            <w:tcW w:w="1160" w:type="dxa"/>
            <w:tcBorders>
              <w:top w:val="nil"/>
              <w:left w:val="nil"/>
              <w:bottom w:val="single" w:sz="4" w:space="0" w:color="auto"/>
              <w:right w:val="nil"/>
            </w:tcBorders>
            <w:shd w:val="clear" w:color="000000" w:fill="CCFFCC"/>
          </w:tcPr>
          <w:p w:rsidR="00855083" w:rsidRDefault="00855083" w:rsidP="003F1800">
            <w:pPr>
              <w:jc w:val="right"/>
            </w:pPr>
            <w:r>
              <w:t>6,789</w:t>
            </w:r>
          </w:p>
        </w:tc>
        <w:tc>
          <w:tcPr>
            <w:tcW w:w="1160" w:type="dxa"/>
            <w:tcBorders>
              <w:top w:val="nil"/>
              <w:left w:val="single" w:sz="4" w:space="0" w:color="auto"/>
              <w:bottom w:val="single" w:sz="4" w:space="0" w:color="auto"/>
              <w:right w:val="nil"/>
            </w:tcBorders>
            <w:shd w:val="clear" w:color="000000" w:fill="CCFFCC"/>
          </w:tcPr>
          <w:p w:rsidR="00855083" w:rsidRDefault="00855083" w:rsidP="003F1800">
            <w:pPr>
              <w:jc w:val="right"/>
            </w:pPr>
            <w:r>
              <w:t>5 998</w:t>
            </w:r>
          </w:p>
        </w:tc>
      </w:tr>
      <w:tr w:rsidR="00855083" w:rsidRPr="00FA0C8F" w:rsidTr="00FA0C8F">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rsidP="003F1800">
            <w:pPr>
              <w:rPr>
                <w:color w:val="000000"/>
              </w:rPr>
            </w:pPr>
            <w:r>
              <w:rPr>
                <w:color w:val="000000"/>
              </w:rPr>
              <w:t xml:space="preserve">3. Блокирани парични средства </w:t>
            </w:r>
          </w:p>
        </w:tc>
        <w:tc>
          <w:tcPr>
            <w:tcW w:w="680" w:type="dxa"/>
            <w:tcBorders>
              <w:top w:val="nil"/>
              <w:left w:val="nil"/>
              <w:bottom w:val="single" w:sz="4" w:space="0" w:color="auto"/>
              <w:right w:val="single" w:sz="4" w:space="0" w:color="auto"/>
            </w:tcBorders>
          </w:tcPr>
          <w:p w:rsidR="00855083" w:rsidRDefault="00855083" w:rsidP="003F1800">
            <w:pPr>
              <w:jc w:val="right"/>
              <w:rPr>
                <w:sz w:val="14"/>
                <w:szCs w:val="14"/>
              </w:rPr>
            </w:pPr>
            <w:r>
              <w:rPr>
                <w:sz w:val="14"/>
                <w:szCs w:val="14"/>
              </w:rPr>
              <w:t>1-0155</w:t>
            </w:r>
          </w:p>
        </w:tc>
        <w:tc>
          <w:tcPr>
            <w:tcW w:w="1160" w:type="dxa"/>
            <w:tcBorders>
              <w:top w:val="nil"/>
              <w:left w:val="nil"/>
              <w:bottom w:val="single" w:sz="4" w:space="0" w:color="auto"/>
              <w:right w:val="nil"/>
            </w:tcBorders>
            <w:shd w:val="clear" w:color="000000" w:fill="CCFFCC"/>
          </w:tcPr>
          <w:p w:rsidR="00855083" w:rsidRDefault="00855083" w:rsidP="003F1800">
            <w:pPr>
              <w:jc w:val="right"/>
            </w:pPr>
            <w:r>
              <w:t>2,055</w:t>
            </w:r>
          </w:p>
        </w:tc>
        <w:tc>
          <w:tcPr>
            <w:tcW w:w="1160" w:type="dxa"/>
            <w:tcBorders>
              <w:top w:val="nil"/>
              <w:left w:val="single" w:sz="4" w:space="0" w:color="auto"/>
              <w:bottom w:val="single" w:sz="4" w:space="0" w:color="auto"/>
              <w:right w:val="nil"/>
            </w:tcBorders>
            <w:shd w:val="clear" w:color="000000" w:fill="CCFFCC"/>
          </w:tcPr>
          <w:p w:rsidR="00855083" w:rsidRPr="00CE2A42" w:rsidRDefault="00855083" w:rsidP="003F1800">
            <w:pPr>
              <w:jc w:val="right"/>
              <w:rPr>
                <w:lang w:val="bg-BG"/>
              </w:rPr>
            </w:pPr>
            <w:r>
              <w:rPr>
                <w:lang w:val="bg-BG"/>
              </w:rPr>
              <w:t>1 433</w:t>
            </w:r>
          </w:p>
        </w:tc>
      </w:tr>
      <w:tr w:rsidR="00855083" w:rsidRPr="00FA0C8F" w:rsidTr="00FA0C8F">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4. Парични еквиваленти</w:t>
            </w:r>
          </w:p>
        </w:tc>
        <w:tc>
          <w:tcPr>
            <w:tcW w:w="680"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1-0157</w:t>
            </w:r>
          </w:p>
        </w:tc>
        <w:tc>
          <w:tcPr>
            <w:tcW w:w="1160" w:type="dxa"/>
            <w:tcBorders>
              <w:top w:val="nil"/>
              <w:left w:val="nil"/>
              <w:bottom w:val="single" w:sz="4" w:space="0" w:color="auto"/>
              <w:right w:val="nil"/>
            </w:tcBorders>
            <w:shd w:val="clear" w:color="000000" w:fill="CCFFCC"/>
          </w:tcPr>
          <w:p w:rsidR="00855083" w:rsidRDefault="00855083">
            <w:pPr>
              <w:rPr>
                <w:sz w:val="24"/>
                <w:szCs w:val="24"/>
              </w:rPr>
            </w:pPr>
            <w:r>
              <w:t> </w:t>
            </w:r>
          </w:p>
        </w:tc>
        <w:tc>
          <w:tcPr>
            <w:tcW w:w="1160" w:type="dxa"/>
            <w:tcBorders>
              <w:top w:val="nil"/>
              <w:left w:val="single" w:sz="4" w:space="0" w:color="auto"/>
              <w:bottom w:val="single" w:sz="4" w:space="0" w:color="auto"/>
              <w:right w:val="nil"/>
            </w:tcBorders>
            <w:shd w:val="clear" w:color="000000" w:fill="CCFFCC"/>
          </w:tcPr>
          <w:p w:rsidR="00855083" w:rsidRDefault="00855083" w:rsidP="00F205B4">
            <w:r>
              <w:t> </w:t>
            </w:r>
          </w:p>
        </w:tc>
      </w:tr>
      <w:tr w:rsidR="00855083" w:rsidRPr="00FA0C8F" w:rsidTr="00FA0C8F">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jc w:val="right"/>
              <w:rPr>
                <w:b/>
                <w:bCs/>
                <w:i/>
                <w:iCs/>
                <w:color w:val="000000"/>
              </w:rPr>
            </w:pPr>
            <w:r>
              <w:rPr>
                <w:b/>
                <w:bCs/>
                <w:i/>
                <w:iCs/>
                <w:color w:val="000000"/>
              </w:rPr>
              <w:t xml:space="preserve">    Общо за група  IV:</w:t>
            </w:r>
          </w:p>
        </w:tc>
        <w:tc>
          <w:tcPr>
            <w:tcW w:w="680" w:type="dxa"/>
            <w:tcBorders>
              <w:top w:val="nil"/>
              <w:left w:val="nil"/>
              <w:bottom w:val="single" w:sz="4" w:space="0" w:color="auto"/>
              <w:right w:val="single" w:sz="4" w:space="0" w:color="auto"/>
            </w:tcBorders>
          </w:tcPr>
          <w:p w:rsidR="00855083" w:rsidRDefault="00855083">
            <w:pPr>
              <w:jc w:val="right"/>
              <w:rPr>
                <w:b/>
                <w:bCs/>
                <w:i/>
                <w:iCs/>
                <w:sz w:val="14"/>
                <w:szCs w:val="14"/>
              </w:rPr>
            </w:pPr>
            <w:r>
              <w:rPr>
                <w:b/>
                <w:bCs/>
                <w:i/>
                <w:iCs/>
                <w:sz w:val="14"/>
                <w:szCs w:val="14"/>
              </w:rPr>
              <w:t>1-0150</w:t>
            </w:r>
          </w:p>
        </w:tc>
        <w:tc>
          <w:tcPr>
            <w:tcW w:w="1160" w:type="dxa"/>
            <w:tcBorders>
              <w:top w:val="nil"/>
              <w:left w:val="nil"/>
              <w:bottom w:val="single" w:sz="4" w:space="0" w:color="auto"/>
              <w:right w:val="nil"/>
            </w:tcBorders>
          </w:tcPr>
          <w:p w:rsidR="00855083" w:rsidRPr="003F1800" w:rsidRDefault="00855083" w:rsidP="003F1800">
            <w:pPr>
              <w:jc w:val="right"/>
              <w:rPr>
                <w:b/>
                <w:bCs/>
                <w:i/>
                <w:iCs/>
              </w:rPr>
            </w:pPr>
            <w:r>
              <w:rPr>
                <w:b/>
                <w:bCs/>
                <w:i/>
                <w:iCs/>
              </w:rPr>
              <w:t>8,848</w:t>
            </w:r>
          </w:p>
        </w:tc>
        <w:tc>
          <w:tcPr>
            <w:tcW w:w="1160" w:type="dxa"/>
            <w:tcBorders>
              <w:top w:val="nil"/>
              <w:left w:val="single" w:sz="4" w:space="0" w:color="auto"/>
              <w:bottom w:val="single" w:sz="4" w:space="0" w:color="auto"/>
              <w:right w:val="nil"/>
            </w:tcBorders>
          </w:tcPr>
          <w:p w:rsidR="00855083" w:rsidRPr="00CE2A42" w:rsidRDefault="00855083" w:rsidP="00F205B4">
            <w:pPr>
              <w:jc w:val="right"/>
              <w:rPr>
                <w:b/>
                <w:bCs/>
                <w:i/>
                <w:iCs/>
                <w:lang w:val="bg-BG"/>
              </w:rPr>
            </w:pPr>
            <w:r>
              <w:rPr>
                <w:b/>
                <w:bCs/>
                <w:i/>
                <w:iCs/>
              </w:rPr>
              <w:t xml:space="preserve">7 </w:t>
            </w:r>
            <w:r>
              <w:rPr>
                <w:b/>
                <w:bCs/>
                <w:i/>
                <w:iCs/>
                <w:lang w:val="bg-BG"/>
              </w:rPr>
              <w:t>437</w:t>
            </w:r>
          </w:p>
        </w:tc>
      </w:tr>
    </w:tbl>
    <w:p w:rsidR="00855083" w:rsidRPr="00693B76" w:rsidRDefault="00855083" w:rsidP="006110B3">
      <w:pPr>
        <w:rPr>
          <w:rFonts w:ascii="Arial Narrow" w:hAnsi="Arial Narrow"/>
          <w:b/>
          <w:bCs/>
          <w:snapToGrid w:val="0"/>
          <w:sz w:val="22"/>
          <w:szCs w:val="22"/>
          <w:lang w:val="bg-BG"/>
        </w:rPr>
      </w:pPr>
    </w:p>
    <w:p w:rsidR="00855083" w:rsidRDefault="00855083" w:rsidP="00542BE3">
      <w:pPr>
        <w:ind w:firstLine="720"/>
        <w:jc w:val="both"/>
        <w:rPr>
          <w:bCs/>
          <w:snapToGrid w:val="0"/>
          <w:sz w:val="22"/>
          <w:szCs w:val="22"/>
          <w:lang w:val="bg-BG"/>
        </w:rPr>
      </w:pPr>
      <w:r w:rsidRPr="00693B76">
        <w:rPr>
          <w:bCs/>
          <w:snapToGrid w:val="0"/>
          <w:sz w:val="22"/>
          <w:szCs w:val="22"/>
          <w:lang w:val="bg-BG"/>
        </w:rPr>
        <w:t>Дружеството има открити срочни депозити. Срокът на депозитите е дванадесет месеца от датата на сключване на договорите, след което същите се продължават.</w:t>
      </w:r>
      <w:r>
        <w:rPr>
          <w:bCs/>
          <w:snapToGrid w:val="0"/>
          <w:sz w:val="22"/>
          <w:szCs w:val="22"/>
          <w:lang w:val="bg-BG"/>
        </w:rPr>
        <w:t xml:space="preserve"> Предоставените средства на срочен депозит са представени като блокирани парични средства. </w:t>
      </w:r>
    </w:p>
    <w:p w:rsidR="00855083" w:rsidRDefault="00855083" w:rsidP="00AE190C">
      <w:pPr>
        <w:jc w:val="both"/>
        <w:rPr>
          <w:bCs/>
          <w:snapToGrid w:val="0"/>
          <w:sz w:val="22"/>
          <w:szCs w:val="22"/>
          <w:lang w:val="bg-BG"/>
        </w:rPr>
      </w:pPr>
    </w:p>
    <w:p w:rsidR="00855083" w:rsidRPr="00AE190C" w:rsidRDefault="00855083" w:rsidP="00AE190C">
      <w:pPr>
        <w:ind w:firstLine="720"/>
        <w:jc w:val="both"/>
        <w:rPr>
          <w:b/>
          <w:snapToGrid w:val="0"/>
          <w:sz w:val="22"/>
          <w:szCs w:val="22"/>
          <w:lang w:val="bg-BG"/>
        </w:rPr>
      </w:pPr>
      <w:r w:rsidRPr="00AE190C">
        <w:rPr>
          <w:b/>
          <w:snapToGrid w:val="0"/>
          <w:sz w:val="22"/>
          <w:szCs w:val="22"/>
        </w:rPr>
        <w:t>Бележка 7</w:t>
      </w:r>
    </w:p>
    <w:p w:rsidR="00855083" w:rsidRPr="00542BE3" w:rsidRDefault="00855083" w:rsidP="00542BE3">
      <w:pPr>
        <w:ind w:firstLine="720"/>
        <w:jc w:val="both"/>
        <w:rPr>
          <w:snapToGrid w:val="0"/>
          <w:color w:val="333399"/>
          <w:sz w:val="22"/>
          <w:szCs w:val="22"/>
          <w:lang w:val="bg-BG"/>
        </w:rPr>
      </w:pPr>
      <w:r w:rsidRPr="00693B76">
        <w:rPr>
          <w:sz w:val="22"/>
          <w:szCs w:val="22"/>
        </w:rPr>
        <w:t>В статията предплатени разходи (Разходи за бъдещи п</w:t>
      </w:r>
      <w:r>
        <w:rPr>
          <w:sz w:val="22"/>
          <w:szCs w:val="22"/>
        </w:rPr>
        <w:t>ериоди) са отразени предплатени</w:t>
      </w:r>
      <w:r w:rsidRPr="00693B76">
        <w:rPr>
          <w:sz w:val="22"/>
          <w:szCs w:val="22"/>
        </w:rPr>
        <w:t xml:space="preserve">абонаменти и други режийни разходи. Сумата на разходите за бъдещи периоди към </w:t>
      </w:r>
      <w:r>
        <w:rPr>
          <w:color w:val="333399"/>
          <w:sz w:val="22"/>
          <w:szCs w:val="22"/>
        </w:rPr>
        <w:t>3</w:t>
      </w:r>
      <w:r>
        <w:rPr>
          <w:color w:val="333399"/>
          <w:sz w:val="22"/>
          <w:szCs w:val="22"/>
          <w:lang w:val="bg-BG"/>
        </w:rPr>
        <w:t>0</w:t>
      </w:r>
      <w:r>
        <w:rPr>
          <w:color w:val="333399"/>
          <w:sz w:val="22"/>
          <w:szCs w:val="22"/>
        </w:rPr>
        <w:t>.</w:t>
      </w:r>
      <w:r>
        <w:rPr>
          <w:color w:val="333399"/>
          <w:sz w:val="22"/>
          <w:szCs w:val="22"/>
          <w:lang w:val="bg-BG"/>
        </w:rPr>
        <w:t>09</w:t>
      </w:r>
      <w:r>
        <w:rPr>
          <w:color w:val="333399"/>
          <w:sz w:val="22"/>
          <w:szCs w:val="22"/>
        </w:rPr>
        <w:t>.201</w:t>
      </w:r>
      <w:r>
        <w:rPr>
          <w:color w:val="333399"/>
          <w:sz w:val="22"/>
          <w:szCs w:val="22"/>
          <w:lang w:val="bg-BG"/>
        </w:rPr>
        <w:t>8</w:t>
      </w:r>
      <w:r w:rsidRPr="00693B76">
        <w:rPr>
          <w:color w:val="333399"/>
          <w:sz w:val="22"/>
          <w:szCs w:val="22"/>
        </w:rPr>
        <w:t xml:space="preserve"> </w:t>
      </w:r>
      <w:r w:rsidRPr="00693B76">
        <w:rPr>
          <w:snapToGrid w:val="0"/>
          <w:sz w:val="22"/>
          <w:szCs w:val="22"/>
        </w:rPr>
        <w:t xml:space="preserve">е в размер на </w:t>
      </w:r>
      <w:r>
        <w:rPr>
          <w:snapToGrid w:val="0"/>
          <w:color w:val="333399"/>
          <w:sz w:val="22"/>
          <w:szCs w:val="22"/>
          <w:lang w:val="bg-BG"/>
        </w:rPr>
        <w:t>3</w:t>
      </w:r>
      <w:r w:rsidRPr="00693B76">
        <w:rPr>
          <w:snapToGrid w:val="0"/>
          <w:color w:val="333399"/>
          <w:sz w:val="22"/>
          <w:szCs w:val="22"/>
        </w:rPr>
        <w:t xml:space="preserve"> хил.лв.</w:t>
      </w:r>
    </w:p>
    <w:p w:rsidR="00855083" w:rsidRPr="00693B76" w:rsidRDefault="00855083" w:rsidP="00485F1A">
      <w:pPr>
        <w:pStyle w:val="Heading3"/>
        <w:spacing w:before="120"/>
        <w:rPr>
          <w:snapToGrid w:val="0"/>
          <w:sz w:val="22"/>
          <w:szCs w:val="22"/>
        </w:rPr>
      </w:pPr>
      <w:r w:rsidRPr="00693B76">
        <w:rPr>
          <w:snapToGrid w:val="0"/>
          <w:sz w:val="22"/>
          <w:szCs w:val="22"/>
        </w:rPr>
        <w:t>Бележка 8</w:t>
      </w:r>
    </w:p>
    <w:p w:rsidR="00855083" w:rsidRPr="0087074E" w:rsidRDefault="00855083" w:rsidP="00DF3A35">
      <w:pPr>
        <w:spacing w:before="120"/>
        <w:ind w:firstLine="720"/>
        <w:jc w:val="both"/>
        <w:rPr>
          <w:bCs/>
          <w:sz w:val="22"/>
          <w:szCs w:val="22"/>
          <w:lang w:val="bg-BG"/>
        </w:rPr>
      </w:pPr>
      <w:r w:rsidRPr="0087074E">
        <w:rPr>
          <w:bCs/>
          <w:sz w:val="22"/>
          <w:szCs w:val="22"/>
          <w:lang w:val="bg-BG"/>
        </w:rPr>
        <w:t>На</w:t>
      </w:r>
      <w:r>
        <w:rPr>
          <w:bCs/>
          <w:sz w:val="22"/>
          <w:szCs w:val="22"/>
          <w:lang w:val="bg-BG"/>
        </w:rPr>
        <w:t xml:space="preserve"> проведено общо събрание на акционерите на 26.06.2018 г. е взето решение за увеличение на капитала на дружеството по реда на чл.112, ал.3 от ЗППЦК, чрез издаване на нови 155 510 броя обикновени поименни безналични акции, всяка една с право на един глас, с номинална стойност 1 лев и емисионна стойност 1 лев. Към 05.10.2018 г. всички издадени акции са записани и платени от правоимащите лица. На 12.10.2018 г., съответно на 19.10.2018 г. увеличението на капитала е вписано в Търговски регистър. Увеличението на капитала поражда действие след вписването в Търговски регистър.</w:t>
      </w:r>
    </w:p>
    <w:p w:rsidR="00855083" w:rsidRPr="00693B76" w:rsidRDefault="00855083" w:rsidP="00E93B1F">
      <w:pPr>
        <w:keepNext/>
        <w:ind w:firstLine="720"/>
        <w:jc w:val="both"/>
        <w:outlineLvl w:val="2"/>
        <w:rPr>
          <w:bCs/>
          <w:sz w:val="22"/>
          <w:szCs w:val="22"/>
          <w:lang w:val="bg-BG"/>
        </w:rPr>
      </w:pPr>
      <w:r w:rsidRPr="00693B76">
        <w:rPr>
          <w:bCs/>
          <w:sz w:val="22"/>
          <w:szCs w:val="22"/>
          <w:lang w:val="bg-BG"/>
        </w:rPr>
        <w:t>Съгласно книгата на акционерите</w:t>
      </w:r>
      <w:r>
        <w:rPr>
          <w:bCs/>
          <w:sz w:val="22"/>
          <w:szCs w:val="22"/>
          <w:lang w:val="bg-BG"/>
        </w:rPr>
        <w:t xml:space="preserve"> </w:t>
      </w:r>
      <w:r w:rsidRPr="00693B76">
        <w:rPr>
          <w:bCs/>
          <w:sz w:val="22"/>
          <w:szCs w:val="22"/>
          <w:lang w:val="bg-BG"/>
        </w:rPr>
        <w:t xml:space="preserve">данните за притежателите на акциите с право на глас </w:t>
      </w:r>
      <w:r>
        <w:rPr>
          <w:bCs/>
          <w:sz w:val="22"/>
          <w:szCs w:val="22"/>
          <w:lang w:val="bg-BG"/>
        </w:rPr>
        <w:t>преди увеличението на капитала са както следва:</w:t>
      </w:r>
      <w:r w:rsidRPr="00693B76">
        <w:rPr>
          <w:bCs/>
          <w:sz w:val="22"/>
          <w:szCs w:val="22"/>
        </w:rPr>
        <w:t xml:space="preserve"> (</w:t>
      </w:r>
      <w:r w:rsidRPr="00693B76">
        <w:rPr>
          <w:bCs/>
          <w:sz w:val="22"/>
          <w:szCs w:val="22"/>
          <w:lang w:val="bg-BG"/>
        </w:rPr>
        <w:t>в хил.лв.</w:t>
      </w:r>
      <w:r w:rsidRPr="00693B76">
        <w:rPr>
          <w:bCs/>
          <w:sz w:val="22"/>
          <w:szCs w:val="22"/>
        </w:rPr>
        <w:t>)</w:t>
      </w:r>
      <w:r w:rsidRPr="00693B76">
        <w:rPr>
          <w:bCs/>
          <w:sz w:val="22"/>
          <w:szCs w:val="22"/>
          <w:lang w:val="bg-BG"/>
        </w:rPr>
        <w:t>:</w:t>
      </w:r>
    </w:p>
    <w:p w:rsidR="00855083" w:rsidRPr="00693B76" w:rsidRDefault="00855083" w:rsidP="00E93B1F">
      <w:pPr>
        <w:rPr>
          <w:b/>
          <w:sz w:val="22"/>
          <w:szCs w:val="22"/>
          <w:lang w:val="bg-BG"/>
        </w:rPr>
      </w:pPr>
    </w:p>
    <w:tbl>
      <w:tblPr>
        <w:tblW w:w="4807" w:type="pct"/>
        <w:jc w:val="center"/>
        <w:tblBorders>
          <w:insideH w:val="single" w:sz="18" w:space="0" w:color="FFFFFF"/>
          <w:insideV w:val="single" w:sz="18" w:space="0" w:color="FFFFFF"/>
        </w:tblBorders>
        <w:tblLook w:val="0060"/>
      </w:tblPr>
      <w:tblGrid>
        <w:gridCol w:w="4325"/>
        <w:gridCol w:w="2137"/>
        <w:gridCol w:w="1071"/>
        <w:gridCol w:w="1395"/>
      </w:tblGrid>
      <w:tr w:rsidR="00855083" w:rsidRPr="00693B76" w:rsidTr="00711AD8">
        <w:trPr>
          <w:jc w:val="center"/>
        </w:trPr>
        <w:tc>
          <w:tcPr>
            <w:tcW w:w="3619" w:type="pct"/>
            <w:gridSpan w:val="2"/>
            <w:shd w:val="pct20" w:color="000000" w:fill="FFFFFF"/>
          </w:tcPr>
          <w:p w:rsidR="00855083" w:rsidRPr="00015D8A" w:rsidRDefault="00855083" w:rsidP="00711AD8">
            <w:pPr>
              <w:jc w:val="center"/>
              <w:rPr>
                <w:b/>
                <w:sz w:val="14"/>
                <w:szCs w:val="14"/>
              </w:rPr>
            </w:pPr>
            <w:r w:rsidRPr="00015D8A">
              <w:rPr>
                <w:b/>
                <w:sz w:val="14"/>
                <w:szCs w:val="14"/>
              </w:rPr>
              <w:t>Акционери</w:t>
            </w:r>
          </w:p>
        </w:tc>
        <w:tc>
          <w:tcPr>
            <w:tcW w:w="600" w:type="pct"/>
            <w:shd w:val="pct20" w:color="000000" w:fill="FFFFFF"/>
          </w:tcPr>
          <w:p w:rsidR="00855083" w:rsidRPr="00015D8A" w:rsidRDefault="00855083" w:rsidP="00711AD8">
            <w:pPr>
              <w:jc w:val="center"/>
              <w:rPr>
                <w:b/>
                <w:sz w:val="14"/>
                <w:szCs w:val="14"/>
              </w:rPr>
            </w:pPr>
            <w:r w:rsidRPr="00015D8A">
              <w:rPr>
                <w:b/>
                <w:sz w:val="14"/>
                <w:szCs w:val="14"/>
              </w:rPr>
              <w:t>Брой акции</w:t>
            </w:r>
          </w:p>
        </w:tc>
        <w:tc>
          <w:tcPr>
            <w:tcW w:w="781" w:type="pct"/>
            <w:shd w:val="pct20" w:color="000000" w:fill="FFFFFF"/>
          </w:tcPr>
          <w:p w:rsidR="00855083" w:rsidRPr="00015D8A" w:rsidRDefault="00855083" w:rsidP="00711AD8">
            <w:pPr>
              <w:jc w:val="center"/>
              <w:rPr>
                <w:b/>
                <w:sz w:val="14"/>
                <w:szCs w:val="14"/>
              </w:rPr>
            </w:pPr>
            <w:r w:rsidRPr="00015D8A">
              <w:rPr>
                <w:b/>
                <w:sz w:val="14"/>
                <w:szCs w:val="14"/>
              </w:rPr>
              <w:t>% от капитала</w:t>
            </w:r>
          </w:p>
        </w:tc>
      </w:tr>
      <w:tr w:rsidR="00855083" w:rsidRPr="00693B76" w:rsidTr="00711AD8">
        <w:trPr>
          <w:jc w:val="center"/>
        </w:trPr>
        <w:tc>
          <w:tcPr>
            <w:tcW w:w="2422" w:type="pct"/>
            <w:shd w:val="pct5" w:color="000000" w:fill="FFFFFF"/>
          </w:tcPr>
          <w:p w:rsidR="00855083" w:rsidRPr="00015D8A" w:rsidRDefault="00855083" w:rsidP="00711AD8">
            <w:pPr>
              <w:rPr>
                <w:sz w:val="14"/>
                <w:szCs w:val="14"/>
              </w:rPr>
            </w:pPr>
            <w:r w:rsidRPr="00015D8A">
              <w:rPr>
                <w:sz w:val="14"/>
                <w:szCs w:val="14"/>
              </w:rPr>
              <w:t>Индустриален кредит България ООД</w:t>
            </w:r>
          </w:p>
        </w:tc>
        <w:tc>
          <w:tcPr>
            <w:tcW w:w="1197" w:type="pct"/>
            <w:shd w:val="pct5" w:color="000000" w:fill="FFFFFF"/>
          </w:tcPr>
          <w:p w:rsidR="00855083" w:rsidRPr="00015D8A" w:rsidRDefault="00855083" w:rsidP="00711AD8">
            <w:pPr>
              <w:rPr>
                <w:sz w:val="14"/>
                <w:szCs w:val="14"/>
              </w:rPr>
            </w:pPr>
            <w:r w:rsidRPr="00015D8A">
              <w:rPr>
                <w:sz w:val="14"/>
                <w:szCs w:val="14"/>
              </w:rPr>
              <w:t>юридическо лице</w:t>
            </w:r>
          </w:p>
        </w:tc>
        <w:tc>
          <w:tcPr>
            <w:tcW w:w="600" w:type="pct"/>
            <w:shd w:val="pct5" w:color="000000" w:fill="FFFFFF"/>
          </w:tcPr>
          <w:p w:rsidR="00855083" w:rsidRPr="00015D8A" w:rsidRDefault="00855083" w:rsidP="00711AD8">
            <w:pPr>
              <w:jc w:val="right"/>
              <w:rPr>
                <w:sz w:val="14"/>
                <w:szCs w:val="14"/>
              </w:rPr>
            </w:pPr>
            <w:r w:rsidRPr="00015D8A">
              <w:rPr>
                <w:sz w:val="14"/>
                <w:szCs w:val="14"/>
              </w:rPr>
              <w:t>2 852</w:t>
            </w:r>
          </w:p>
        </w:tc>
        <w:tc>
          <w:tcPr>
            <w:tcW w:w="781" w:type="pct"/>
            <w:shd w:val="pct5" w:color="000000" w:fill="FFFFFF"/>
          </w:tcPr>
          <w:p w:rsidR="00855083" w:rsidRPr="00015D8A" w:rsidRDefault="00855083" w:rsidP="00711AD8">
            <w:pPr>
              <w:jc w:val="right"/>
              <w:rPr>
                <w:sz w:val="14"/>
                <w:szCs w:val="14"/>
              </w:rPr>
            </w:pPr>
            <w:r w:rsidRPr="00015D8A">
              <w:rPr>
                <w:sz w:val="14"/>
                <w:szCs w:val="14"/>
              </w:rPr>
              <w:t>18,34</w:t>
            </w:r>
          </w:p>
        </w:tc>
      </w:tr>
      <w:tr w:rsidR="00855083" w:rsidRPr="00693B76" w:rsidTr="00711AD8">
        <w:trPr>
          <w:jc w:val="center"/>
        </w:trPr>
        <w:tc>
          <w:tcPr>
            <w:tcW w:w="2422" w:type="pct"/>
            <w:shd w:val="pct20" w:color="000000" w:fill="FFFFFF"/>
          </w:tcPr>
          <w:p w:rsidR="00855083" w:rsidRPr="00015D8A" w:rsidRDefault="00855083" w:rsidP="00711AD8">
            <w:pPr>
              <w:rPr>
                <w:sz w:val="14"/>
                <w:szCs w:val="14"/>
              </w:rPr>
            </w:pPr>
            <w:r w:rsidRPr="00015D8A">
              <w:rPr>
                <w:sz w:val="14"/>
                <w:szCs w:val="14"/>
              </w:rPr>
              <w:t>ЗАИ АД</w:t>
            </w:r>
          </w:p>
        </w:tc>
        <w:tc>
          <w:tcPr>
            <w:tcW w:w="1197" w:type="pct"/>
            <w:shd w:val="pct20" w:color="000000" w:fill="FFFFFF"/>
          </w:tcPr>
          <w:p w:rsidR="00855083" w:rsidRPr="00015D8A" w:rsidRDefault="00855083" w:rsidP="00711AD8">
            <w:pPr>
              <w:rPr>
                <w:sz w:val="14"/>
                <w:szCs w:val="14"/>
              </w:rPr>
            </w:pPr>
            <w:r w:rsidRPr="00015D8A">
              <w:rPr>
                <w:sz w:val="14"/>
                <w:szCs w:val="14"/>
              </w:rPr>
              <w:t>юридическо лице</w:t>
            </w:r>
          </w:p>
        </w:tc>
        <w:tc>
          <w:tcPr>
            <w:tcW w:w="600" w:type="pct"/>
            <w:shd w:val="pct20" w:color="000000" w:fill="FFFFFF"/>
          </w:tcPr>
          <w:p w:rsidR="00855083" w:rsidRPr="00015D8A" w:rsidRDefault="00855083" w:rsidP="00711AD8">
            <w:pPr>
              <w:jc w:val="right"/>
              <w:rPr>
                <w:sz w:val="14"/>
                <w:szCs w:val="14"/>
              </w:rPr>
            </w:pPr>
            <w:r w:rsidRPr="00015D8A">
              <w:rPr>
                <w:sz w:val="14"/>
                <w:szCs w:val="14"/>
              </w:rPr>
              <w:t>1 589</w:t>
            </w:r>
          </w:p>
        </w:tc>
        <w:tc>
          <w:tcPr>
            <w:tcW w:w="781" w:type="pct"/>
            <w:shd w:val="pct20" w:color="000000" w:fill="FFFFFF"/>
          </w:tcPr>
          <w:p w:rsidR="00855083" w:rsidRPr="00015D8A" w:rsidRDefault="00855083" w:rsidP="00711AD8">
            <w:pPr>
              <w:jc w:val="right"/>
              <w:rPr>
                <w:sz w:val="14"/>
                <w:szCs w:val="14"/>
              </w:rPr>
            </w:pPr>
            <w:r w:rsidRPr="00015D8A">
              <w:rPr>
                <w:sz w:val="14"/>
                <w:szCs w:val="14"/>
              </w:rPr>
              <w:t>10,22</w:t>
            </w:r>
          </w:p>
        </w:tc>
      </w:tr>
      <w:tr w:rsidR="00855083" w:rsidRPr="00693B76" w:rsidTr="00711AD8">
        <w:trPr>
          <w:jc w:val="center"/>
        </w:trPr>
        <w:tc>
          <w:tcPr>
            <w:tcW w:w="2422" w:type="pct"/>
            <w:shd w:val="pct5" w:color="000000" w:fill="FFFFFF"/>
          </w:tcPr>
          <w:p w:rsidR="00855083" w:rsidRPr="00015D8A" w:rsidRDefault="00855083" w:rsidP="00711AD8">
            <w:pPr>
              <w:rPr>
                <w:sz w:val="14"/>
                <w:szCs w:val="14"/>
              </w:rPr>
            </w:pPr>
            <w:r w:rsidRPr="00015D8A">
              <w:rPr>
                <w:sz w:val="14"/>
                <w:szCs w:val="14"/>
              </w:rPr>
              <w:t>ЕМКА АД</w:t>
            </w:r>
          </w:p>
        </w:tc>
        <w:tc>
          <w:tcPr>
            <w:tcW w:w="1197" w:type="pct"/>
            <w:shd w:val="pct5" w:color="000000" w:fill="FFFFFF"/>
          </w:tcPr>
          <w:p w:rsidR="00855083" w:rsidRPr="00015D8A" w:rsidRDefault="00855083" w:rsidP="00711AD8">
            <w:pPr>
              <w:rPr>
                <w:sz w:val="14"/>
                <w:szCs w:val="14"/>
              </w:rPr>
            </w:pPr>
            <w:r w:rsidRPr="00015D8A">
              <w:rPr>
                <w:sz w:val="14"/>
                <w:szCs w:val="14"/>
              </w:rPr>
              <w:t>юридическо лице</w:t>
            </w:r>
          </w:p>
        </w:tc>
        <w:tc>
          <w:tcPr>
            <w:tcW w:w="600" w:type="pct"/>
            <w:shd w:val="pct5" w:color="000000" w:fill="FFFFFF"/>
          </w:tcPr>
          <w:p w:rsidR="00855083" w:rsidRPr="00015D8A" w:rsidRDefault="00855083" w:rsidP="00711AD8">
            <w:pPr>
              <w:jc w:val="right"/>
              <w:rPr>
                <w:sz w:val="14"/>
                <w:szCs w:val="14"/>
              </w:rPr>
            </w:pPr>
            <w:r w:rsidRPr="00015D8A">
              <w:rPr>
                <w:sz w:val="14"/>
                <w:szCs w:val="14"/>
              </w:rPr>
              <w:t>1 589</w:t>
            </w:r>
          </w:p>
        </w:tc>
        <w:tc>
          <w:tcPr>
            <w:tcW w:w="781" w:type="pct"/>
            <w:shd w:val="pct5" w:color="000000" w:fill="FFFFFF"/>
          </w:tcPr>
          <w:p w:rsidR="00855083" w:rsidRPr="00015D8A" w:rsidRDefault="00855083" w:rsidP="00711AD8">
            <w:pPr>
              <w:jc w:val="right"/>
              <w:rPr>
                <w:sz w:val="14"/>
                <w:szCs w:val="14"/>
              </w:rPr>
            </w:pPr>
            <w:r w:rsidRPr="00015D8A">
              <w:rPr>
                <w:sz w:val="14"/>
                <w:szCs w:val="14"/>
              </w:rPr>
              <w:t>10,21</w:t>
            </w:r>
          </w:p>
        </w:tc>
      </w:tr>
      <w:tr w:rsidR="00855083" w:rsidRPr="00693B76" w:rsidTr="00711AD8">
        <w:trPr>
          <w:jc w:val="center"/>
        </w:trPr>
        <w:tc>
          <w:tcPr>
            <w:tcW w:w="2422" w:type="pct"/>
            <w:shd w:val="pct20" w:color="000000" w:fill="FFFFFF"/>
          </w:tcPr>
          <w:p w:rsidR="00855083" w:rsidRPr="00015D8A" w:rsidRDefault="00855083" w:rsidP="00711AD8">
            <w:pPr>
              <w:rPr>
                <w:sz w:val="14"/>
                <w:szCs w:val="14"/>
              </w:rPr>
            </w:pPr>
            <w:r w:rsidRPr="00015D8A">
              <w:rPr>
                <w:sz w:val="14"/>
                <w:szCs w:val="14"/>
              </w:rPr>
              <w:t>ЗУПФ АЛИАНЦ БЪЛГАРИЯ</w:t>
            </w:r>
          </w:p>
        </w:tc>
        <w:tc>
          <w:tcPr>
            <w:tcW w:w="1197" w:type="pct"/>
            <w:shd w:val="pct20" w:color="000000" w:fill="FFFFFF"/>
          </w:tcPr>
          <w:p w:rsidR="00855083" w:rsidRPr="00015D8A" w:rsidRDefault="00855083" w:rsidP="00711AD8">
            <w:pPr>
              <w:rPr>
                <w:sz w:val="14"/>
                <w:szCs w:val="14"/>
              </w:rPr>
            </w:pPr>
            <w:r w:rsidRPr="00015D8A">
              <w:rPr>
                <w:sz w:val="14"/>
                <w:szCs w:val="14"/>
              </w:rPr>
              <w:t>юридическо лице</w:t>
            </w:r>
          </w:p>
        </w:tc>
        <w:tc>
          <w:tcPr>
            <w:tcW w:w="600" w:type="pct"/>
            <w:shd w:val="pct20" w:color="000000" w:fill="FFFFFF"/>
          </w:tcPr>
          <w:p w:rsidR="00855083" w:rsidRPr="00015D8A" w:rsidRDefault="00855083" w:rsidP="00711AD8">
            <w:pPr>
              <w:jc w:val="right"/>
              <w:rPr>
                <w:sz w:val="14"/>
                <w:szCs w:val="14"/>
              </w:rPr>
            </w:pPr>
            <w:r w:rsidRPr="00015D8A">
              <w:rPr>
                <w:sz w:val="14"/>
                <w:szCs w:val="14"/>
              </w:rPr>
              <w:t>1 086</w:t>
            </w:r>
          </w:p>
        </w:tc>
        <w:tc>
          <w:tcPr>
            <w:tcW w:w="781" w:type="pct"/>
            <w:shd w:val="pct20" w:color="000000" w:fill="FFFFFF"/>
          </w:tcPr>
          <w:p w:rsidR="00855083" w:rsidRPr="00015D8A" w:rsidRDefault="00855083" w:rsidP="00711AD8">
            <w:pPr>
              <w:jc w:val="right"/>
              <w:rPr>
                <w:sz w:val="14"/>
                <w:szCs w:val="14"/>
              </w:rPr>
            </w:pPr>
            <w:r w:rsidRPr="00015D8A">
              <w:rPr>
                <w:sz w:val="14"/>
                <w:szCs w:val="14"/>
              </w:rPr>
              <w:t>6,98</w:t>
            </w:r>
          </w:p>
        </w:tc>
      </w:tr>
      <w:tr w:rsidR="00855083" w:rsidRPr="00693B76" w:rsidTr="00711AD8">
        <w:trPr>
          <w:jc w:val="center"/>
        </w:trPr>
        <w:tc>
          <w:tcPr>
            <w:tcW w:w="2422" w:type="pct"/>
            <w:shd w:val="pct20" w:color="000000" w:fill="FFFFFF"/>
          </w:tcPr>
          <w:p w:rsidR="00855083" w:rsidRPr="00015D8A" w:rsidRDefault="00855083" w:rsidP="00711AD8">
            <w:pPr>
              <w:rPr>
                <w:sz w:val="14"/>
                <w:szCs w:val="14"/>
              </w:rPr>
            </w:pPr>
            <w:r w:rsidRPr="00015D8A">
              <w:rPr>
                <w:sz w:val="14"/>
                <w:szCs w:val="14"/>
              </w:rPr>
              <w:t>Други юридически лица / 44 /</w:t>
            </w:r>
          </w:p>
        </w:tc>
        <w:tc>
          <w:tcPr>
            <w:tcW w:w="1197" w:type="pct"/>
            <w:shd w:val="pct20" w:color="000000" w:fill="FFFFFF"/>
          </w:tcPr>
          <w:p w:rsidR="00855083" w:rsidRPr="00015D8A" w:rsidRDefault="00855083" w:rsidP="00711AD8">
            <w:pPr>
              <w:rPr>
                <w:sz w:val="14"/>
                <w:szCs w:val="14"/>
              </w:rPr>
            </w:pPr>
            <w:r w:rsidRPr="00015D8A">
              <w:rPr>
                <w:sz w:val="14"/>
                <w:szCs w:val="14"/>
              </w:rPr>
              <w:t>юридически лица</w:t>
            </w:r>
          </w:p>
        </w:tc>
        <w:tc>
          <w:tcPr>
            <w:tcW w:w="600" w:type="pct"/>
            <w:shd w:val="pct20" w:color="000000" w:fill="FFFFFF"/>
          </w:tcPr>
          <w:p w:rsidR="00855083" w:rsidRPr="00015D8A" w:rsidRDefault="00855083" w:rsidP="00711AD8">
            <w:pPr>
              <w:jc w:val="right"/>
              <w:rPr>
                <w:sz w:val="14"/>
                <w:szCs w:val="14"/>
              </w:rPr>
            </w:pPr>
            <w:r w:rsidRPr="00015D8A">
              <w:rPr>
                <w:sz w:val="14"/>
                <w:szCs w:val="14"/>
              </w:rPr>
              <w:t>1 906</w:t>
            </w:r>
          </w:p>
        </w:tc>
        <w:tc>
          <w:tcPr>
            <w:tcW w:w="781" w:type="pct"/>
            <w:shd w:val="pct20" w:color="000000" w:fill="FFFFFF"/>
          </w:tcPr>
          <w:p w:rsidR="00855083" w:rsidRPr="00015D8A" w:rsidRDefault="00855083" w:rsidP="00711AD8">
            <w:pPr>
              <w:jc w:val="right"/>
              <w:rPr>
                <w:sz w:val="14"/>
                <w:szCs w:val="14"/>
              </w:rPr>
            </w:pPr>
            <w:r w:rsidRPr="00015D8A">
              <w:rPr>
                <w:sz w:val="14"/>
                <w:szCs w:val="14"/>
              </w:rPr>
              <w:t>12,26</w:t>
            </w:r>
          </w:p>
        </w:tc>
      </w:tr>
      <w:tr w:rsidR="00855083" w:rsidRPr="00693B76" w:rsidTr="00711AD8">
        <w:trPr>
          <w:jc w:val="center"/>
        </w:trPr>
        <w:tc>
          <w:tcPr>
            <w:tcW w:w="2422" w:type="pct"/>
            <w:shd w:val="pct5" w:color="000000" w:fill="FFFFFF"/>
          </w:tcPr>
          <w:p w:rsidR="00855083" w:rsidRPr="00015D8A" w:rsidRDefault="00855083" w:rsidP="00711AD8">
            <w:pPr>
              <w:rPr>
                <w:sz w:val="14"/>
                <w:szCs w:val="14"/>
              </w:rPr>
            </w:pPr>
            <w:r w:rsidRPr="00015D8A">
              <w:rPr>
                <w:sz w:val="14"/>
                <w:szCs w:val="14"/>
              </w:rPr>
              <w:t>Индивидуални акционери / 26 365 /</w:t>
            </w:r>
          </w:p>
        </w:tc>
        <w:tc>
          <w:tcPr>
            <w:tcW w:w="1197" w:type="pct"/>
            <w:shd w:val="pct5" w:color="000000" w:fill="FFFFFF"/>
          </w:tcPr>
          <w:p w:rsidR="00855083" w:rsidRPr="00015D8A" w:rsidRDefault="00855083" w:rsidP="00711AD8">
            <w:pPr>
              <w:rPr>
                <w:sz w:val="14"/>
                <w:szCs w:val="14"/>
              </w:rPr>
            </w:pPr>
            <w:r w:rsidRPr="00015D8A">
              <w:rPr>
                <w:sz w:val="14"/>
                <w:szCs w:val="14"/>
              </w:rPr>
              <w:t>физически лица</w:t>
            </w:r>
          </w:p>
        </w:tc>
        <w:tc>
          <w:tcPr>
            <w:tcW w:w="600" w:type="pct"/>
            <w:shd w:val="pct5" w:color="000000" w:fill="FFFFFF"/>
          </w:tcPr>
          <w:p w:rsidR="00855083" w:rsidRPr="00015D8A" w:rsidRDefault="00855083" w:rsidP="00711AD8">
            <w:pPr>
              <w:jc w:val="right"/>
              <w:rPr>
                <w:sz w:val="14"/>
                <w:szCs w:val="14"/>
              </w:rPr>
            </w:pPr>
            <w:r w:rsidRPr="00015D8A">
              <w:rPr>
                <w:sz w:val="14"/>
                <w:szCs w:val="14"/>
              </w:rPr>
              <w:t>6 530</w:t>
            </w:r>
          </w:p>
        </w:tc>
        <w:tc>
          <w:tcPr>
            <w:tcW w:w="781" w:type="pct"/>
            <w:shd w:val="pct5" w:color="000000" w:fill="FFFFFF"/>
          </w:tcPr>
          <w:p w:rsidR="00855083" w:rsidRPr="00015D8A" w:rsidRDefault="00855083" w:rsidP="00711AD8">
            <w:pPr>
              <w:jc w:val="right"/>
              <w:rPr>
                <w:sz w:val="14"/>
                <w:szCs w:val="14"/>
              </w:rPr>
            </w:pPr>
            <w:r w:rsidRPr="00015D8A">
              <w:rPr>
                <w:sz w:val="14"/>
                <w:szCs w:val="14"/>
              </w:rPr>
              <w:t>41,99</w:t>
            </w:r>
          </w:p>
        </w:tc>
      </w:tr>
      <w:tr w:rsidR="00855083" w:rsidRPr="00693B76" w:rsidTr="00711AD8">
        <w:trPr>
          <w:jc w:val="center"/>
        </w:trPr>
        <w:tc>
          <w:tcPr>
            <w:tcW w:w="2422" w:type="pct"/>
            <w:shd w:val="pct20" w:color="000000" w:fill="FFFFFF"/>
          </w:tcPr>
          <w:p w:rsidR="00855083" w:rsidRPr="00015D8A" w:rsidRDefault="00855083" w:rsidP="00711AD8">
            <w:pPr>
              <w:rPr>
                <w:sz w:val="14"/>
                <w:szCs w:val="14"/>
              </w:rPr>
            </w:pPr>
          </w:p>
        </w:tc>
        <w:tc>
          <w:tcPr>
            <w:tcW w:w="1197" w:type="pct"/>
            <w:shd w:val="pct20" w:color="000000" w:fill="FFFFFF"/>
          </w:tcPr>
          <w:p w:rsidR="00855083" w:rsidRPr="00015D8A" w:rsidRDefault="00855083" w:rsidP="00711AD8">
            <w:pPr>
              <w:rPr>
                <w:sz w:val="14"/>
                <w:szCs w:val="14"/>
              </w:rPr>
            </w:pPr>
            <w:r w:rsidRPr="00015D8A">
              <w:rPr>
                <w:sz w:val="14"/>
                <w:szCs w:val="14"/>
              </w:rPr>
              <w:t>Общо:</w:t>
            </w:r>
          </w:p>
        </w:tc>
        <w:tc>
          <w:tcPr>
            <w:tcW w:w="600" w:type="pct"/>
            <w:shd w:val="pct20" w:color="000000" w:fill="FFFFFF"/>
          </w:tcPr>
          <w:p w:rsidR="00855083" w:rsidRPr="00015D8A" w:rsidRDefault="00855083" w:rsidP="00711AD8">
            <w:pPr>
              <w:jc w:val="right"/>
              <w:rPr>
                <w:sz w:val="14"/>
                <w:szCs w:val="14"/>
              </w:rPr>
            </w:pPr>
            <w:r w:rsidRPr="00015D8A">
              <w:rPr>
                <w:sz w:val="14"/>
                <w:szCs w:val="14"/>
              </w:rPr>
              <w:t>15 552</w:t>
            </w:r>
          </w:p>
        </w:tc>
        <w:tc>
          <w:tcPr>
            <w:tcW w:w="781" w:type="pct"/>
            <w:shd w:val="pct20" w:color="000000" w:fill="FFFFFF"/>
          </w:tcPr>
          <w:p w:rsidR="00855083" w:rsidRPr="00015D8A" w:rsidRDefault="00855083" w:rsidP="00711AD8">
            <w:pPr>
              <w:jc w:val="right"/>
              <w:rPr>
                <w:sz w:val="14"/>
                <w:szCs w:val="14"/>
              </w:rPr>
            </w:pPr>
            <w:r w:rsidRPr="00015D8A">
              <w:rPr>
                <w:sz w:val="14"/>
                <w:szCs w:val="14"/>
              </w:rPr>
              <w:t>100</w:t>
            </w:r>
          </w:p>
        </w:tc>
      </w:tr>
    </w:tbl>
    <w:p w:rsidR="00855083" w:rsidRPr="00015D8A" w:rsidRDefault="00855083" w:rsidP="00E93B1F">
      <w:pPr>
        <w:spacing w:line="240" w:lineRule="atLeast"/>
        <w:ind w:right="283"/>
        <w:jc w:val="both"/>
        <w:rPr>
          <w:b/>
          <w:i/>
          <w:sz w:val="22"/>
          <w:szCs w:val="22"/>
          <w:lang w:val="bg-BG"/>
        </w:rPr>
      </w:pPr>
    </w:p>
    <w:p w:rsidR="00855083" w:rsidRPr="00693B76" w:rsidRDefault="00855083" w:rsidP="00E93B1F">
      <w:pPr>
        <w:keepNext/>
        <w:ind w:firstLine="720"/>
        <w:jc w:val="both"/>
        <w:outlineLvl w:val="2"/>
        <w:rPr>
          <w:bCs/>
          <w:sz w:val="22"/>
          <w:szCs w:val="22"/>
          <w:lang w:val="bg-BG"/>
        </w:rPr>
      </w:pPr>
      <w:r>
        <w:rPr>
          <w:bCs/>
          <w:sz w:val="22"/>
          <w:szCs w:val="22"/>
          <w:lang w:val="bg-BG"/>
        </w:rPr>
        <w:t>Д</w:t>
      </w:r>
      <w:r w:rsidRPr="00693B76">
        <w:rPr>
          <w:bCs/>
          <w:sz w:val="22"/>
          <w:szCs w:val="22"/>
          <w:lang w:val="bg-BG"/>
        </w:rPr>
        <w:t xml:space="preserve">анните за притежателите на акциите с право на глас </w:t>
      </w:r>
      <w:r>
        <w:rPr>
          <w:bCs/>
          <w:sz w:val="22"/>
          <w:szCs w:val="22"/>
          <w:lang w:val="bg-BG"/>
        </w:rPr>
        <w:t>след увеличението на капитала са както следва:</w:t>
      </w:r>
      <w:r w:rsidRPr="00693B76">
        <w:rPr>
          <w:bCs/>
          <w:sz w:val="22"/>
          <w:szCs w:val="22"/>
        </w:rPr>
        <w:t xml:space="preserve"> (</w:t>
      </w:r>
      <w:r w:rsidRPr="00693B76">
        <w:rPr>
          <w:bCs/>
          <w:sz w:val="22"/>
          <w:szCs w:val="22"/>
          <w:lang w:val="bg-BG"/>
        </w:rPr>
        <w:t>в хил.лв.</w:t>
      </w:r>
      <w:r w:rsidRPr="00693B76">
        <w:rPr>
          <w:bCs/>
          <w:sz w:val="22"/>
          <w:szCs w:val="22"/>
        </w:rPr>
        <w:t>)</w:t>
      </w:r>
      <w:r w:rsidRPr="00693B76">
        <w:rPr>
          <w:bCs/>
          <w:sz w:val="22"/>
          <w:szCs w:val="22"/>
          <w:lang w:val="bg-BG"/>
        </w:rPr>
        <w:t>:</w:t>
      </w:r>
    </w:p>
    <w:p w:rsidR="00855083" w:rsidRDefault="00855083" w:rsidP="00E93B1F">
      <w:pPr>
        <w:spacing w:line="240" w:lineRule="atLeast"/>
        <w:ind w:right="283"/>
        <w:jc w:val="both"/>
        <w:rPr>
          <w:b/>
          <w:i/>
          <w:sz w:val="22"/>
          <w:szCs w:val="22"/>
          <w:lang w:val="bg-BG"/>
        </w:rPr>
      </w:pPr>
    </w:p>
    <w:tbl>
      <w:tblPr>
        <w:tblW w:w="4807" w:type="pct"/>
        <w:jc w:val="center"/>
        <w:tblBorders>
          <w:insideH w:val="single" w:sz="18" w:space="0" w:color="FFFFFF"/>
          <w:insideV w:val="single" w:sz="18" w:space="0" w:color="FFFFFF"/>
        </w:tblBorders>
        <w:tblLook w:val="0060"/>
      </w:tblPr>
      <w:tblGrid>
        <w:gridCol w:w="4325"/>
        <w:gridCol w:w="2137"/>
        <w:gridCol w:w="1071"/>
        <w:gridCol w:w="1395"/>
      </w:tblGrid>
      <w:tr w:rsidR="00855083" w:rsidRPr="00015D8A" w:rsidTr="00711AD8">
        <w:trPr>
          <w:jc w:val="center"/>
        </w:trPr>
        <w:tc>
          <w:tcPr>
            <w:tcW w:w="3619" w:type="pct"/>
            <w:gridSpan w:val="2"/>
            <w:shd w:val="pct20" w:color="000000" w:fill="FFFFFF"/>
          </w:tcPr>
          <w:p w:rsidR="00855083" w:rsidRPr="00015D8A" w:rsidRDefault="00855083" w:rsidP="00711AD8">
            <w:pPr>
              <w:jc w:val="center"/>
              <w:rPr>
                <w:b/>
                <w:sz w:val="14"/>
                <w:szCs w:val="14"/>
              </w:rPr>
            </w:pPr>
            <w:r w:rsidRPr="00015D8A">
              <w:rPr>
                <w:b/>
                <w:sz w:val="14"/>
                <w:szCs w:val="14"/>
              </w:rPr>
              <w:t>Акционери</w:t>
            </w:r>
          </w:p>
        </w:tc>
        <w:tc>
          <w:tcPr>
            <w:tcW w:w="600" w:type="pct"/>
            <w:shd w:val="pct20" w:color="000000" w:fill="FFFFFF"/>
          </w:tcPr>
          <w:p w:rsidR="00855083" w:rsidRPr="00015D8A" w:rsidRDefault="00855083" w:rsidP="00711AD8">
            <w:pPr>
              <w:jc w:val="center"/>
              <w:rPr>
                <w:b/>
                <w:sz w:val="14"/>
                <w:szCs w:val="14"/>
              </w:rPr>
            </w:pPr>
            <w:r w:rsidRPr="00015D8A">
              <w:rPr>
                <w:b/>
                <w:sz w:val="14"/>
                <w:szCs w:val="14"/>
              </w:rPr>
              <w:t>Брой акции</w:t>
            </w:r>
          </w:p>
        </w:tc>
        <w:tc>
          <w:tcPr>
            <w:tcW w:w="781" w:type="pct"/>
            <w:shd w:val="pct20" w:color="000000" w:fill="FFFFFF"/>
          </w:tcPr>
          <w:p w:rsidR="00855083" w:rsidRPr="00015D8A" w:rsidRDefault="00855083" w:rsidP="00711AD8">
            <w:pPr>
              <w:jc w:val="center"/>
              <w:rPr>
                <w:b/>
                <w:sz w:val="14"/>
                <w:szCs w:val="14"/>
              </w:rPr>
            </w:pPr>
            <w:r w:rsidRPr="00015D8A">
              <w:rPr>
                <w:b/>
                <w:sz w:val="14"/>
                <w:szCs w:val="14"/>
              </w:rPr>
              <w:t>% от капитала</w:t>
            </w:r>
          </w:p>
        </w:tc>
      </w:tr>
      <w:tr w:rsidR="00855083" w:rsidRPr="00015D8A" w:rsidTr="00711AD8">
        <w:trPr>
          <w:jc w:val="center"/>
        </w:trPr>
        <w:tc>
          <w:tcPr>
            <w:tcW w:w="2422" w:type="pct"/>
            <w:shd w:val="pct5" w:color="000000" w:fill="FFFFFF"/>
          </w:tcPr>
          <w:p w:rsidR="00855083" w:rsidRPr="00015D8A" w:rsidRDefault="00855083" w:rsidP="00711AD8">
            <w:pPr>
              <w:rPr>
                <w:sz w:val="14"/>
                <w:szCs w:val="14"/>
              </w:rPr>
            </w:pPr>
            <w:r w:rsidRPr="00015D8A">
              <w:rPr>
                <w:sz w:val="14"/>
                <w:szCs w:val="14"/>
              </w:rPr>
              <w:t>Индустриален кредит България ООД</w:t>
            </w:r>
          </w:p>
        </w:tc>
        <w:tc>
          <w:tcPr>
            <w:tcW w:w="1197" w:type="pct"/>
            <w:shd w:val="pct5" w:color="000000" w:fill="FFFFFF"/>
          </w:tcPr>
          <w:p w:rsidR="00855083" w:rsidRPr="00015D8A" w:rsidRDefault="00855083" w:rsidP="00711AD8">
            <w:pPr>
              <w:rPr>
                <w:sz w:val="14"/>
                <w:szCs w:val="14"/>
              </w:rPr>
            </w:pPr>
            <w:r w:rsidRPr="00015D8A">
              <w:rPr>
                <w:sz w:val="14"/>
                <w:szCs w:val="14"/>
              </w:rPr>
              <w:t>юридическо лице</w:t>
            </w:r>
          </w:p>
        </w:tc>
        <w:tc>
          <w:tcPr>
            <w:tcW w:w="600" w:type="pct"/>
            <w:shd w:val="pct5" w:color="000000" w:fill="FFFFFF"/>
            <w:vAlign w:val="center"/>
          </w:tcPr>
          <w:p w:rsidR="00855083" w:rsidRDefault="00855083" w:rsidP="00711AD8">
            <w:pPr>
              <w:jc w:val="right"/>
              <w:rPr>
                <w:color w:val="000000"/>
                <w:sz w:val="14"/>
                <w:szCs w:val="14"/>
              </w:rPr>
            </w:pPr>
            <w:r>
              <w:rPr>
                <w:color w:val="000000"/>
                <w:sz w:val="14"/>
                <w:szCs w:val="14"/>
              </w:rPr>
              <w:t>2 852</w:t>
            </w:r>
          </w:p>
        </w:tc>
        <w:tc>
          <w:tcPr>
            <w:tcW w:w="781" w:type="pct"/>
            <w:shd w:val="pct5" w:color="000000" w:fill="FFFFFF"/>
            <w:vAlign w:val="center"/>
          </w:tcPr>
          <w:p w:rsidR="00855083" w:rsidRDefault="00855083" w:rsidP="00711AD8">
            <w:pPr>
              <w:jc w:val="right"/>
              <w:rPr>
                <w:color w:val="000000"/>
                <w:sz w:val="14"/>
                <w:szCs w:val="14"/>
              </w:rPr>
            </w:pPr>
            <w:r>
              <w:rPr>
                <w:color w:val="000000"/>
                <w:sz w:val="14"/>
                <w:szCs w:val="14"/>
              </w:rPr>
              <w:t>18.16</w:t>
            </w:r>
          </w:p>
        </w:tc>
      </w:tr>
      <w:tr w:rsidR="00855083" w:rsidRPr="00015D8A" w:rsidTr="00711AD8">
        <w:trPr>
          <w:jc w:val="center"/>
        </w:trPr>
        <w:tc>
          <w:tcPr>
            <w:tcW w:w="2422" w:type="pct"/>
            <w:shd w:val="pct20" w:color="000000" w:fill="FFFFFF"/>
          </w:tcPr>
          <w:p w:rsidR="00855083" w:rsidRPr="00015D8A" w:rsidRDefault="00855083" w:rsidP="00711AD8">
            <w:pPr>
              <w:rPr>
                <w:sz w:val="14"/>
                <w:szCs w:val="14"/>
              </w:rPr>
            </w:pPr>
            <w:r w:rsidRPr="00015D8A">
              <w:rPr>
                <w:sz w:val="14"/>
                <w:szCs w:val="14"/>
              </w:rPr>
              <w:t>ЗАИ АД</w:t>
            </w:r>
          </w:p>
        </w:tc>
        <w:tc>
          <w:tcPr>
            <w:tcW w:w="1197" w:type="pct"/>
            <w:shd w:val="pct20" w:color="000000" w:fill="FFFFFF"/>
          </w:tcPr>
          <w:p w:rsidR="00855083" w:rsidRPr="00015D8A" w:rsidRDefault="00855083" w:rsidP="00711AD8">
            <w:pPr>
              <w:rPr>
                <w:sz w:val="14"/>
                <w:szCs w:val="14"/>
              </w:rPr>
            </w:pPr>
            <w:r w:rsidRPr="00015D8A">
              <w:rPr>
                <w:sz w:val="14"/>
                <w:szCs w:val="14"/>
              </w:rPr>
              <w:t>юридическо лице</w:t>
            </w:r>
          </w:p>
        </w:tc>
        <w:tc>
          <w:tcPr>
            <w:tcW w:w="600" w:type="pct"/>
            <w:shd w:val="pct20" w:color="000000" w:fill="FFFFFF"/>
            <w:vAlign w:val="center"/>
          </w:tcPr>
          <w:p w:rsidR="00855083" w:rsidRDefault="00855083" w:rsidP="00711AD8">
            <w:pPr>
              <w:jc w:val="right"/>
              <w:rPr>
                <w:color w:val="000000"/>
                <w:sz w:val="14"/>
                <w:szCs w:val="14"/>
              </w:rPr>
            </w:pPr>
            <w:r>
              <w:rPr>
                <w:color w:val="000000"/>
                <w:sz w:val="14"/>
                <w:szCs w:val="14"/>
              </w:rPr>
              <w:t>1 589</w:t>
            </w:r>
          </w:p>
        </w:tc>
        <w:tc>
          <w:tcPr>
            <w:tcW w:w="781" w:type="pct"/>
            <w:shd w:val="pct20" w:color="000000" w:fill="FFFFFF"/>
            <w:vAlign w:val="center"/>
          </w:tcPr>
          <w:p w:rsidR="00855083" w:rsidRDefault="00855083" w:rsidP="00711AD8">
            <w:pPr>
              <w:jc w:val="right"/>
              <w:rPr>
                <w:color w:val="000000"/>
                <w:sz w:val="14"/>
                <w:szCs w:val="14"/>
              </w:rPr>
            </w:pPr>
            <w:r>
              <w:rPr>
                <w:color w:val="000000"/>
                <w:sz w:val="14"/>
                <w:szCs w:val="14"/>
              </w:rPr>
              <w:t>10.12</w:t>
            </w:r>
          </w:p>
        </w:tc>
      </w:tr>
      <w:tr w:rsidR="00855083" w:rsidRPr="00015D8A" w:rsidTr="00711AD8">
        <w:trPr>
          <w:trHeight w:val="225"/>
          <w:jc w:val="center"/>
        </w:trPr>
        <w:tc>
          <w:tcPr>
            <w:tcW w:w="2422" w:type="pct"/>
            <w:shd w:val="pct5" w:color="000000" w:fill="FFFFFF"/>
          </w:tcPr>
          <w:p w:rsidR="00855083" w:rsidRDefault="00855083" w:rsidP="00711AD8">
            <w:pPr>
              <w:rPr>
                <w:sz w:val="14"/>
                <w:szCs w:val="14"/>
              </w:rPr>
            </w:pPr>
          </w:p>
          <w:p w:rsidR="00855083" w:rsidRPr="00015D8A" w:rsidRDefault="00855083" w:rsidP="00711AD8">
            <w:pPr>
              <w:rPr>
                <w:sz w:val="14"/>
                <w:szCs w:val="14"/>
              </w:rPr>
            </w:pPr>
            <w:r w:rsidRPr="00015D8A">
              <w:rPr>
                <w:sz w:val="14"/>
                <w:szCs w:val="14"/>
              </w:rPr>
              <w:t>ЕМКА АД</w:t>
            </w:r>
          </w:p>
        </w:tc>
        <w:tc>
          <w:tcPr>
            <w:tcW w:w="1197" w:type="pct"/>
            <w:shd w:val="pct5" w:color="000000" w:fill="FFFFFF"/>
          </w:tcPr>
          <w:p w:rsidR="00855083" w:rsidRPr="00015D8A" w:rsidRDefault="00855083" w:rsidP="00711AD8">
            <w:pPr>
              <w:rPr>
                <w:sz w:val="14"/>
                <w:szCs w:val="14"/>
              </w:rPr>
            </w:pPr>
            <w:r w:rsidRPr="00015D8A">
              <w:rPr>
                <w:sz w:val="14"/>
                <w:szCs w:val="14"/>
              </w:rPr>
              <w:t>юридическо лице</w:t>
            </w:r>
          </w:p>
        </w:tc>
        <w:tc>
          <w:tcPr>
            <w:tcW w:w="600" w:type="pct"/>
            <w:shd w:val="pct5" w:color="000000" w:fill="FFFFFF"/>
            <w:vAlign w:val="center"/>
          </w:tcPr>
          <w:p w:rsidR="00855083" w:rsidRDefault="00855083" w:rsidP="00711AD8">
            <w:pPr>
              <w:jc w:val="right"/>
              <w:rPr>
                <w:color w:val="000000"/>
                <w:sz w:val="14"/>
                <w:szCs w:val="14"/>
              </w:rPr>
            </w:pPr>
            <w:r>
              <w:rPr>
                <w:color w:val="000000"/>
                <w:sz w:val="14"/>
                <w:szCs w:val="14"/>
              </w:rPr>
              <w:t>1 589</w:t>
            </w:r>
          </w:p>
        </w:tc>
        <w:tc>
          <w:tcPr>
            <w:tcW w:w="781" w:type="pct"/>
            <w:shd w:val="pct5" w:color="000000" w:fill="FFFFFF"/>
            <w:vAlign w:val="center"/>
          </w:tcPr>
          <w:p w:rsidR="00855083" w:rsidRDefault="00855083" w:rsidP="00711AD8">
            <w:pPr>
              <w:jc w:val="right"/>
              <w:rPr>
                <w:color w:val="000000"/>
                <w:sz w:val="14"/>
                <w:szCs w:val="14"/>
              </w:rPr>
            </w:pPr>
            <w:r>
              <w:rPr>
                <w:color w:val="000000"/>
                <w:sz w:val="14"/>
                <w:szCs w:val="14"/>
              </w:rPr>
              <w:t>10.12</w:t>
            </w:r>
          </w:p>
        </w:tc>
      </w:tr>
      <w:tr w:rsidR="00855083" w:rsidRPr="00015D8A" w:rsidTr="00711AD8">
        <w:trPr>
          <w:jc w:val="center"/>
        </w:trPr>
        <w:tc>
          <w:tcPr>
            <w:tcW w:w="2422" w:type="pct"/>
            <w:shd w:val="pct20" w:color="000000" w:fill="FFFFFF"/>
          </w:tcPr>
          <w:p w:rsidR="00855083" w:rsidRPr="00015D8A" w:rsidRDefault="00855083" w:rsidP="00711AD8">
            <w:pPr>
              <w:rPr>
                <w:sz w:val="14"/>
                <w:szCs w:val="14"/>
              </w:rPr>
            </w:pPr>
            <w:r w:rsidRPr="00015D8A">
              <w:rPr>
                <w:sz w:val="14"/>
                <w:szCs w:val="14"/>
              </w:rPr>
              <w:t>ЗУПФ АЛИАНЦ БЪЛГАРИЯ</w:t>
            </w:r>
          </w:p>
        </w:tc>
        <w:tc>
          <w:tcPr>
            <w:tcW w:w="1197" w:type="pct"/>
            <w:shd w:val="pct20" w:color="000000" w:fill="FFFFFF"/>
          </w:tcPr>
          <w:p w:rsidR="00855083" w:rsidRPr="00015D8A" w:rsidRDefault="00855083" w:rsidP="00711AD8">
            <w:pPr>
              <w:rPr>
                <w:sz w:val="14"/>
                <w:szCs w:val="14"/>
              </w:rPr>
            </w:pPr>
            <w:r w:rsidRPr="00015D8A">
              <w:rPr>
                <w:sz w:val="14"/>
                <w:szCs w:val="14"/>
              </w:rPr>
              <w:t>юридическо лице</w:t>
            </w:r>
          </w:p>
        </w:tc>
        <w:tc>
          <w:tcPr>
            <w:tcW w:w="600" w:type="pct"/>
            <w:shd w:val="pct20" w:color="000000" w:fill="FFFFFF"/>
            <w:vAlign w:val="center"/>
          </w:tcPr>
          <w:p w:rsidR="00855083" w:rsidRDefault="00855083" w:rsidP="00711AD8">
            <w:pPr>
              <w:jc w:val="right"/>
              <w:rPr>
                <w:color w:val="000000"/>
                <w:sz w:val="14"/>
                <w:szCs w:val="14"/>
              </w:rPr>
            </w:pPr>
            <w:r>
              <w:rPr>
                <w:color w:val="000000"/>
                <w:sz w:val="14"/>
                <w:szCs w:val="14"/>
              </w:rPr>
              <w:t>1 086</w:t>
            </w:r>
          </w:p>
        </w:tc>
        <w:tc>
          <w:tcPr>
            <w:tcW w:w="781" w:type="pct"/>
            <w:shd w:val="pct20" w:color="000000" w:fill="FFFFFF"/>
            <w:vAlign w:val="center"/>
          </w:tcPr>
          <w:p w:rsidR="00855083" w:rsidRDefault="00855083" w:rsidP="00711AD8">
            <w:pPr>
              <w:jc w:val="right"/>
              <w:rPr>
                <w:color w:val="000000"/>
                <w:sz w:val="14"/>
                <w:szCs w:val="14"/>
              </w:rPr>
            </w:pPr>
            <w:r>
              <w:rPr>
                <w:color w:val="000000"/>
                <w:sz w:val="14"/>
                <w:szCs w:val="14"/>
              </w:rPr>
              <w:t>6.91</w:t>
            </w:r>
          </w:p>
        </w:tc>
      </w:tr>
      <w:tr w:rsidR="00855083" w:rsidRPr="00015D8A" w:rsidTr="00711AD8">
        <w:trPr>
          <w:jc w:val="center"/>
        </w:trPr>
        <w:tc>
          <w:tcPr>
            <w:tcW w:w="2422" w:type="pct"/>
            <w:shd w:val="pct20" w:color="000000" w:fill="FFFFFF"/>
          </w:tcPr>
          <w:p w:rsidR="00855083" w:rsidRPr="00015D8A" w:rsidRDefault="00855083" w:rsidP="00711AD8">
            <w:pPr>
              <w:rPr>
                <w:sz w:val="14"/>
                <w:szCs w:val="14"/>
              </w:rPr>
            </w:pPr>
            <w:r w:rsidRPr="00015D8A">
              <w:rPr>
                <w:sz w:val="14"/>
                <w:szCs w:val="14"/>
              </w:rPr>
              <w:t>Други юридически лица / 44 /</w:t>
            </w:r>
          </w:p>
        </w:tc>
        <w:tc>
          <w:tcPr>
            <w:tcW w:w="1197" w:type="pct"/>
            <w:shd w:val="pct20" w:color="000000" w:fill="FFFFFF"/>
          </w:tcPr>
          <w:p w:rsidR="00855083" w:rsidRPr="00015D8A" w:rsidRDefault="00855083" w:rsidP="00711AD8">
            <w:pPr>
              <w:rPr>
                <w:sz w:val="14"/>
                <w:szCs w:val="14"/>
              </w:rPr>
            </w:pPr>
            <w:r w:rsidRPr="00015D8A">
              <w:rPr>
                <w:sz w:val="14"/>
                <w:szCs w:val="14"/>
              </w:rPr>
              <w:t>юридически лица</w:t>
            </w:r>
          </w:p>
        </w:tc>
        <w:tc>
          <w:tcPr>
            <w:tcW w:w="600" w:type="pct"/>
            <w:shd w:val="pct20" w:color="000000" w:fill="FFFFFF"/>
            <w:vAlign w:val="center"/>
          </w:tcPr>
          <w:p w:rsidR="00855083" w:rsidRDefault="00855083" w:rsidP="00711AD8">
            <w:pPr>
              <w:jc w:val="right"/>
              <w:rPr>
                <w:color w:val="000000"/>
                <w:sz w:val="14"/>
                <w:szCs w:val="14"/>
              </w:rPr>
            </w:pPr>
            <w:r>
              <w:rPr>
                <w:color w:val="000000"/>
                <w:sz w:val="14"/>
                <w:szCs w:val="14"/>
              </w:rPr>
              <w:t>1 906</w:t>
            </w:r>
          </w:p>
        </w:tc>
        <w:tc>
          <w:tcPr>
            <w:tcW w:w="781" w:type="pct"/>
            <w:shd w:val="pct20" w:color="000000" w:fill="FFFFFF"/>
            <w:vAlign w:val="center"/>
          </w:tcPr>
          <w:p w:rsidR="00855083" w:rsidRDefault="00855083" w:rsidP="00711AD8">
            <w:pPr>
              <w:jc w:val="right"/>
              <w:rPr>
                <w:color w:val="000000"/>
                <w:sz w:val="14"/>
                <w:szCs w:val="14"/>
              </w:rPr>
            </w:pPr>
            <w:r>
              <w:rPr>
                <w:color w:val="000000"/>
                <w:sz w:val="14"/>
                <w:szCs w:val="14"/>
              </w:rPr>
              <w:t>12.13</w:t>
            </w:r>
          </w:p>
        </w:tc>
      </w:tr>
      <w:tr w:rsidR="00855083" w:rsidRPr="00015D8A" w:rsidTr="00711AD8">
        <w:trPr>
          <w:jc w:val="center"/>
        </w:trPr>
        <w:tc>
          <w:tcPr>
            <w:tcW w:w="2422" w:type="pct"/>
            <w:shd w:val="pct5" w:color="000000" w:fill="FFFFFF"/>
          </w:tcPr>
          <w:p w:rsidR="00855083" w:rsidRPr="00015D8A" w:rsidRDefault="00855083" w:rsidP="00711AD8">
            <w:pPr>
              <w:rPr>
                <w:sz w:val="14"/>
                <w:szCs w:val="14"/>
              </w:rPr>
            </w:pPr>
            <w:r w:rsidRPr="00015D8A">
              <w:rPr>
                <w:sz w:val="14"/>
                <w:szCs w:val="14"/>
              </w:rPr>
              <w:t>Индивидуални акционери / 26 365 /</w:t>
            </w:r>
          </w:p>
        </w:tc>
        <w:tc>
          <w:tcPr>
            <w:tcW w:w="1197" w:type="pct"/>
            <w:shd w:val="pct5" w:color="000000" w:fill="FFFFFF"/>
          </w:tcPr>
          <w:p w:rsidR="00855083" w:rsidRPr="00015D8A" w:rsidRDefault="00855083" w:rsidP="00711AD8">
            <w:pPr>
              <w:rPr>
                <w:sz w:val="14"/>
                <w:szCs w:val="14"/>
              </w:rPr>
            </w:pPr>
            <w:r w:rsidRPr="00015D8A">
              <w:rPr>
                <w:sz w:val="14"/>
                <w:szCs w:val="14"/>
              </w:rPr>
              <w:t>физически лица</w:t>
            </w:r>
          </w:p>
        </w:tc>
        <w:tc>
          <w:tcPr>
            <w:tcW w:w="600" w:type="pct"/>
            <w:shd w:val="pct5" w:color="000000" w:fill="FFFFFF"/>
            <w:vAlign w:val="center"/>
          </w:tcPr>
          <w:p w:rsidR="00855083" w:rsidRDefault="00855083" w:rsidP="00711AD8">
            <w:pPr>
              <w:jc w:val="right"/>
              <w:rPr>
                <w:color w:val="000000"/>
                <w:sz w:val="14"/>
                <w:szCs w:val="14"/>
              </w:rPr>
            </w:pPr>
            <w:r>
              <w:rPr>
                <w:color w:val="000000"/>
                <w:sz w:val="14"/>
                <w:szCs w:val="14"/>
              </w:rPr>
              <w:t>6 685</w:t>
            </w:r>
          </w:p>
        </w:tc>
        <w:tc>
          <w:tcPr>
            <w:tcW w:w="781" w:type="pct"/>
            <w:shd w:val="pct5" w:color="000000" w:fill="FFFFFF"/>
            <w:vAlign w:val="center"/>
          </w:tcPr>
          <w:p w:rsidR="00855083" w:rsidRDefault="00855083" w:rsidP="00711AD8">
            <w:pPr>
              <w:jc w:val="right"/>
              <w:rPr>
                <w:color w:val="000000"/>
                <w:sz w:val="14"/>
                <w:szCs w:val="14"/>
              </w:rPr>
            </w:pPr>
            <w:r>
              <w:rPr>
                <w:color w:val="000000"/>
                <w:sz w:val="14"/>
                <w:szCs w:val="14"/>
              </w:rPr>
              <w:t>42.56</w:t>
            </w:r>
          </w:p>
        </w:tc>
      </w:tr>
      <w:tr w:rsidR="00855083" w:rsidRPr="00015D8A" w:rsidTr="00711AD8">
        <w:trPr>
          <w:jc w:val="center"/>
        </w:trPr>
        <w:tc>
          <w:tcPr>
            <w:tcW w:w="2422" w:type="pct"/>
            <w:shd w:val="pct20" w:color="000000" w:fill="FFFFFF"/>
          </w:tcPr>
          <w:p w:rsidR="00855083" w:rsidRPr="00015D8A" w:rsidRDefault="00855083" w:rsidP="00711AD8">
            <w:pPr>
              <w:rPr>
                <w:sz w:val="14"/>
                <w:szCs w:val="14"/>
              </w:rPr>
            </w:pPr>
          </w:p>
        </w:tc>
        <w:tc>
          <w:tcPr>
            <w:tcW w:w="1197" w:type="pct"/>
            <w:shd w:val="pct20" w:color="000000" w:fill="FFFFFF"/>
          </w:tcPr>
          <w:p w:rsidR="00855083" w:rsidRPr="00015D8A" w:rsidRDefault="00855083" w:rsidP="00711AD8">
            <w:pPr>
              <w:rPr>
                <w:sz w:val="14"/>
                <w:szCs w:val="14"/>
              </w:rPr>
            </w:pPr>
            <w:r w:rsidRPr="00015D8A">
              <w:rPr>
                <w:sz w:val="14"/>
                <w:szCs w:val="14"/>
              </w:rPr>
              <w:t>Общо:</w:t>
            </w:r>
          </w:p>
        </w:tc>
        <w:tc>
          <w:tcPr>
            <w:tcW w:w="600" w:type="pct"/>
            <w:shd w:val="pct20" w:color="000000" w:fill="FFFFFF"/>
            <w:vAlign w:val="center"/>
          </w:tcPr>
          <w:p w:rsidR="00855083" w:rsidRDefault="00855083" w:rsidP="00711AD8">
            <w:pPr>
              <w:jc w:val="right"/>
              <w:rPr>
                <w:b/>
                <w:bCs/>
                <w:color w:val="000000"/>
                <w:sz w:val="14"/>
                <w:szCs w:val="14"/>
              </w:rPr>
            </w:pPr>
            <w:r>
              <w:rPr>
                <w:b/>
                <w:bCs/>
                <w:color w:val="000000"/>
                <w:sz w:val="14"/>
                <w:szCs w:val="14"/>
              </w:rPr>
              <w:t>15 707</w:t>
            </w:r>
          </w:p>
        </w:tc>
        <w:tc>
          <w:tcPr>
            <w:tcW w:w="781" w:type="pct"/>
            <w:shd w:val="pct20" w:color="000000" w:fill="FFFFFF"/>
            <w:vAlign w:val="center"/>
          </w:tcPr>
          <w:p w:rsidR="00855083" w:rsidRDefault="00855083" w:rsidP="00711AD8">
            <w:pPr>
              <w:jc w:val="right"/>
              <w:rPr>
                <w:b/>
                <w:bCs/>
                <w:color w:val="000000"/>
                <w:sz w:val="14"/>
                <w:szCs w:val="14"/>
              </w:rPr>
            </w:pPr>
            <w:r>
              <w:rPr>
                <w:b/>
                <w:bCs/>
                <w:color w:val="000000"/>
                <w:sz w:val="14"/>
                <w:szCs w:val="14"/>
              </w:rPr>
              <w:t>100.00</w:t>
            </w:r>
          </w:p>
        </w:tc>
      </w:tr>
    </w:tbl>
    <w:p w:rsidR="00855083" w:rsidRDefault="00855083" w:rsidP="000F5FC3">
      <w:pPr>
        <w:rPr>
          <w:b/>
          <w:bCs/>
          <w:sz w:val="22"/>
          <w:szCs w:val="22"/>
          <w:lang w:val="bg-BG"/>
        </w:rPr>
      </w:pPr>
    </w:p>
    <w:p w:rsidR="00855083" w:rsidRPr="00693B76" w:rsidRDefault="00855083" w:rsidP="00485F1A">
      <w:pPr>
        <w:ind w:firstLine="720"/>
        <w:rPr>
          <w:sz w:val="22"/>
          <w:szCs w:val="22"/>
          <w:lang w:val="bg-BG"/>
        </w:rPr>
      </w:pPr>
      <w:r w:rsidRPr="00693B76">
        <w:rPr>
          <w:b/>
          <w:bCs/>
          <w:sz w:val="22"/>
          <w:szCs w:val="22"/>
        </w:rPr>
        <w:t>Бележка 9</w:t>
      </w:r>
    </w:p>
    <w:p w:rsidR="00855083" w:rsidRPr="00693B76" w:rsidRDefault="00855083" w:rsidP="00485F1A">
      <w:pPr>
        <w:ind w:firstLine="720"/>
        <w:jc w:val="both"/>
        <w:rPr>
          <w:bCs/>
          <w:sz w:val="22"/>
          <w:szCs w:val="22"/>
          <w:lang w:val="bg-BG" w:eastAsia="bg-BG"/>
        </w:rPr>
      </w:pPr>
      <w:r w:rsidRPr="00693B76">
        <w:rPr>
          <w:sz w:val="22"/>
          <w:szCs w:val="22"/>
          <w:lang w:val="bg-BG"/>
        </w:rPr>
        <w:t xml:space="preserve">В статията Резерви са представени резервите на дружеството в размер на </w:t>
      </w:r>
      <w:r>
        <w:rPr>
          <w:b/>
          <w:color w:val="365F91"/>
          <w:sz w:val="22"/>
          <w:szCs w:val="22"/>
          <w:lang w:val="bg-BG"/>
        </w:rPr>
        <w:t>1 213</w:t>
      </w:r>
      <w:r w:rsidRPr="00693B76">
        <w:rPr>
          <w:b/>
          <w:color w:val="365F91"/>
          <w:sz w:val="22"/>
          <w:szCs w:val="22"/>
          <w:lang w:val="bg-BG"/>
        </w:rPr>
        <w:t xml:space="preserve"> </w:t>
      </w:r>
      <w:r w:rsidRPr="00693B76">
        <w:rPr>
          <w:b/>
          <w:bCs/>
          <w:color w:val="365F91"/>
          <w:sz w:val="22"/>
          <w:szCs w:val="22"/>
          <w:lang w:val="bg-BG" w:eastAsia="bg-BG"/>
        </w:rPr>
        <w:t>хил.</w:t>
      </w:r>
      <w:r>
        <w:rPr>
          <w:b/>
          <w:bCs/>
          <w:color w:val="365F91"/>
          <w:sz w:val="22"/>
          <w:szCs w:val="22"/>
          <w:lang w:val="bg-BG" w:eastAsia="bg-BG"/>
        </w:rPr>
        <w:t xml:space="preserve"> </w:t>
      </w:r>
      <w:r w:rsidRPr="00693B76">
        <w:rPr>
          <w:b/>
          <w:bCs/>
          <w:color w:val="365F91"/>
          <w:sz w:val="22"/>
          <w:szCs w:val="22"/>
          <w:lang w:val="bg-BG" w:eastAsia="bg-BG"/>
        </w:rPr>
        <w:t xml:space="preserve">лева </w:t>
      </w:r>
      <w:r w:rsidRPr="00693B76">
        <w:rPr>
          <w:bCs/>
          <w:sz w:val="22"/>
          <w:szCs w:val="22"/>
          <w:lang w:val="bg-BG" w:eastAsia="bg-BG"/>
        </w:rPr>
        <w:t>разпределени както е показано в таблицата:</w:t>
      </w:r>
    </w:p>
    <w:p w:rsidR="00855083" w:rsidRPr="00485F1A" w:rsidRDefault="00855083" w:rsidP="00A97554">
      <w:pPr>
        <w:ind w:left="5760"/>
        <w:jc w:val="both"/>
        <w:rPr>
          <w:rFonts w:ascii="Arial Narrow" w:hAnsi="Arial Narrow"/>
          <w:b/>
          <w:bCs/>
          <w:snapToGrid w:val="0"/>
          <w:lang w:val="bg-BG"/>
        </w:rPr>
      </w:pPr>
      <w:r w:rsidRPr="00693B76">
        <w:rPr>
          <w:rFonts w:ascii="Arial Narrow" w:hAnsi="Arial Narrow"/>
          <w:b/>
          <w:bCs/>
          <w:snapToGrid w:val="0"/>
          <w:sz w:val="22"/>
          <w:szCs w:val="22"/>
          <w:lang w:val="bg-BG"/>
        </w:rPr>
        <w:t xml:space="preserve">          </w:t>
      </w:r>
      <w:r w:rsidRPr="00485F1A">
        <w:rPr>
          <w:rFonts w:ascii="Arial Narrow" w:hAnsi="Arial Narrow"/>
          <w:b/>
          <w:bCs/>
          <w:snapToGrid w:val="0"/>
          <w:lang w:val="bg-BG"/>
        </w:rPr>
        <w:t>Текущ период Предх.период</w:t>
      </w:r>
    </w:p>
    <w:tbl>
      <w:tblPr>
        <w:tblW w:w="8620" w:type="dxa"/>
        <w:tblInd w:w="57" w:type="dxa"/>
        <w:tblCellMar>
          <w:left w:w="70" w:type="dxa"/>
          <w:right w:w="70" w:type="dxa"/>
        </w:tblCellMar>
        <w:tblLook w:val="00A0"/>
      </w:tblPr>
      <w:tblGrid>
        <w:gridCol w:w="5580"/>
        <w:gridCol w:w="720"/>
        <w:gridCol w:w="1160"/>
        <w:gridCol w:w="1160"/>
      </w:tblGrid>
      <w:tr w:rsidR="00855083" w:rsidRPr="008C44C6" w:rsidTr="00F0187A">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855083" w:rsidRPr="008C44C6" w:rsidRDefault="00855083">
            <w:pPr>
              <w:rPr>
                <w:b/>
                <w:bCs/>
                <w:color w:val="000000"/>
              </w:rPr>
            </w:pPr>
            <w:r w:rsidRPr="008C44C6">
              <w:rPr>
                <w:b/>
                <w:bCs/>
                <w:color w:val="000000"/>
              </w:rPr>
              <w:t>II. Резерви</w:t>
            </w:r>
          </w:p>
        </w:tc>
        <w:tc>
          <w:tcPr>
            <w:tcW w:w="720" w:type="dxa"/>
            <w:tcBorders>
              <w:top w:val="single" w:sz="4" w:space="0" w:color="auto"/>
              <w:left w:val="nil"/>
              <w:bottom w:val="single" w:sz="4" w:space="0" w:color="auto"/>
              <w:right w:val="single" w:sz="4" w:space="0" w:color="auto"/>
            </w:tcBorders>
          </w:tcPr>
          <w:p w:rsidR="00855083" w:rsidRPr="008C44C6" w:rsidRDefault="00855083">
            <w:pPr>
              <w:jc w:val="right"/>
              <w:rPr>
                <w:b/>
                <w:bCs/>
                <w:i/>
                <w:iCs/>
              </w:rPr>
            </w:pPr>
            <w:r w:rsidRPr="008C44C6">
              <w:rPr>
                <w:b/>
                <w:bCs/>
                <w:i/>
                <w:iCs/>
              </w:rPr>
              <w:t> </w:t>
            </w:r>
          </w:p>
        </w:tc>
        <w:tc>
          <w:tcPr>
            <w:tcW w:w="1160" w:type="dxa"/>
            <w:tcBorders>
              <w:top w:val="single" w:sz="4" w:space="0" w:color="auto"/>
              <w:left w:val="nil"/>
              <w:bottom w:val="single" w:sz="4" w:space="0" w:color="auto"/>
              <w:right w:val="single" w:sz="4" w:space="0" w:color="auto"/>
            </w:tcBorders>
          </w:tcPr>
          <w:p w:rsidR="00855083" w:rsidRPr="008C44C6" w:rsidRDefault="00855083">
            <w:r w:rsidRPr="008C44C6">
              <w:t> </w:t>
            </w:r>
          </w:p>
        </w:tc>
        <w:tc>
          <w:tcPr>
            <w:tcW w:w="1160" w:type="dxa"/>
            <w:tcBorders>
              <w:top w:val="single" w:sz="4" w:space="0" w:color="auto"/>
              <w:left w:val="nil"/>
              <w:bottom w:val="single" w:sz="4" w:space="0" w:color="auto"/>
              <w:right w:val="single" w:sz="8" w:space="0" w:color="auto"/>
            </w:tcBorders>
          </w:tcPr>
          <w:p w:rsidR="00855083" w:rsidRPr="008C44C6" w:rsidRDefault="00855083">
            <w:r w:rsidRPr="008C44C6">
              <w:t> </w:t>
            </w:r>
          </w:p>
        </w:tc>
      </w:tr>
      <w:tr w:rsidR="00855083" w:rsidRPr="008C44C6" w:rsidTr="00982E8F">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855083" w:rsidRPr="008C44C6" w:rsidRDefault="00855083">
            <w:pPr>
              <w:rPr>
                <w:color w:val="000000"/>
              </w:rPr>
            </w:pPr>
            <w:r w:rsidRPr="008C44C6">
              <w:rPr>
                <w:color w:val="000000"/>
              </w:rPr>
              <w:t xml:space="preserve">1. Премийни резерви  при емитиране на ценни книжа </w:t>
            </w:r>
          </w:p>
        </w:tc>
        <w:tc>
          <w:tcPr>
            <w:tcW w:w="720" w:type="dxa"/>
            <w:tcBorders>
              <w:top w:val="nil"/>
              <w:left w:val="nil"/>
              <w:bottom w:val="single" w:sz="4" w:space="0" w:color="auto"/>
              <w:right w:val="single" w:sz="4" w:space="0" w:color="auto"/>
            </w:tcBorders>
          </w:tcPr>
          <w:p w:rsidR="00855083" w:rsidRPr="008C44C6" w:rsidRDefault="00855083">
            <w:pPr>
              <w:jc w:val="right"/>
            </w:pPr>
            <w:r w:rsidRPr="008C44C6">
              <w:t>1-0421</w:t>
            </w:r>
          </w:p>
        </w:tc>
        <w:tc>
          <w:tcPr>
            <w:tcW w:w="1160" w:type="dxa"/>
            <w:tcBorders>
              <w:top w:val="nil"/>
              <w:left w:val="nil"/>
              <w:bottom w:val="single" w:sz="4" w:space="0" w:color="auto"/>
              <w:right w:val="single" w:sz="4" w:space="0" w:color="auto"/>
            </w:tcBorders>
            <w:shd w:val="clear" w:color="000000" w:fill="CCFFCC"/>
          </w:tcPr>
          <w:p w:rsidR="00855083" w:rsidRPr="008C44C6" w:rsidRDefault="00855083">
            <w:r w:rsidRPr="008C44C6">
              <w:t> </w:t>
            </w:r>
          </w:p>
        </w:tc>
        <w:tc>
          <w:tcPr>
            <w:tcW w:w="1160" w:type="dxa"/>
            <w:tcBorders>
              <w:top w:val="nil"/>
              <w:left w:val="nil"/>
              <w:bottom w:val="single" w:sz="4" w:space="0" w:color="auto"/>
              <w:right w:val="single" w:sz="8" w:space="0" w:color="auto"/>
            </w:tcBorders>
            <w:shd w:val="clear" w:color="000000" w:fill="CCFFCC"/>
          </w:tcPr>
          <w:p w:rsidR="00855083" w:rsidRPr="008C44C6" w:rsidRDefault="00855083">
            <w:r w:rsidRPr="008C44C6">
              <w:t> </w:t>
            </w:r>
          </w:p>
        </w:tc>
      </w:tr>
      <w:tr w:rsidR="00855083" w:rsidRPr="008C44C6" w:rsidTr="00982E8F">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Pr="008C44C6" w:rsidRDefault="00855083">
            <w:pPr>
              <w:rPr>
                <w:color w:val="000000"/>
              </w:rPr>
            </w:pPr>
            <w:r w:rsidRPr="008C44C6">
              <w:rPr>
                <w:color w:val="000000"/>
              </w:rPr>
              <w:t>2. Резерв от последващи оценки на активите и пасивите</w:t>
            </w:r>
          </w:p>
        </w:tc>
        <w:tc>
          <w:tcPr>
            <w:tcW w:w="720" w:type="dxa"/>
            <w:tcBorders>
              <w:top w:val="nil"/>
              <w:left w:val="nil"/>
              <w:bottom w:val="single" w:sz="4" w:space="0" w:color="auto"/>
              <w:right w:val="single" w:sz="4" w:space="0" w:color="auto"/>
            </w:tcBorders>
          </w:tcPr>
          <w:p w:rsidR="00855083" w:rsidRPr="008C44C6" w:rsidRDefault="00855083">
            <w:pPr>
              <w:jc w:val="right"/>
            </w:pPr>
            <w:r w:rsidRPr="008C44C6">
              <w:t>1-0422</w:t>
            </w:r>
          </w:p>
        </w:tc>
        <w:tc>
          <w:tcPr>
            <w:tcW w:w="1160" w:type="dxa"/>
            <w:tcBorders>
              <w:top w:val="nil"/>
              <w:left w:val="nil"/>
              <w:bottom w:val="single" w:sz="4" w:space="0" w:color="auto"/>
              <w:right w:val="single" w:sz="4" w:space="0" w:color="auto"/>
            </w:tcBorders>
            <w:shd w:val="clear" w:color="000000" w:fill="FFFF99"/>
          </w:tcPr>
          <w:p w:rsidR="00855083" w:rsidRPr="008C44C6" w:rsidRDefault="00855083">
            <w:r w:rsidRPr="008C44C6">
              <w:t> </w:t>
            </w:r>
          </w:p>
        </w:tc>
        <w:tc>
          <w:tcPr>
            <w:tcW w:w="1160" w:type="dxa"/>
            <w:tcBorders>
              <w:top w:val="nil"/>
              <w:left w:val="nil"/>
              <w:bottom w:val="single" w:sz="4" w:space="0" w:color="auto"/>
              <w:right w:val="single" w:sz="8" w:space="0" w:color="auto"/>
            </w:tcBorders>
            <w:shd w:val="clear" w:color="000000" w:fill="FFFF99"/>
          </w:tcPr>
          <w:p w:rsidR="00855083" w:rsidRPr="008C44C6" w:rsidRDefault="00855083">
            <w:r w:rsidRPr="008C44C6">
              <w:t> </w:t>
            </w:r>
          </w:p>
        </w:tc>
      </w:tr>
      <w:tr w:rsidR="00855083" w:rsidRPr="008C44C6" w:rsidTr="00F0187A">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Pr="008C44C6" w:rsidRDefault="00855083">
            <w:pPr>
              <w:rPr>
                <w:color w:val="000000"/>
              </w:rPr>
            </w:pPr>
            <w:r w:rsidRPr="008C44C6">
              <w:rPr>
                <w:color w:val="000000"/>
              </w:rPr>
              <w:t>3. Целеви резерви, в т.ч.:</w:t>
            </w:r>
          </w:p>
        </w:tc>
        <w:tc>
          <w:tcPr>
            <w:tcW w:w="720" w:type="dxa"/>
            <w:tcBorders>
              <w:top w:val="nil"/>
              <w:left w:val="nil"/>
              <w:bottom w:val="single" w:sz="4" w:space="0" w:color="auto"/>
              <w:right w:val="single" w:sz="4" w:space="0" w:color="auto"/>
            </w:tcBorders>
          </w:tcPr>
          <w:p w:rsidR="00855083" w:rsidRPr="008C44C6" w:rsidRDefault="00855083">
            <w:pPr>
              <w:jc w:val="right"/>
            </w:pPr>
            <w:r w:rsidRPr="008C44C6">
              <w:t>1-0423</w:t>
            </w:r>
          </w:p>
        </w:tc>
        <w:tc>
          <w:tcPr>
            <w:tcW w:w="1160" w:type="dxa"/>
            <w:tcBorders>
              <w:top w:val="nil"/>
              <w:left w:val="nil"/>
              <w:bottom w:val="single" w:sz="4" w:space="0" w:color="auto"/>
              <w:right w:val="single" w:sz="4" w:space="0" w:color="auto"/>
            </w:tcBorders>
          </w:tcPr>
          <w:p w:rsidR="00855083" w:rsidRPr="00EB01F9" w:rsidRDefault="00855083">
            <w:pPr>
              <w:jc w:val="right"/>
              <w:rPr>
                <w:lang w:val="bg-BG"/>
              </w:rPr>
            </w:pPr>
            <w:r>
              <w:rPr>
                <w:lang w:val="bg-BG"/>
              </w:rPr>
              <w:t>1 213</w:t>
            </w:r>
          </w:p>
        </w:tc>
        <w:tc>
          <w:tcPr>
            <w:tcW w:w="1160" w:type="dxa"/>
            <w:tcBorders>
              <w:top w:val="nil"/>
              <w:left w:val="nil"/>
              <w:bottom w:val="single" w:sz="4" w:space="0" w:color="auto"/>
              <w:right w:val="single" w:sz="8" w:space="0" w:color="auto"/>
            </w:tcBorders>
          </w:tcPr>
          <w:p w:rsidR="00855083" w:rsidRPr="008C44C6" w:rsidRDefault="00855083">
            <w:pPr>
              <w:jc w:val="right"/>
            </w:pPr>
            <w:r w:rsidRPr="008C44C6">
              <w:t>1 213</w:t>
            </w:r>
          </w:p>
        </w:tc>
      </w:tr>
      <w:tr w:rsidR="00855083" w:rsidRPr="008C44C6" w:rsidTr="00F0187A">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855083" w:rsidRPr="008C44C6" w:rsidRDefault="00855083" w:rsidP="008C44C6">
            <w:pPr>
              <w:ind w:firstLineChars="100" w:firstLine="200"/>
              <w:rPr>
                <w:i/>
                <w:iCs/>
                <w:color w:val="000000"/>
              </w:rPr>
            </w:pPr>
            <w:r w:rsidRPr="008C44C6">
              <w:rPr>
                <w:i/>
                <w:iCs/>
                <w:color w:val="000000"/>
              </w:rPr>
              <w:t>общи резерви</w:t>
            </w:r>
          </w:p>
        </w:tc>
        <w:tc>
          <w:tcPr>
            <w:tcW w:w="720" w:type="dxa"/>
            <w:tcBorders>
              <w:top w:val="nil"/>
              <w:left w:val="nil"/>
              <w:bottom w:val="single" w:sz="4" w:space="0" w:color="auto"/>
              <w:right w:val="single" w:sz="4" w:space="0" w:color="auto"/>
            </w:tcBorders>
          </w:tcPr>
          <w:p w:rsidR="00855083" w:rsidRPr="008C44C6" w:rsidRDefault="00855083">
            <w:pPr>
              <w:jc w:val="right"/>
            </w:pPr>
            <w:r w:rsidRPr="008C44C6">
              <w:t>1-0424</w:t>
            </w:r>
          </w:p>
        </w:tc>
        <w:tc>
          <w:tcPr>
            <w:tcW w:w="1160" w:type="dxa"/>
            <w:tcBorders>
              <w:top w:val="nil"/>
              <w:left w:val="nil"/>
              <w:bottom w:val="single" w:sz="4" w:space="0" w:color="auto"/>
              <w:right w:val="single" w:sz="4" w:space="0" w:color="auto"/>
            </w:tcBorders>
            <w:shd w:val="clear" w:color="000000" w:fill="CCFFCC"/>
          </w:tcPr>
          <w:p w:rsidR="00855083" w:rsidRPr="00EB01F9" w:rsidRDefault="00855083">
            <w:pPr>
              <w:jc w:val="right"/>
              <w:rPr>
                <w:i/>
                <w:iCs/>
                <w:lang w:val="bg-BG"/>
              </w:rPr>
            </w:pPr>
            <w:r>
              <w:rPr>
                <w:i/>
                <w:iCs/>
                <w:lang w:val="bg-BG"/>
              </w:rPr>
              <w:t>1 213</w:t>
            </w:r>
          </w:p>
        </w:tc>
        <w:tc>
          <w:tcPr>
            <w:tcW w:w="1160" w:type="dxa"/>
            <w:tcBorders>
              <w:top w:val="nil"/>
              <w:left w:val="nil"/>
              <w:bottom w:val="single" w:sz="4" w:space="0" w:color="auto"/>
              <w:right w:val="single" w:sz="8" w:space="0" w:color="auto"/>
            </w:tcBorders>
            <w:shd w:val="clear" w:color="000000" w:fill="CCFFCC"/>
          </w:tcPr>
          <w:p w:rsidR="00855083" w:rsidRPr="008C44C6" w:rsidRDefault="00855083">
            <w:pPr>
              <w:jc w:val="right"/>
              <w:rPr>
                <w:i/>
                <w:iCs/>
              </w:rPr>
            </w:pPr>
            <w:r w:rsidRPr="008C44C6">
              <w:rPr>
                <w:i/>
                <w:iCs/>
              </w:rPr>
              <w:t>1 213</w:t>
            </w:r>
          </w:p>
        </w:tc>
      </w:tr>
      <w:tr w:rsidR="00855083" w:rsidRPr="008C44C6" w:rsidTr="00F0187A">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855083" w:rsidRPr="008C44C6" w:rsidRDefault="00855083" w:rsidP="008C44C6">
            <w:pPr>
              <w:ind w:firstLineChars="100" w:firstLine="200"/>
              <w:rPr>
                <w:i/>
                <w:iCs/>
                <w:color w:val="000000"/>
              </w:rPr>
            </w:pPr>
            <w:r w:rsidRPr="008C44C6">
              <w:rPr>
                <w:i/>
                <w:iCs/>
                <w:color w:val="000000"/>
              </w:rPr>
              <w:t>специализирани резерви</w:t>
            </w:r>
          </w:p>
        </w:tc>
        <w:tc>
          <w:tcPr>
            <w:tcW w:w="720" w:type="dxa"/>
            <w:tcBorders>
              <w:top w:val="nil"/>
              <w:left w:val="nil"/>
              <w:bottom w:val="single" w:sz="4" w:space="0" w:color="auto"/>
              <w:right w:val="single" w:sz="4" w:space="0" w:color="auto"/>
            </w:tcBorders>
          </w:tcPr>
          <w:p w:rsidR="00855083" w:rsidRPr="008C44C6" w:rsidRDefault="00855083">
            <w:pPr>
              <w:jc w:val="right"/>
            </w:pPr>
            <w:r w:rsidRPr="008C44C6">
              <w:t>1-0425</w:t>
            </w:r>
          </w:p>
        </w:tc>
        <w:tc>
          <w:tcPr>
            <w:tcW w:w="1160" w:type="dxa"/>
            <w:tcBorders>
              <w:top w:val="nil"/>
              <w:left w:val="nil"/>
              <w:bottom w:val="single" w:sz="4" w:space="0" w:color="auto"/>
              <w:right w:val="single" w:sz="4" w:space="0" w:color="auto"/>
            </w:tcBorders>
            <w:shd w:val="clear" w:color="000000" w:fill="CCFFCC"/>
          </w:tcPr>
          <w:p w:rsidR="00855083" w:rsidRPr="008C44C6" w:rsidRDefault="00855083">
            <w:pPr>
              <w:rPr>
                <w:i/>
                <w:iCs/>
              </w:rPr>
            </w:pPr>
            <w:r w:rsidRPr="008C44C6">
              <w:rPr>
                <w:i/>
                <w:iCs/>
              </w:rPr>
              <w:t> </w:t>
            </w:r>
          </w:p>
        </w:tc>
        <w:tc>
          <w:tcPr>
            <w:tcW w:w="1160" w:type="dxa"/>
            <w:tcBorders>
              <w:top w:val="nil"/>
              <w:left w:val="nil"/>
              <w:bottom w:val="single" w:sz="4" w:space="0" w:color="auto"/>
              <w:right w:val="single" w:sz="8" w:space="0" w:color="auto"/>
            </w:tcBorders>
            <w:shd w:val="clear" w:color="000000" w:fill="CCFFCC"/>
          </w:tcPr>
          <w:p w:rsidR="00855083" w:rsidRPr="008C44C6" w:rsidRDefault="00855083">
            <w:pPr>
              <w:rPr>
                <w:i/>
                <w:iCs/>
              </w:rPr>
            </w:pPr>
            <w:r w:rsidRPr="008C44C6">
              <w:rPr>
                <w:i/>
                <w:iCs/>
              </w:rPr>
              <w:t> </w:t>
            </w:r>
          </w:p>
        </w:tc>
      </w:tr>
      <w:tr w:rsidR="00855083" w:rsidRPr="008C44C6" w:rsidTr="00F0187A">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Pr="008C44C6" w:rsidRDefault="00855083" w:rsidP="008C44C6">
            <w:pPr>
              <w:ind w:firstLineChars="100" w:firstLine="200"/>
              <w:rPr>
                <w:i/>
                <w:iCs/>
                <w:color w:val="000000"/>
              </w:rPr>
            </w:pPr>
            <w:r w:rsidRPr="008C44C6">
              <w:rPr>
                <w:i/>
                <w:iCs/>
                <w:color w:val="000000"/>
              </w:rPr>
              <w:t>други резерви</w:t>
            </w:r>
          </w:p>
        </w:tc>
        <w:tc>
          <w:tcPr>
            <w:tcW w:w="720" w:type="dxa"/>
            <w:tcBorders>
              <w:top w:val="nil"/>
              <w:left w:val="nil"/>
              <w:bottom w:val="single" w:sz="4" w:space="0" w:color="auto"/>
              <w:right w:val="single" w:sz="4" w:space="0" w:color="auto"/>
            </w:tcBorders>
          </w:tcPr>
          <w:p w:rsidR="00855083" w:rsidRPr="008C44C6" w:rsidRDefault="00855083">
            <w:pPr>
              <w:jc w:val="right"/>
            </w:pPr>
            <w:r w:rsidRPr="008C44C6">
              <w:t>1-0426</w:t>
            </w:r>
          </w:p>
        </w:tc>
        <w:tc>
          <w:tcPr>
            <w:tcW w:w="1160" w:type="dxa"/>
            <w:tcBorders>
              <w:top w:val="nil"/>
              <w:left w:val="nil"/>
              <w:bottom w:val="single" w:sz="4" w:space="0" w:color="auto"/>
              <w:right w:val="single" w:sz="4" w:space="0" w:color="auto"/>
            </w:tcBorders>
            <w:shd w:val="clear" w:color="000000" w:fill="CCFFCC"/>
          </w:tcPr>
          <w:p w:rsidR="00855083" w:rsidRPr="008C44C6" w:rsidRDefault="00855083">
            <w:pPr>
              <w:rPr>
                <w:i/>
                <w:iCs/>
              </w:rPr>
            </w:pPr>
            <w:r w:rsidRPr="008C44C6">
              <w:rPr>
                <w:i/>
                <w:iCs/>
              </w:rPr>
              <w:t> </w:t>
            </w:r>
          </w:p>
        </w:tc>
        <w:tc>
          <w:tcPr>
            <w:tcW w:w="1160" w:type="dxa"/>
            <w:tcBorders>
              <w:top w:val="nil"/>
              <w:left w:val="nil"/>
              <w:bottom w:val="single" w:sz="4" w:space="0" w:color="auto"/>
              <w:right w:val="single" w:sz="8" w:space="0" w:color="auto"/>
            </w:tcBorders>
            <w:shd w:val="clear" w:color="000000" w:fill="CCFFCC"/>
          </w:tcPr>
          <w:p w:rsidR="00855083" w:rsidRPr="008C44C6" w:rsidRDefault="00855083">
            <w:pPr>
              <w:rPr>
                <w:i/>
                <w:iCs/>
              </w:rPr>
            </w:pPr>
            <w:r w:rsidRPr="008C44C6">
              <w:rPr>
                <w:i/>
                <w:iCs/>
              </w:rPr>
              <w:t> </w:t>
            </w:r>
          </w:p>
        </w:tc>
      </w:tr>
      <w:tr w:rsidR="00855083" w:rsidRPr="008C44C6" w:rsidTr="00F0187A">
        <w:trPr>
          <w:trHeight w:val="270"/>
        </w:trPr>
        <w:tc>
          <w:tcPr>
            <w:tcW w:w="5580" w:type="dxa"/>
            <w:tcBorders>
              <w:top w:val="nil"/>
              <w:left w:val="single" w:sz="8" w:space="0" w:color="auto"/>
              <w:bottom w:val="single" w:sz="4" w:space="0" w:color="auto"/>
              <w:right w:val="single" w:sz="4" w:space="0" w:color="auto"/>
            </w:tcBorders>
            <w:shd w:val="clear" w:color="9999FF" w:fill="FFFFFF"/>
            <w:noWrap/>
          </w:tcPr>
          <w:p w:rsidR="00855083" w:rsidRPr="008C44C6" w:rsidRDefault="00855083">
            <w:pPr>
              <w:jc w:val="right"/>
              <w:rPr>
                <w:b/>
                <w:bCs/>
                <w:i/>
                <w:iCs/>
                <w:color w:val="000000"/>
              </w:rPr>
            </w:pPr>
            <w:r w:rsidRPr="008C44C6">
              <w:rPr>
                <w:b/>
                <w:bCs/>
                <w:i/>
                <w:iCs/>
                <w:color w:val="000000"/>
              </w:rPr>
              <w:t>Общо за група II:</w:t>
            </w:r>
          </w:p>
        </w:tc>
        <w:tc>
          <w:tcPr>
            <w:tcW w:w="720" w:type="dxa"/>
            <w:tcBorders>
              <w:top w:val="nil"/>
              <w:left w:val="nil"/>
              <w:bottom w:val="single" w:sz="4" w:space="0" w:color="auto"/>
              <w:right w:val="single" w:sz="4" w:space="0" w:color="auto"/>
            </w:tcBorders>
          </w:tcPr>
          <w:p w:rsidR="00855083" w:rsidRPr="008C44C6" w:rsidRDefault="00855083">
            <w:pPr>
              <w:jc w:val="right"/>
              <w:rPr>
                <w:b/>
                <w:bCs/>
                <w:i/>
                <w:iCs/>
              </w:rPr>
            </w:pPr>
            <w:r w:rsidRPr="008C44C6">
              <w:rPr>
                <w:b/>
                <w:bCs/>
                <w:i/>
                <w:iCs/>
              </w:rPr>
              <w:t>1-0420</w:t>
            </w:r>
          </w:p>
        </w:tc>
        <w:tc>
          <w:tcPr>
            <w:tcW w:w="1160" w:type="dxa"/>
            <w:tcBorders>
              <w:top w:val="nil"/>
              <w:left w:val="nil"/>
              <w:bottom w:val="single" w:sz="4" w:space="0" w:color="auto"/>
              <w:right w:val="single" w:sz="4" w:space="0" w:color="auto"/>
            </w:tcBorders>
          </w:tcPr>
          <w:p w:rsidR="00855083" w:rsidRPr="00EB01F9" w:rsidRDefault="00855083">
            <w:pPr>
              <w:jc w:val="right"/>
              <w:rPr>
                <w:b/>
                <w:bCs/>
                <w:i/>
                <w:iCs/>
                <w:lang w:val="bg-BG"/>
              </w:rPr>
            </w:pPr>
            <w:r>
              <w:rPr>
                <w:b/>
                <w:bCs/>
                <w:i/>
                <w:iCs/>
                <w:lang w:val="bg-BG"/>
              </w:rPr>
              <w:t>1 213</w:t>
            </w:r>
          </w:p>
        </w:tc>
        <w:tc>
          <w:tcPr>
            <w:tcW w:w="1160" w:type="dxa"/>
            <w:tcBorders>
              <w:top w:val="nil"/>
              <w:left w:val="nil"/>
              <w:bottom w:val="single" w:sz="4" w:space="0" w:color="auto"/>
              <w:right w:val="single" w:sz="4" w:space="0" w:color="auto"/>
            </w:tcBorders>
          </w:tcPr>
          <w:p w:rsidR="00855083" w:rsidRPr="008C44C6" w:rsidRDefault="00855083">
            <w:pPr>
              <w:jc w:val="right"/>
              <w:rPr>
                <w:b/>
                <w:bCs/>
                <w:i/>
                <w:iCs/>
              </w:rPr>
            </w:pPr>
            <w:r w:rsidRPr="008C44C6">
              <w:rPr>
                <w:b/>
                <w:bCs/>
                <w:i/>
                <w:iCs/>
              </w:rPr>
              <w:t>1 213</w:t>
            </w:r>
          </w:p>
        </w:tc>
      </w:tr>
    </w:tbl>
    <w:p w:rsidR="00855083" w:rsidRDefault="00855083" w:rsidP="000F5FC3">
      <w:pPr>
        <w:jc w:val="both"/>
        <w:rPr>
          <w:b/>
          <w:bCs/>
          <w:snapToGrid w:val="0"/>
          <w:sz w:val="22"/>
          <w:szCs w:val="22"/>
          <w:lang w:val="bg-BG"/>
        </w:rPr>
      </w:pPr>
    </w:p>
    <w:p w:rsidR="00855083" w:rsidRPr="0053469A" w:rsidRDefault="00855083" w:rsidP="0053469A">
      <w:pPr>
        <w:ind w:firstLine="720"/>
        <w:jc w:val="both"/>
        <w:rPr>
          <w:b/>
          <w:bCs/>
          <w:snapToGrid w:val="0"/>
          <w:sz w:val="22"/>
          <w:szCs w:val="22"/>
          <w:lang w:val="bg-BG"/>
        </w:rPr>
      </w:pPr>
      <w:r w:rsidRPr="00693B76">
        <w:rPr>
          <w:b/>
          <w:bCs/>
          <w:snapToGrid w:val="0"/>
          <w:sz w:val="22"/>
          <w:szCs w:val="22"/>
          <w:lang w:val="bg-BG"/>
        </w:rPr>
        <w:t>Бележка 10</w:t>
      </w:r>
    </w:p>
    <w:p w:rsidR="00855083" w:rsidRPr="00693B76" w:rsidRDefault="00855083" w:rsidP="007A082A">
      <w:pPr>
        <w:ind w:firstLine="720"/>
        <w:jc w:val="both"/>
        <w:rPr>
          <w:snapToGrid w:val="0"/>
          <w:sz w:val="22"/>
          <w:szCs w:val="22"/>
          <w:lang w:val="bg-BG"/>
        </w:rPr>
      </w:pPr>
      <w:r>
        <w:rPr>
          <w:snapToGrid w:val="0"/>
          <w:sz w:val="22"/>
          <w:szCs w:val="22"/>
          <w:lang w:val="bg-BG"/>
        </w:rPr>
        <w:t>Финансовият резултат за отчетния период</w:t>
      </w:r>
      <w:r w:rsidRPr="00693B76">
        <w:rPr>
          <w:snapToGrid w:val="0"/>
          <w:sz w:val="22"/>
          <w:szCs w:val="22"/>
          <w:lang w:val="bg-BG"/>
        </w:rPr>
        <w:t xml:space="preserve"> е </w:t>
      </w:r>
      <w:r>
        <w:rPr>
          <w:snapToGrid w:val="0"/>
          <w:sz w:val="22"/>
          <w:szCs w:val="22"/>
          <w:lang w:val="bg-BG"/>
        </w:rPr>
        <w:t>както следва</w:t>
      </w:r>
      <w:r w:rsidRPr="00693B76">
        <w:rPr>
          <w:snapToGrid w:val="0"/>
          <w:sz w:val="22"/>
          <w:szCs w:val="22"/>
          <w:lang w:val="bg-BG"/>
        </w:rPr>
        <w:t>:</w:t>
      </w:r>
    </w:p>
    <w:p w:rsidR="00855083" w:rsidRPr="0053469A" w:rsidRDefault="00855083" w:rsidP="00A97554">
      <w:pPr>
        <w:ind w:left="5760"/>
        <w:rPr>
          <w:snapToGrid w:val="0"/>
          <w:lang w:val="bg-BG"/>
        </w:rPr>
      </w:pPr>
      <w:r w:rsidRPr="0053469A">
        <w:rPr>
          <w:rFonts w:ascii="Arial Narrow" w:hAnsi="Arial Narrow"/>
          <w:b/>
          <w:bCs/>
          <w:snapToGrid w:val="0"/>
          <w:lang w:val="bg-BG"/>
        </w:rPr>
        <w:t xml:space="preserve">     </w:t>
      </w:r>
      <w:r>
        <w:rPr>
          <w:rFonts w:ascii="Arial Narrow" w:hAnsi="Arial Narrow"/>
          <w:b/>
          <w:bCs/>
          <w:snapToGrid w:val="0"/>
        </w:rPr>
        <w:t xml:space="preserve"> </w:t>
      </w:r>
      <w:r w:rsidRPr="0053469A">
        <w:rPr>
          <w:rFonts w:ascii="Arial Narrow" w:hAnsi="Arial Narrow"/>
          <w:b/>
          <w:bCs/>
          <w:snapToGrid w:val="0"/>
          <w:lang w:val="bg-BG"/>
        </w:rPr>
        <w:t xml:space="preserve">    Текущ период  Предх.период</w:t>
      </w:r>
    </w:p>
    <w:tbl>
      <w:tblPr>
        <w:tblW w:w="8620" w:type="dxa"/>
        <w:tblInd w:w="57" w:type="dxa"/>
        <w:tblCellMar>
          <w:left w:w="70" w:type="dxa"/>
          <w:right w:w="70" w:type="dxa"/>
        </w:tblCellMar>
        <w:tblLook w:val="00A0"/>
      </w:tblPr>
      <w:tblGrid>
        <w:gridCol w:w="5580"/>
        <w:gridCol w:w="720"/>
        <w:gridCol w:w="1160"/>
        <w:gridCol w:w="1160"/>
      </w:tblGrid>
      <w:tr w:rsidR="00855083" w:rsidRPr="008C44C6" w:rsidTr="00E137DC">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855083" w:rsidRDefault="00855083">
            <w:pPr>
              <w:rPr>
                <w:b/>
                <w:bCs/>
                <w:color w:val="000000"/>
              </w:rPr>
            </w:pPr>
            <w:r>
              <w:rPr>
                <w:b/>
                <w:bCs/>
                <w:color w:val="000000"/>
              </w:rPr>
              <w:t>III. Финансов резултат</w:t>
            </w:r>
          </w:p>
        </w:tc>
        <w:tc>
          <w:tcPr>
            <w:tcW w:w="720" w:type="dxa"/>
            <w:tcBorders>
              <w:top w:val="single" w:sz="4" w:space="0" w:color="auto"/>
              <w:left w:val="nil"/>
              <w:bottom w:val="single" w:sz="4" w:space="0" w:color="auto"/>
              <w:right w:val="single" w:sz="4" w:space="0" w:color="auto"/>
            </w:tcBorders>
          </w:tcPr>
          <w:p w:rsidR="00855083" w:rsidRDefault="00855083">
            <w:pPr>
              <w:jc w:val="right"/>
              <w:rPr>
                <w:b/>
                <w:bCs/>
                <w:i/>
                <w:iCs/>
                <w:sz w:val="14"/>
                <w:szCs w:val="14"/>
              </w:rPr>
            </w:pPr>
            <w:r>
              <w:rPr>
                <w:b/>
                <w:bCs/>
                <w:i/>
                <w:iCs/>
                <w:sz w:val="14"/>
                <w:szCs w:val="14"/>
              </w:rPr>
              <w:t> </w:t>
            </w:r>
          </w:p>
        </w:tc>
        <w:tc>
          <w:tcPr>
            <w:tcW w:w="1160" w:type="dxa"/>
            <w:tcBorders>
              <w:top w:val="single" w:sz="4" w:space="0" w:color="auto"/>
              <w:left w:val="nil"/>
              <w:bottom w:val="single" w:sz="4" w:space="0" w:color="auto"/>
              <w:right w:val="single" w:sz="4" w:space="0" w:color="auto"/>
            </w:tcBorders>
          </w:tcPr>
          <w:p w:rsidR="00855083" w:rsidRDefault="00855083">
            <w:r>
              <w:t> </w:t>
            </w:r>
          </w:p>
        </w:tc>
        <w:tc>
          <w:tcPr>
            <w:tcW w:w="1160" w:type="dxa"/>
            <w:tcBorders>
              <w:top w:val="single" w:sz="4" w:space="0" w:color="auto"/>
              <w:left w:val="nil"/>
              <w:bottom w:val="single" w:sz="4" w:space="0" w:color="auto"/>
              <w:right w:val="single" w:sz="8" w:space="0" w:color="auto"/>
            </w:tcBorders>
          </w:tcPr>
          <w:p w:rsidR="00855083" w:rsidRDefault="00855083">
            <w:r>
              <w:t> </w:t>
            </w:r>
          </w:p>
        </w:tc>
      </w:tr>
      <w:tr w:rsidR="00855083" w:rsidRPr="008C44C6" w:rsidTr="00E137DC">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1. Натрупана печалба  (загуба) в т.ч.:</w:t>
            </w:r>
          </w:p>
        </w:tc>
        <w:tc>
          <w:tcPr>
            <w:tcW w:w="720"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1-0451</w:t>
            </w:r>
          </w:p>
        </w:tc>
        <w:tc>
          <w:tcPr>
            <w:tcW w:w="1160" w:type="dxa"/>
            <w:tcBorders>
              <w:top w:val="nil"/>
              <w:left w:val="nil"/>
              <w:bottom w:val="single" w:sz="4" w:space="0" w:color="auto"/>
              <w:right w:val="single" w:sz="4" w:space="0" w:color="auto"/>
            </w:tcBorders>
            <w:shd w:val="clear" w:color="000000" w:fill="CCFFCC"/>
          </w:tcPr>
          <w:p w:rsidR="00855083" w:rsidRPr="0078421C" w:rsidRDefault="00855083">
            <w:pPr>
              <w:jc w:val="right"/>
              <w:rPr>
                <w:lang w:val="bg-BG"/>
              </w:rPr>
            </w:pPr>
            <w:r>
              <w:rPr>
                <w:lang w:val="bg-BG"/>
              </w:rPr>
              <w:t>6 152</w:t>
            </w:r>
          </w:p>
        </w:tc>
        <w:tc>
          <w:tcPr>
            <w:tcW w:w="1160" w:type="dxa"/>
            <w:tcBorders>
              <w:top w:val="nil"/>
              <w:left w:val="nil"/>
              <w:bottom w:val="single" w:sz="4" w:space="0" w:color="auto"/>
              <w:right w:val="single" w:sz="8" w:space="0" w:color="auto"/>
            </w:tcBorders>
            <w:shd w:val="clear" w:color="000000" w:fill="CCFFCC"/>
          </w:tcPr>
          <w:p w:rsidR="00855083" w:rsidRDefault="00855083" w:rsidP="00F205B4">
            <w:pPr>
              <w:jc w:val="right"/>
            </w:pPr>
            <w:r>
              <w:t>5 257</w:t>
            </w:r>
          </w:p>
        </w:tc>
      </w:tr>
      <w:tr w:rsidR="00855083"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неразпределена печалба</w:t>
            </w:r>
          </w:p>
        </w:tc>
        <w:tc>
          <w:tcPr>
            <w:tcW w:w="720"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1-0452</w:t>
            </w:r>
          </w:p>
        </w:tc>
        <w:tc>
          <w:tcPr>
            <w:tcW w:w="1160" w:type="dxa"/>
            <w:tcBorders>
              <w:top w:val="nil"/>
              <w:left w:val="nil"/>
              <w:bottom w:val="single" w:sz="4" w:space="0" w:color="auto"/>
              <w:right w:val="single" w:sz="4" w:space="0" w:color="auto"/>
            </w:tcBorders>
            <w:shd w:val="clear" w:color="000000" w:fill="FFFF99"/>
          </w:tcPr>
          <w:p w:rsidR="00855083" w:rsidRPr="0078421C" w:rsidRDefault="00855083">
            <w:pPr>
              <w:jc w:val="right"/>
              <w:rPr>
                <w:lang w:val="bg-BG"/>
              </w:rPr>
            </w:pPr>
            <w:r>
              <w:rPr>
                <w:lang w:val="bg-BG"/>
              </w:rPr>
              <w:t>6 162</w:t>
            </w:r>
          </w:p>
        </w:tc>
        <w:tc>
          <w:tcPr>
            <w:tcW w:w="1160" w:type="dxa"/>
            <w:tcBorders>
              <w:top w:val="nil"/>
              <w:left w:val="nil"/>
              <w:bottom w:val="single" w:sz="4" w:space="0" w:color="auto"/>
              <w:right w:val="single" w:sz="8" w:space="0" w:color="auto"/>
            </w:tcBorders>
            <w:shd w:val="clear" w:color="000000" w:fill="FFFF99"/>
          </w:tcPr>
          <w:p w:rsidR="00855083" w:rsidRDefault="00855083" w:rsidP="00F205B4">
            <w:pPr>
              <w:jc w:val="right"/>
            </w:pPr>
            <w:r>
              <w:t>5 267</w:t>
            </w:r>
          </w:p>
        </w:tc>
      </w:tr>
      <w:tr w:rsidR="00855083"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непокрита загуба</w:t>
            </w:r>
          </w:p>
        </w:tc>
        <w:tc>
          <w:tcPr>
            <w:tcW w:w="720"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1-0453</w:t>
            </w:r>
          </w:p>
        </w:tc>
        <w:tc>
          <w:tcPr>
            <w:tcW w:w="1160" w:type="dxa"/>
            <w:tcBorders>
              <w:top w:val="nil"/>
              <w:left w:val="nil"/>
              <w:bottom w:val="single" w:sz="4" w:space="0" w:color="auto"/>
              <w:right w:val="single" w:sz="4" w:space="0" w:color="auto"/>
            </w:tcBorders>
          </w:tcPr>
          <w:p w:rsidR="00855083" w:rsidRDefault="00855083">
            <w:pPr>
              <w:jc w:val="right"/>
            </w:pPr>
            <w:r>
              <w:t>-10</w:t>
            </w:r>
          </w:p>
        </w:tc>
        <w:tc>
          <w:tcPr>
            <w:tcW w:w="1160" w:type="dxa"/>
            <w:tcBorders>
              <w:top w:val="nil"/>
              <w:left w:val="nil"/>
              <w:bottom w:val="single" w:sz="4" w:space="0" w:color="auto"/>
              <w:right w:val="single" w:sz="8" w:space="0" w:color="auto"/>
            </w:tcBorders>
          </w:tcPr>
          <w:p w:rsidR="00855083" w:rsidRDefault="00855083" w:rsidP="00F205B4">
            <w:pPr>
              <w:jc w:val="right"/>
            </w:pPr>
            <w:r>
              <w:t>-10</w:t>
            </w:r>
          </w:p>
        </w:tc>
      </w:tr>
      <w:tr w:rsidR="00855083"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855083" w:rsidRDefault="00855083">
            <w:pPr>
              <w:rPr>
                <w:color w:val="000000"/>
              </w:rPr>
            </w:pPr>
            <w:r>
              <w:rPr>
                <w:color w:val="000000"/>
              </w:rPr>
              <w:t xml:space="preserve">еднократен ефект от промени в счетоводната политика </w:t>
            </w:r>
          </w:p>
        </w:tc>
        <w:tc>
          <w:tcPr>
            <w:tcW w:w="720"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1-0451-1</w:t>
            </w:r>
          </w:p>
        </w:tc>
        <w:tc>
          <w:tcPr>
            <w:tcW w:w="1160" w:type="dxa"/>
            <w:tcBorders>
              <w:top w:val="nil"/>
              <w:left w:val="nil"/>
              <w:bottom w:val="single" w:sz="4" w:space="0" w:color="auto"/>
              <w:right w:val="single" w:sz="4" w:space="0" w:color="auto"/>
            </w:tcBorders>
            <w:shd w:val="clear" w:color="000000" w:fill="CCFFCC"/>
          </w:tcPr>
          <w:p w:rsidR="00855083" w:rsidRDefault="00855083">
            <w:r>
              <w:t> </w:t>
            </w:r>
          </w:p>
        </w:tc>
        <w:tc>
          <w:tcPr>
            <w:tcW w:w="1160" w:type="dxa"/>
            <w:tcBorders>
              <w:top w:val="nil"/>
              <w:left w:val="nil"/>
              <w:bottom w:val="single" w:sz="4" w:space="0" w:color="auto"/>
              <w:right w:val="single" w:sz="8" w:space="0" w:color="auto"/>
            </w:tcBorders>
            <w:shd w:val="clear" w:color="000000" w:fill="CCFFCC"/>
          </w:tcPr>
          <w:p w:rsidR="00855083" w:rsidRDefault="00855083" w:rsidP="00F205B4">
            <w:r>
              <w:t> </w:t>
            </w:r>
          </w:p>
        </w:tc>
      </w:tr>
      <w:tr w:rsidR="00855083"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855083" w:rsidRDefault="00855083">
            <w:pPr>
              <w:rPr>
                <w:color w:val="000000"/>
              </w:rPr>
            </w:pPr>
            <w:r>
              <w:rPr>
                <w:color w:val="000000"/>
              </w:rPr>
              <w:t>2. Текуща печалба</w:t>
            </w:r>
          </w:p>
        </w:tc>
        <w:tc>
          <w:tcPr>
            <w:tcW w:w="720"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1-0454</w:t>
            </w:r>
          </w:p>
        </w:tc>
        <w:tc>
          <w:tcPr>
            <w:tcW w:w="1160" w:type="dxa"/>
            <w:tcBorders>
              <w:top w:val="nil"/>
              <w:left w:val="nil"/>
              <w:bottom w:val="single" w:sz="4" w:space="0" w:color="auto"/>
              <w:right w:val="single" w:sz="4" w:space="0" w:color="auto"/>
            </w:tcBorders>
            <w:shd w:val="clear" w:color="000000" w:fill="CCFFCC"/>
          </w:tcPr>
          <w:p w:rsidR="00855083" w:rsidRPr="0078421C" w:rsidRDefault="00855083">
            <w:pPr>
              <w:jc w:val="right"/>
              <w:rPr>
                <w:lang w:val="bg-BG"/>
              </w:rPr>
            </w:pPr>
            <w:r>
              <w:rPr>
                <w:lang w:val="bg-BG"/>
              </w:rPr>
              <w:t>2 475</w:t>
            </w:r>
          </w:p>
        </w:tc>
        <w:tc>
          <w:tcPr>
            <w:tcW w:w="1160" w:type="dxa"/>
            <w:tcBorders>
              <w:top w:val="nil"/>
              <w:left w:val="nil"/>
              <w:bottom w:val="single" w:sz="4" w:space="0" w:color="auto"/>
              <w:right w:val="single" w:sz="8" w:space="0" w:color="auto"/>
            </w:tcBorders>
            <w:shd w:val="clear" w:color="000000" w:fill="CCFFCC"/>
          </w:tcPr>
          <w:p w:rsidR="00855083" w:rsidRPr="003649C9" w:rsidRDefault="00855083" w:rsidP="00F205B4">
            <w:pPr>
              <w:jc w:val="right"/>
              <w:rPr>
                <w:lang w:val="bg-BG"/>
              </w:rPr>
            </w:pPr>
            <w:r>
              <w:t>1 8</w:t>
            </w:r>
            <w:r>
              <w:rPr>
                <w:lang w:val="bg-BG"/>
              </w:rPr>
              <w:t>77</w:t>
            </w:r>
          </w:p>
        </w:tc>
      </w:tr>
      <w:tr w:rsidR="00855083" w:rsidRPr="008C44C6" w:rsidTr="00E137DC">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3. Текуща загуба</w:t>
            </w:r>
          </w:p>
        </w:tc>
        <w:tc>
          <w:tcPr>
            <w:tcW w:w="720"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1-0455</w:t>
            </w:r>
          </w:p>
        </w:tc>
        <w:tc>
          <w:tcPr>
            <w:tcW w:w="1160" w:type="dxa"/>
            <w:tcBorders>
              <w:top w:val="nil"/>
              <w:left w:val="nil"/>
              <w:bottom w:val="single" w:sz="4" w:space="0" w:color="auto"/>
              <w:right w:val="single" w:sz="4" w:space="0" w:color="auto"/>
            </w:tcBorders>
            <w:shd w:val="clear" w:color="000000" w:fill="CCFFCC"/>
          </w:tcPr>
          <w:p w:rsidR="00855083" w:rsidRDefault="00855083">
            <w:r>
              <w:t> </w:t>
            </w:r>
          </w:p>
        </w:tc>
        <w:tc>
          <w:tcPr>
            <w:tcW w:w="1160" w:type="dxa"/>
            <w:tcBorders>
              <w:top w:val="nil"/>
              <w:left w:val="nil"/>
              <w:bottom w:val="single" w:sz="4" w:space="0" w:color="auto"/>
              <w:right w:val="single" w:sz="8" w:space="0" w:color="auto"/>
            </w:tcBorders>
            <w:shd w:val="clear" w:color="000000" w:fill="CCFFCC"/>
          </w:tcPr>
          <w:p w:rsidR="00855083" w:rsidRDefault="00855083">
            <w:r>
              <w:t> </w:t>
            </w:r>
          </w:p>
        </w:tc>
      </w:tr>
    </w:tbl>
    <w:p w:rsidR="00855083" w:rsidRDefault="00855083" w:rsidP="00731BC1">
      <w:pPr>
        <w:pStyle w:val="Heading3"/>
        <w:spacing w:before="120"/>
        <w:ind w:firstLine="0"/>
        <w:rPr>
          <w:b w:val="0"/>
          <w:snapToGrid w:val="0"/>
          <w:sz w:val="22"/>
          <w:szCs w:val="22"/>
        </w:rPr>
      </w:pPr>
    </w:p>
    <w:p w:rsidR="00855083" w:rsidRDefault="00855083" w:rsidP="00731BC1">
      <w:pPr>
        <w:pStyle w:val="Heading3"/>
        <w:spacing w:before="120"/>
        <w:rPr>
          <w:b w:val="0"/>
          <w:snapToGrid w:val="0"/>
          <w:sz w:val="22"/>
          <w:szCs w:val="22"/>
        </w:rPr>
      </w:pPr>
      <w:r w:rsidRPr="00693B76">
        <w:rPr>
          <w:b w:val="0"/>
          <w:snapToGrid w:val="0"/>
          <w:sz w:val="22"/>
          <w:szCs w:val="22"/>
        </w:rPr>
        <w:t>Дружеството приключва</w:t>
      </w:r>
      <w:r>
        <w:rPr>
          <w:b w:val="0"/>
          <w:snapToGrid w:val="0"/>
          <w:sz w:val="22"/>
          <w:szCs w:val="22"/>
        </w:rPr>
        <w:t xml:space="preserve"> третото тримесечие на 2018 г. </w:t>
      </w:r>
      <w:r w:rsidRPr="00693B76">
        <w:rPr>
          <w:b w:val="0"/>
          <w:snapToGrid w:val="0"/>
          <w:sz w:val="22"/>
          <w:szCs w:val="22"/>
        </w:rPr>
        <w:t xml:space="preserve">с </w:t>
      </w:r>
      <w:r>
        <w:rPr>
          <w:b w:val="0"/>
          <w:snapToGrid w:val="0"/>
          <w:sz w:val="22"/>
          <w:szCs w:val="22"/>
        </w:rPr>
        <w:t>положителен</w:t>
      </w:r>
      <w:r w:rsidRPr="00693B76">
        <w:rPr>
          <w:b w:val="0"/>
          <w:snapToGrid w:val="0"/>
          <w:sz w:val="22"/>
          <w:szCs w:val="22"/>
        </w:rPr>
        <w:t xml:space="preserve"> </w:t>
      </w:r>
      <w:r>
        <w:rPr>
          <w:b w:val="0"/>
          <w:snapToGrid w:val="0"/>
          <w:sz w:val="22"/>
          <w:szCs w:val="22"/>
        </w:rPr>
        <w:t>финансов резултат - печалба в размер на 2 475</w:t>
      </w:r>
      <w:r w:rsidRPr="00693B76">
        <w:rPr>
          <w:b w:val="0"/>
          <w:snapToGrid w:val="0"/>
          <w:sz w:val="22"/>
          <w:szCs w:val="22"/>
        </w:rPr>
        <w:t xml:space="preserve"> хил.</w:t>
      </w:r>
      <w:r>
        <w:rPr>
          <w:b w:val="0"/>
          <w:snapToGrid w:val="0"/>
          <w:sz w:val="22"/>
          <w:szCs w:val="22"/>
        </w:rPr>
        <w:t xml:space="preserve"> </w:t>
      </w:r>
      <w:r w:rsidRPr="00693B76">
        <w:rPr>
          <w:b w:val="0"/>
          <w:snapToGrid w:val="0"/>
          <w:sz w:val="22"/>
          <w:szCs w:val="22"/>
        </w:rPr>
        <w:t xml:space="preserve">лева. </w:t>
      </w:r>
    </w:p>
    <w:p w:rsidR="00855083" w:rsidRDefault="00855083" w:rsidP="00D86E23">
      <w:pPr>
        <w:jc w:val="both"/>
        <w:rPr>
          <w:lang w:val="bg-BG"/>
        </w:rPr>
      </w:pPr>
    </w:p>
    <w:p w:rsidR="00855083" w:rsidRDefault="00855083" w:rsidP="00D86E23">
      <w:pPr>
        <w:pStyle w:val="Heading3"/>
        <w:spacing w:before="120"/>
        <w:rPr>
          <w:b w:val="0"/>
          <w:snapToGrid w:val="0"/>
          <w:sz w:val="22"/>
          <w:szCs w:val="22"/>
        </w:rPr>
      </w:pPr>
      <w:r w:rsidRPr="00D86E23">
        <w:rPr>
          <w:b w:val="0"/>
          <w:snapToGrid w:val="0"/>
          <w:sz w:val="22"/>
          <w:szCs w:val="22"/>
        </w:rPr>
        <w:t>На проведеното редовно годишно общо събрание на дружеството</w:t>
      </w:r>
      <w:r>
        <w:rPr>
          <w:b w:val="0"/>
          <w:snapToGrid w:val="0"/>
          <w:sz w:val="22"/>
          <w:szCs w:val="22"/>
        </w:rPr>
        <w:t xml:space="preserve"> на 26.06.2018 г.</w:t>
      </w:r>
      <w:r w:rsidRPr="00D86E23">
        <w:rPr>
          <w:b w:val="0"/>
          <w:snapToGrid w:val="0"/>
          <w:sz w:val="22"/>
          <w:szCs w:val="22"/>
        </w:rPr>
        <w:t xml:space="preserve"> е взето решение за разпределяне на дивидент в размер на 982 хил. лева от печалбата на дружеството за 2017 г.</w:t>
      </w:r>
      <w:r>
        <w:rPr>
          <w:b w:val="0"/>
          <w:snapToGrid w:val="0"/>
          <w:sz w:val="22"/>
          <w:szCs w:val="22"/>
        </w:rPr>
        <w:t xml:space="preserve"> Дружеството е сключило договор с финансова банкова институция за изплащане на правоимащите акционери на разпределените дивиденти. </w:t>
      </w:r>
    </w:p>
    <w:p w:rsidR="00855083" w:rsidRPr="00AC7D29" w:rsidRDefault="00855083" w:rsidP="00AC7D29">
      <w:pPr>
        <w:rPr>
          <w:lang w:val="bg-BG"/>
        </w:rPr>
      </w:pPr>
    </w:p>
    <w:p w:rsidR="00855083" w:rsidRPr="00693B76" w:rsidRDefault="00855083" w:rsidP="0053469A">
      <w:pPr>
        <w:pStyle w:val="Heading3"/>
        <w:spacing w:before="120"/>
        <w:rPr>
          <w:snapToGrid w:val="0"/>
          <w:sz w:val="22"/>
          <w:szCs w:val="22"/>
        </w:rPr>
      </w:pPr>
      <w:r w:rsidRPr="00693B76">
        <w:rPr>
          <w:snapToGrid w:val="0"/>
          <w:sz w:val="22"/>
          <w:szCs w:val="22"/>
        </w:rPr>
        <w:t>Бележка 11</w:t>
      </w:r>
    </w:p>
    <w:p w:rsidR="00855083" w:rsidRPr="00693B76" w:rsidRDefault="00855083" w:rsidP="002A669B">
      <w:pPr>
        <w:pStyle w:val="BodyText2"/>
        <w:spacing w:before="120"/>
        <w:ind w:firstLine="720"/>
        <w:rPr>
          <w:bCs/>
          <w:snapToGrid w:val="0"/>
          <w:sz w:val="22"/>
          <w:szCs w:val="22"/>
          <w:lang w:val="bg-BG"/>
        </w:rPr>
      </w:pPr>
      <w:r w:rsidRPr="00693B76">
        <w:rPr>
          <w:bCs/>
          <w:snapToGrid w:val="0"/>
          <w:sz w:val="22"/>
          <w:szCs w:val="22"/>
          <w:lang w:val="bg-BG"/>
        </w:rPr>
        <w:t xml:space="preserve">В Раздел Текущи пасиви са посочени следните текущи задължения на дружеството към </w:t>
      </w:r>
      <w:r>
        <w:rPr>
          <w:bCs/>
          <w:snapToGrid w:val="0"/>
          <w:color w:val="0070C0"/>
          <w:sz w:val="22"/>
          <w:szCs w:val="22"/>
          <w:lang w:val="bg-BG"/>
        </w:rPr>
        <w:t>30.09.2018</w:t>
      </w:r>
      <w:r w:rsidRPr="00693B76">
        <w:rPr>
          <w:bCs/>
          <w:snapToGrid w:val="0"/>
          <w:color w:val="0070C0"/>
          <w:sz w:val="22"/>
          <w:szCs w:val="22"/>
          <w:lang w:val="bg-BG"/>
        </w:rPr>
        <w:t xml:space="preserve"> година</w:t>
      </w:r>
      <w:r w:rsidRPr="00693B76">
        <w:rPr>
          <w:bCs/>
          <w:snapToGrid w:val="0"/>
          <w:sz w:val="22"/>
          <w:szCs w:val="22"/>
          <w:lang w:val="bg-BG"/>
        </w:rPr>
        <w:t>:</w:t>
      </w:r>
    </w:p>
    <w:p w:rsidR="00855083" w:rsidRPr="00693B76" w:rsidRDefault="00855083" w:rsidP="000F739F">
      <w:pPr>
        <w:pStyle w:val="BodyText2"/>
        <w:numPr>
          <w:ilvl w:val="0"/>
          <w:numId w:val="10"/>
        </w:numPr>
        <w:rPr>
          <w:bCs/>
          <w:snapToGrid w:val="0"/>
          <w:sz w:val="22"/>
          <w:szCs w:val="22"/>
          <w:lang w:val="bg-BG"/>
        </w:rPr>
      </w:pPr>
      <w:r w:rsidRPr="00693B76">
        <w:rPr>
          <w:bCs/>
          <w:snapToGrid w:val="0"/>
          <w:sz w:val="22"/>
          <w:szCs w:val="22"/>
          <w:lang w:val="bg-BG"/>
        </w:rPr>
        <w:t>в статията Задължения към персонала и осигурителни предприятия са посочени начислените и неизплатени суми свързани с трудовите възнаграждения на персонала.</w:t>
      </w:r>
    </w:p>
    <w:p w:rsidR="00855083" w:rsidRPr="00693B76" w:rsidRDefault="00855083" w:rsidP="000F739F">
      <w:pPr>
        <w:pStyle w:val="BodyText2"/>
        <w:numPr>
          <w:ilvl w:val="0"/>
          <w:numId w:val="10"/>
        </w:numPr>
        <w:rPr>
          <w:bCs/>
          <w:snapToGrid w:val="0"/>
          <w:sz w:val="22"/>
          <w:szCs w:val="22"/>
          <w:lang w:val="bg-BG"/>
        </w:rPr>
      </w:pPr>
      <w:r w:rsidRPr="00693B76">
        <w:rPr>
          <w:bCs/>
          <w:snapToGrid w:val="0"/>
          <w:sz w:val="22"/>
          <w:szCs w:val="22"/>
          <w:lang w:val="bg-BG"/>
        </w:rPr>
        <w:t>в статията Даннъчни задължения са включени задълженията за данъка върху доходите на физическите лица свързани с начислените им трудовите възнаграждения.</w:t>
      </w:r>
    </w:p>
    <w:p w:rsidR="00855083" w:rsidRPr="007A082A" w:rsidRDefault="00855083" w:rsidP="007A082A">
      <w:pPr>
        <w:pStyle w:val="BodyText2"/>
        <w:numPr>
          <w:ilvl w:val="0"/>
          <w:numId w:val="10"/>
        </w:numPr>
        <w:rPr>
          <w:bCs/>
          <w:snapToGrid w:val="0"/>
          <w:sz w:val="22"/>
          <w:szCs w:val="22"/>
          <w:lang w:val="bg-BG"/>
        </w:rPr>
      </w:pPr>
      <w:r w:rsidRPr="00693B76">
        <w:rPr>
          <w:bCs/>
          <w:snapToGrid w:val="0"/>
          <w:sz w:val="22"/>
          <w:szCs w:val="22"/>
          <w:lang w:val="bg-BG"/>
        </w:rPr>
        <w:t>в статията Други са включени предоставените от членовете на</w:t>
      </w:r>
      <w:r>
        <w:rPr>
          <w:bCs/>
          <w:snapToGrid w:val="0"/>
          <w:sz w:val="22"/>
          <w:szCs w:val="22"/>
          <w:lang w:val="bg-BG"/>
        </w:rPr>
        <w:t xml:space="preserve"> съвета на директорите депозити</w:t>
      </w:r>
    </w:p>
    <w:p w:rsidR="00855083" w:rsidRDefault="00855083" w:rsidP="00731BC1">
      <w:pPr>
        <w:ind w:left="5760"/>
        <w:rPr>
          <w:rFonts w:ascii="Arial Narrow" w:hAnsi="Arial Narrow"/>
          <w:b/>
          <w:bCs/>
          <w:snapToGrid w:val="0"/>
        </w:rPr>
      </w:pPr>
    </w:p>
    <w:p w:rsidR="00855083" w:rsidRPr="00731BC1" w:rsidRDefault="00855083" w:rsidP="007A082A">
      <w:pPr>
        <w:rPr>
          <w:bCs/>
          <w:snapToGrid w:val="0"/>
        </w:rPr>
      </w:pPr>
      <w:r>
        <w:rPr>
          <w:rFonts w:ascii="Arial Narrow" w:hAnsi="Arial Narrow"/>
          <w:b/>
          <w:bCs/>
          <w:snapToGrid w:val="0"/>
          <w:lang w:val="bg-BG"/>
        </w:rPr>
        <w:t xml:space="preserve">                                                                                                                       </w:t>
      </w:r>
      <w:r>
        <w:rPr>
          <w:rFonts w:ascii="Arial Narrow" w:hAnsi="Arial Narrow"/>
          <w:b/>
          <w:bCs/>
          <w:snapToGrid w:val="0"/>
        </w:rPr>
        <w:t xml:space="preserve">       </w:t>
      </w:r>
      <w:r w:rsidRPr="0053469A">
        <w:rPr>
          <w:rFonts w:ascii="Arial Narrow" w:hAnsi="Arial Narrow"/>
          <w:b/>
          <w:bCs/>
          <w:snapToGrid w:val="0"/>
          <w:lang w:val="bg-BG"/>
        </w:rPr>
        <w:t xml:space="preserve">       </w:t>
      </w:r>
      <w:r>
        <w:rPr>
          <w:rFonts w:ascii="Arial Narrow" w:hAnsi="Arial Narrow"/>
          <w:b/>
          <w:bCs/>
          <w:snapToGrid w:val="0"/>
          <w:lang w:val="bg-BG"/>
        </w:rPr>
        <w:t xml:space="preserve">       </w:t>
      </w:r>
      <w:r w:rsidRPr="0053469A">
        <w:rPr>
          <w:rFonts w:ascii="Arial Narrow" w:hAnsi="Arial Narrow"/>
          <w:b/>
          <w:bCs/>
          <w:snapToGrid w:val="0"/>
          <w:lang w:val="bg-BG"/>
        </w:rPr>
        <w:t xml:space="preserve">    Текущ период </w:t>
      </w:r>
      <w:r>
        <w:rPr>
          <w:rFonts w:ascii="Arial Narrow" w:hAnsi="Arial Narrow"/>
          <w:b/>
          <w:bCs/>
          <w:snapToGrid w:val="0"/>
          <w:lang w:val="bg-BG"/>
        </w:rPr>
        <w:t xml:space="preserve"> </w:t>
      </w:r>
      <w:r w:rsidRPr="0053469A">
        <w:rPr>
          <w:rFonts w:ascii="Arial Narrow" w:hAnsi="Arial Narrow"/>
          <w:b/>
          <w:bCs/>
          <w:snapToGrid w:val="0"/>
          <w:lang w:val="bg-BG"/>
        </w:rPr>
        <w:t>Предх.период</w:t>
      </w:r>
    </w:p>
    <w:tbl>
      <w:tblPr>
        <w:tblW w:w="9087" w:type="dxa"/>
        <w:tblInd w:w="93" w:type="dxa"/>
        <w:tblLook w:val="00A0"/>
      </w:tblPr>
      <w:tblGrid>
        <w:gridCol w:w="5580"/>
        <w:gridCol w:w="956"/>
        <w:gridCol w:w="1276"/>
        <w:gridCol w:w="1275"/>
      </w:tblGrid>
      <w:tr w:rsidR="00855083" w:rsidRPr="007A082A" w:rsidTr="00197DF8">
        <w:trPr>
          <w:trHeight w:val="255"/>
        </w:trPr>
        <w:tc>
          <w:tcPr>
            <w:tcW w:w="5580" w:type="dxa"/>
            <w:tcBorders>
              <w:top w:val="single" w:sz="4" w:space="0" w:color="auto"/>
              <w:left w:val="single" w:sz="8" w:space="0" w:color="auto"/>
              <w:bottom w:val="single" w:sz="4" w:space="0" w:color="auto"/>
              <w:right w:val="single" w:sz="4" w:space="0" w:color="auto"/>
            </w:tcBorders>
            <w:shd w:val="clear" w:color="9999FF" w:fill="FFFFFF"/>
          </w:tcPr>
          <w:p w:rsidR="00855083" w:rsidRDefault="00855083">
            <w:pPr>
              <w:rPr>
                <w:b/>
                <w:bCs/>
                <w:color w:val="000000"/>
              </w:rPr>
            </w:pPr>
            <w:r>
              <w:rPr>
                <w:b/>
                <w:bCs/>
                <w:color w:val="000000"/>
              </w:rPr>
              <w:t>Г. ТЕКУЩИ ПАСИВИ</w:t>
            </w:r>
          </w:p>
        </w:tc>
        <w:tc>
          <w:tcPr>
            <w:tcW w:w="956" w:type="dxa"/>
            <w:tcBorders>
              <w:top w:val="single" w:sz="4" w:space="0" w:color="auto"/>
              <w:left w:val="nil"/>
              <w:bottom w:val="single" w:sz="4" w:space="0" w:color="auto"/>
              <w:right w:val="single" w:sz="4" w:space="0" w:color="auto"/>
            </w:tcBorders>
          </w:tcPr>
          <w:p w:rsidR="00855083" w:rsidRDefault="00855083">
            <w:pPr>
              <w:jc w:val="right"/>
              <w:rPr>
                <w:b/>
                <w:bCs/>
                <w:sz w:val="14"/>
                <w:szCs w:val="14"/>
              </w:rPr>
            </w:pPr>
            <w:r>
              <w:rPr>
                <w:b/>
                <w:bCs/>
                <w:sz w:val="14"/>
                <w:szCs w:val="14"/>
              </w:rPr>
              <w:t> </w:t>
            </w:r>
          </w:p>
        </w:tc>
        <w:tc>
          <w:tcPr>
            <w:tcW w:w="1276" w:type="dxa"/>
            <w:tcBorders>
              <w:top w:val="single" w:sz="4" w:space="0" w:color="auto"/>
              <w:left w:val="nil"/>
              <w:bottom w:val="single" w:sz="4" w:space="0" w:color="auto"/>
              <w:right w:val="single" w:sz="4" w:space="0" w:color="auto"/>
            </w:tcBorders>
          </w:tcPr>
          <w:p w:rsidR="00855083" w:rsidRDefault="00855083">
            <w:r>
              <w:t> </w:t>
            </w:r>
          </w:p>
        </w:tc>
        <w:tc>
          <w:tcPr>
            <w:tcW w:w="1275" w:type="dxa"/>
            <w:tcBorders>
              <w:top w:val="single" w:sz="4" w:space="0" w:color="auto"/>
              <w:left w:val="nil"/>
              <w:bottom w:val="single" w:sz="4" w:space="0" w:color="auto"/>
              <w:right w:val="single" w:sz="8" w:space="0" w:color="auto"/>
            </w:tcBorders>
          </w:tcPr>
          <w:p w:rsidR="00855083" w:rsidRDefault="00855083">
            <w:r>
              <w:t> </w:t>
            </w:r>
          </w:p>
        </w:tc>
      </w:tr>
      <w:tr w:rsidR="00855083"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I. Търговски и други задължения</w:t>
            </w:r>
          </w:p>
        </w:tc>
        <w:tc>
          <w:tcPr>
            <w:tcW w:w="956"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 </w:t>
            </w:r>
          </w:p>
        </w:tc>
        <w:tc>
          <w:tcPr>
            <w:tcW w:w="1276" w:type="dxa"/>
            <w:tcBorders>
              <w:top w:val="nil"/>
              <w:left w:val="nil"/>
              <w:bottom w:val="single" w:sz="4" w:space="0" w:color="auto"/>
              <w:right w:val="single" w:sz="4" w:space="0" w:color="auto"/>
            </w:tcBorders>
          </w:tcPr>
          <w:p w:rsidR="00855083" w:rsidRDefault="00855083">
            <w:r>
              <w:t> </w:t>
            </w:r>
          </w:p>
        </w:tc>
        <w:tc>
          <w:tcPr>
            <w:tcW w:w="1275" w:type="dxa"/>
            <w:tcBorders>
              <w:top w:val="nil"/>
              <w:left w:val="nil"/>
              <w:bottom w:val="single" w:sz="4" w:space="0" w:color="auto"/>
              <w:right w:val="single" w:sz="8" w:space="0" w:color="auto"/>
            </w:tcBorders>
          </w:tcPr>
          <w:p w:rsidR="00855083" w:rsidRDefault="00855083">
            <w:r>
              <w:t> </w:t>
            </w:r>
          </w:p>
        </w:tc>
      </w:tr>
      <w:tr w:rsidR="00855083" w:rsidRPr="007A082A" w:rsidTr="00E137DC">
        <w:trPr>
          <w:trHeight w:val="510"/>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1. Задължения по получени заеми към банки и  небанкови финансови институции</w:t>
            </w:r>
          </w:p>
        </w:tc>
        <w:tc>
          <w:tcPr>
            <w:tcW w:w="956"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1-0612</w:t>
            </w:r>
          </w:p>
        </w:tc>
        <w:tc>
          <w:tcPr>
            <w:tcW w:w="1276" w:type="dxa"/>
            <w:tcBorders>
              <w:top w:val="nil"/>
              <w:left w:val="nil"/>
              <w:bottom w:val="single" w:sz="4" w:space="0" w:color="auto"/>
              <w:right w:val="single" w:sz="4" w:space="0" w:color="auto"/>
            </w:tcBorders>
            <w:shd w:val="clear" w:color="000000" w:fill="CCFFCC"/>
          </w:tcPr>
          <w:p w:rsidR="00855083" w:rsidRDefault="00855083">
            <w:r>
              <w:t> </w:t>
            </w:r>
          </w:p>
        </w:tc>
        <w:tc>
          <w:tcPr>
            <w:tcW w:w="1275" w:type="dxa"/>
            <w:tcBorders>
              <w:top w:val="nil"/>
              <w:left w:val="nil"/>
              <w:bottom w:val="single" w:sz="4" w:space="0" w:color="auto"/>
              <w:right w:val="single" w:sz="8" w:space="0" w:color="auto"/>
            </w:tcBorders>
            <w:shd w:val="clear" w:color="000000" w:fill="CCFFCC"/>
          </w:tcPr>
          <w:p w:rsidR="00855083" w:rsidRDefault="00855083">
            <w:r>
              <w:t> </w:t>
            </w:r>
          </w:p>
        </w:tc>
      </w:tr>
      <w:tr w:rsidR="00855083"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rPr>
                <w:color w:val="000000"/>
              </w:rPr>
            </w:pPr>
            <w:r>
              <w:rPr>
                <w:color w:val="000000"/>
              </w:rPr>
              <w:t xml:space="preserve">2. Текуща част от нетекущите задължения </w:t>
            </w:r>
          </w:p>
        </w:tc>
        <w:tc>
          <w:tcPr>
            <w:tcW w:w="956"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1-0510-2</w:t>
            </w:r>
          </w:p>
        </w:tc>
        <w:tc>
          <w:tcPr>
            <w:tcW w:w="1276" w:type="dxa"/>
            <w:tcBorders>
              <w:top w:val="nil"/>
              <w:left w:val="nil"/>
              <w:bottom w:val="single" w:sz="4" w:space="0" w:color="auto"/>
              <w:right w:val="single" w:sz="4" w:space="0" w:color="auto"/>
            </w:tcBorders>
            <w:shd w:val="clear" w:color="000000" w:fill="CCFFCC"/>
          </w:tcPr>
          <w:p w:rsidR="00855083" w:rsidRDefault="00855083">
            <w:r>
              <w:t> </w:t>
            </w:r>
          </w:p>
        </w:tc>
        <w:tc>
          <w:tcPr>
            <w:tcW w:w="1275" w:type="dxa"/>
            <w:tcBorders>
              <w:top w:val="nil"/>
              <w:left w:val="nil"/>
              <w:bottom w:val="single" w:sz="4" w:space="0" w:color="auto"/>
              <w:right w:val="single" w:sz="8" w:space="0" w:color="auto"/>
            </w:tcBorders>
            <w:shd w:val="clear" w:color="000000" w:fill="CCFFCC"/>
          </w:tcPr>
          <w:p w:rsidR="00855083" w:rsidRDefault="00855083">
            <w:r>
              <w:t> </w:t>
            </w:r>
          </w:p>
        </w:tc>
      </w:tr>
      <w:tr w:rsidR="00855083"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855083" w:rsidRDefault="00855083">
            <w:pPr>
              <w:rPr>
                <w:color w:val="000000"/>
              </w:rPr>
            </w:pPr>
            <w:r>
              <w:rPr>
                <w:color w:val="000000"/>
              </w:rPr>
              <w:t xml:space="preserve">3. Текущи задължения, в т.ч.:  </w:t>
            </w:r>
          </w:p>
        </w:tc>
        <w:tc>
          <w:tcPr>
            <w:tcW w:w="956"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1-0630</w:t>
            </w:r>
          </w:p>
        </w:tc>
        <w:tc>
          <w:tcPr>
            <w:tcW w:w="1276" w:type="dxa"/>
            <w:tcBorders>
              <w:top w:val="nil"/>
              <w:left w:val="nil"/>
              <w:bottom w:val="single" w:sz="4" w:space="0" w:color="auto"/>
              <w:right w:val="single" w:sz="4" w:space="0" w:color="auto"/>
            </w:tcBorders>
          </w:tcPr>
          <w:p w:rsidR="00855083" w:rsidRPr="003C4C38" w:rsidRDefault="00855083">
            <w:pPr>
              <w:jc w:val="right"/>
              <w:rPr>
                <w:lang w:val="bg-BG"/>
              </w:rPr>
            </w:pPr>
            <w:r>
              <w:rPr>
                <w:lang w:val="bg-BG"/>
              </w:rPr>
              <w:t>114</w:t>
            </w:r>
          </w:p>
        </w:tc>
        <w:tc>
          <w:tcPr>
            <w:tcW w:w="1275" w:type="dxa"/>
            <w:tcBorders>
              <w:top w:val="nil"/>
              <w:left w:val="nil"/>
              <w:bottom w:val="single" w:sz="4" w:space="0" w:color="auto"/>
              <w:right w:val="single" w:sz="8" w:space="0" w:color="auto"/>
            </w:tcBorders>
          </w:tcPr>
          <w:p w:rsidR="00855083" w:rsidRDefault="00855083" w:rsidP="00F205B4">
            <w:pPr>
              <w:jc w:val="right"/>
            </w:pPr>
            <w:r>
              <w:t>33</w:t>
            </w:r>
          </w:p>
        </w:tc>
      </w:tr>
      <w:tr w:rsidR="00855083"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noWrap/>
          </w:tcPr>
          <w:p w:rsidR="00855083" w:rsidRDefault="00855083">
            <w:pPr>
              <w:ind w:firstLineChars="100" w:firstLine="200"/>
              <w:rPr>
                <w:color w:val="000000"/>
              </w:rPr>
            </w:pPr>
            <w:r>
              <w:rPr>
                <w:color w:val="000000"/>
              </w:rPr>
              <w:t>задължения към свързани предприятия</w:t>
            </w:r>
          </w:p>
        </w:tc>
        <w:tc>
          <w:tcPr>
            <w:tcW w:w="956"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1-0611</w:t>
            </w:r>
          </w:p>
        </w:tc>
        <w:tc>
          <w:tcPr>
            <w:tcW w:w="1276" w:type="dxa"/>
            <w:tcBorders>
              <w:top w:val="nil"/>
              <w:left w:val="nil"/>
              <w:bottom w:val="single" w:sz="4" w:space="0" w:color="auto"/>
              <w:right w:val="single" w:sz="4" w:space="0" w:color="auto"/>
            </w:tcBorders>
            <w:shd w:val="clear" w:color="000000" w:fill="CCFFCC"/>
          </w:tcPr>
          <w:p w:rsidR="00855083" w:rsidRDefault="00855083">
            <w:r>
              <w:t> </w:t>
            </w:r>
          </w:p>
        </w:tc>
        <w:tc>
          <w:tcPr>
            <w:tcW w:w="1275" w:type="dxa"/>
            <w:tcBorders>
              <w:top w:val="nil"/>
              <w:left w:val="nil"/>
              <w:bottom w:val="single" w:sz="4" w:space="0" w:color="auto"/>
              <w:right w:val="single" w:sz="8" w:space="0" w:color="auto"/>
            </w:tcBorders>
            <w:shd w:val="clear" w:color="000000" w:fill="CCFFCC"/>
          </w:tcPr>
          <w:p w:rsidR="00855083" w:rsidRDefault="00855083" w:rsidP="00F205B4">
            <w:r>
              <w:t> </w:t>
            </w:r>
          </w:p>
        </w:tc>
      </w:tr>
      <w:tr w:rsidR="00855083"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ind w:firstLineChars="100" w:firstLine="200"/>
              <w:rPr>
                <w:color w:val="000000"/>
              </w:rPr>
            </w:pPr>
            <w:r>
              <w:rPr>
                <w:color w:val="000000"/>
              </w:rPr>
              <w:t xml:space="preserve">задължения по получени търговски заеми </w:t>
            </w:r>
          </w:p>
        </w:tc>
        <w:tc>
          <w:tcPr>
            <w:tcW w:w="956"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1-0614</w:t>
            </w:r>
          </w:p>
        </w:tc>
        <w:tc>
          <w:tcPr>
            <w:tcW w:w="1276" w:type="dxa"/>
            <w:tcBorders>
              <w:top w:val="nil"/>
              <w:left w:val="nil"/>
              <w:bottom w:val="single" w:sz="4" w:space="0" w:color="auto"/>
              <w:right w:val="single" w:sz="4" w:space="0" w:color="auto"/>
            </w:tcBorders>
            <w:shd w:val="clear" w:color="000000" w:fill="CCFFCC"/>
          </w:tcPr>
          <w:p w:rsidR="00855083" w:rsidRDefault="00855083">
            <w:r>
              <w:t> </w:t>
            </w:r>
          </w:p>
        </w:tc>
        <w:tc>
          <w:tcPr>
            <w:tcW w:w="1275" w:type="dxa"/>
            <w:tcBorders>
              <w:top w:val="nil"/>
              <w:left w:val="nil"/>
              <w:bottom w:val="single" w:sz="4" w:space="0" w:color="auto"/>
              <w:right w:val="single" w:sz="8" w:space="0" w:color="auto"/>
            </w:tcBorders>
            <w:shd w:val="clear" w:color="000000" w:fill="CCFFCC"/>
          </w:tcPr>
          <w:p w:rsidR="00855083" w:rsidRDefault="00855083" w:rsidP="00F205B4">
            <w:r>
              <w:t> </w:t>
            </w:r>
          </w:p>
        </w:tc>
      </w:tr>
      <w:tr w:rsidR="00855083" w:rsidRPr="007A082A" w:rsidTr="00197DF8">
        <w:trPr>
          <w:trHeight w:val="270"/>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ind w:firstLineChars="100" w:firstLine="200"/>
              <w:rPr>
                <w:color w:val="000000"/>
              </w:rPr>
            </w:pPr>
            <w:r>
              <w:rPr>
                <w:color w:val="000000"/>
              </w:rPr>
              <w:t xml:space="preserve">задължения към доставчици и клиенти </w:t>
            </w:r>
          </w:p>
        </w:tc>
        <w:tc>
          <w:tcPr>
            <w:tcW w:w="956"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1-0613</w:t>
            </w:r>
          </w:p>
        </w:tc>
        <w:tc>
          <w:tcPr>
            <w:tcW w:w="1276" w:type="dxa"/>
            <w:tcBorders>
              <w:top w:val="nil"/>
              <w:left w:val="nil"/>
              <w:bottom w:val="single" w:sz="4" w:space="0" w:color="auto"/>
              <w:right w:val="single" w:sz="4" w:space="0" w:color="auto"/>
            </w:tcBorders>
            <w:shd w:val="clear" w:color="000000" w:fill="CCFFCC"/>
          </w:tcPr>
          <w:p w:rsidR="00855083" w:rsidRPr="008C6F41" w:rsidRDefault="00855083">
            <w:pPr>
              <w:jc w:val="right"/>
              <w:rPr>
                <w:lang w:val="bg-BG"/>
              </w:rPr>
            </w:pPr>
          </w:p>
        </w:tc>
        <w:tc>
          <w:tcPr>
            <w:tcW w:w="1275" w:type="dxa"/>
            <w:tcBorders>
              <w:top w:val="nil"/>
              <w:left w:val="nil"/>
              <w:bottom w:val="single" w:sz="4" w:space="0" w:color="auto"/>
              <w:right w:val="single" w:sz="8" w:space="0" w:color="auto"/>
            </w:tcBorders>
            <w:shd w:val="clear" w:color="000000" w:fill="CCFFCC"/>
          </w:tcPr>
          <w:p w:rsidR="00855083" w:rsidRDefault="00855083" w:rsidP="00F205B4">
            <w:pPr>
              <w:jc w:val="right"/>
            </w:pPr>
            <w:r>
              <w:t>4</w:t>
            </w:r>
          </w:p>
        </w:tc>
      </w:tr>
      <w:tr w:rsidR="00855083"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pPr>
              <w:ind w:firstLineChars="100" w:firstLine="200"/>
              <w:rPr>
                <w:color w:val="000000"/>
              </w:rPr>
            </w:pPr>
            <w:r>
              <w:rPr>
                <w:color w:val="000000"/>
              </w:rPr>
              <w:t>получени аванси</w:t>
            </w:r>
          </w:p>
        </w:tc>
        <w:tc>
          <w:tcPr>
            <w:tcW w:w="956" w:type="dxa"/>
            <w:tcBorders>
              <w:top w:val="nil"/>
              <w:left w:val="nil"/>
              <w:bottom w:val="single" w:sz="4" w:space="0" w:color="auto"/>
              <w:right w:val="single" w:sz="4" w:space="0" w:color="auto"/>
            </w:tcBorders>
          </w:tcPr>
          <w:p w:rsidR="00855083" w:rsidRDefault="00855083">
            <w:pPr>
              <w:jc w:val="right"/>
              <w:rPr>
                <w:sz w:val="14"/>
                <w:szCs w:val="14"/>
              </w:rPr>
            </w:pPr>
            <w:r>
              <w:rPr>
                <w:sz w:val="14"/>
                <w:szCs w:val="14"/>
              </w:rPr>
              <w:t>1-0613-1</w:t>
            </w:r>
          </w:p>
        </w:tc>
        <w:tc>
          <w:tcPr>
            <w:tcW w:w="1276" w:type="dxa"/>
            <w:tcBorders>
              <w:top w:val="nil"/>
              <w:left w:val="nil"/>
              <w:bottom w:val="single" w:sz="4" w:space="0" w:color="auto"/>
              <w:right w:val="single" w:sz="4" w:space="0" w:color="auto"/>
            </w:tcBorders>
            <w:shd w:val="clear" w:color="000000" w:fill="CCFFCC"/>
          </w:tcPr>
          <w:p w:rsidR="00855083" w:rsidRDefault="00855083">
            <w:r>
              <w:t> </w:t>
            </w:r>
          </w:p>
        </w:tc>
        <w:tc>
          <w:tcPr>
            <w:tcW w:w="1275" w:type="dxa"/>
            <w:tcBorders>
              <w:top w:val="nil"/>
              <w:left w:val="nil"/>
              <w:bottom w:val="single" w:sz="4" w:space="0" w:color="auto"/>
              <w:right w:val="single" w:sz="8" w:space="0" w:color="auto"/>
            </w:tcBorders>
            <w:shd w:val="clear" w:color="000000" w:fill="CCFFCC"/>
          </w:tcPr>
          <w:p w:rsidR="00855083" w:rsidRDefault="00855083" w:rsidP="00F205B4">
            <w:r>
              <w:t> </w:t>
            </w:r>
          </w:p>
        </w:tc>
      </w:tr>
      <w:tr w:rsidR="00855083"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rsidP="009D78EE">
            <w:pPr>
              <w:ind w:firstLineChars="100" w:firstLine="200"/>
              <w:rPr>
                <w:color w:val="000000"/>
              </w:rPr>
            </w:pPr>
            <w:r>
              <w:rPr>
                <w:color w:val="000000"/>
              </w:rPr>
              <w:t>задължения към персонала</w:t>
            </w:r>
          </w:p>
        </w:tc>
        <w:tc>
          <w:tcPr>
            <w:tcW w:w="956" w:type="dxa"/>
            <w:tcBorders>
              <w:top w:val="nil"/>
              <w:left w:val="nil"/>
              <w:bottom w:val="single" w:sz="4" w:space="0" w:color="auto"/>
              <w:right w:val="single" w:sz="4" w:space="0" w:color="auto"/>
            </w:tcBorders>
          </w:tcPr>
          <w:p w:rsidR="00855083" w:rsidRDefault="00855083" w:rsidP="009D78EE">
            <w:pPr>
              <w:jc w:val="right"/>
              <w:rPr>
                <w:sz w:val="14"/>
                <w:szCs w:val="14"/>
              </w:rPr>
            </w:pPr>
            <w:r>
              <w:rPr>
                <w:sz w:val="14"/>
                <w:szCs w:val="14"/>
              </w:rPr>
              <w:t>1-0615</w:t>
            </w:r>
          </w:p>
        </w:tc>
        <w:tc>
          <w:tcPr>
            <w:tcW w:w="1276" w:type="dxa"/>
            <w:tcBorders>
              <w:top w:val="nil"/>
              <w:left w:val="nil"/>
              <w:bottom w:val="single" w:sz="4" w:space="0" w:color="auto"/>
              <w:right w:val="single" w:sz="4" w:space="0" w:color="auto"/>
            </w:tcBorders>
            <w:shd w:val="clear" w:color="000000" w:fill="CCFFCC"/>
          </w:tcPr>
          <w:p w:rsidR="00855083" w:rsidRDefault="00855083" w:rsidP="009D78EE">
            <w:pPr>
              <w:jc w:val="right"/>
            </w:pPr>
            <w:r>
              <w:t>77</w:t>
            </w:r>
          </w:p>
        </w:tc>
        <w:tc>
          <w:tcPr>
            <w:tcW w:w="1275" w:type="dxa"/>
            <w:tcBorders>
              <w:top w:val="nil"/>
              <w:left w:val="nil"/>
              <w:bottom w:val="single" w:sz="4" w:space="0" w:color="auto"/>
              <w:right w:val="single" w:sz="8" w:space="0" w:color="auto"/>
            </w:tcBorders>
            <w:shd w:val="clear" w:color="000000" w:fill="CCFFCC"/>
          </w:tcPr>
          <w:p w:rsidR="00855083" w:rsidRPr="00441411" w:rsidRDefault="00855083" w:rsidP="009D78EE">
            <w:pPr>
              <w:jc w:val="right"/>
              <w:rPr>
                <w:lang w:val="bg-BG"/>
              </w:rPr>
            </w:pPr>
            <w:r>
              <w:t>1</w:t>
            </w:r>
            <w:r>
              <w:rPr>
                <w:lang w:val="bg-BG"/>
              </w:rPr>
              <w:t>3</w:t>
            </w:r>
          </w:p>
        </w:tc>
      </w:tr>
      <w:tr w:rsidR="00855083"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rsidP="009D78EE">
            <w:pPr>
              <w:ind w:firstLineChars="100" w:firstLine="200"/>
              <w:rPr>
                <w:color w:val="000000"/>
              </w:rPr>
            </w:pPr>
            <w:r>
              <w:rPr>
                <w:color w:val="000000"/>
              </w:rPr>
              <w:t>задължения към осигурителни предприятия</w:t>
            </w:r>
          </w:p>
        </w:tc>
        <w:tc>
          <w:tcPr>
            <w:tcW w:w="956" w:type="dxa"/>
            <w:tcBorders>
              <w:top w:val="nil"/>
              <w:left w:val="nil"/>
              <w:bottom w:val="single" w:sz="4" w:space="0" w:color="auto"/>
              <w:right w:val="single" w:sz="4" w:space="0" w:color="auto"/>
            </w:tcBorders>
          </w:tcPr>
          <w:p w:rsidR="00855083" w:rsidRDefault="00855083" w:rsidP="009D78EE">
            <w:pPr>
              <w:jc w:val="right"/>
              <w:rPr>
                <w:sz w:val="14"/>
                <w:szCs w:val="14"/>
              </w:rPr>
            </w:pPr>
            <w:r>
              <w:rPr>
                <w:sz w:val="14"/>
                <w:szCs w:val="14"/>
              </w:rPr>
              <w:t>1-0616</w:t>
            </w:r>
          </w:p>
        </w:tc>
        <w:tc>
          <w:tcPr>
            <w:tcW w:w="1276" w:type="dxa"/>
            <w:tcBorders>
              <w:top w:val="nil"/>
              <w:left w:val="nil"/>
              <w:bottom w:val="single" w:sz="4" w:space="0" w:color="auto"/>
              <w:right w:val="single" w:sz="4" w:space="0" w:color="auto"/>
            </w:tcBorders>
            <w:shd w:val="clear" w:color="000000" w:fill="CCFFCC"/>
          </w:tcPr>
          <w:p w:rsidR="00855083" w:rsidRDefault="00855083" w:rsidP="009D78EE">
            <w:pPr>
              <w:jc w:val="right"/>
            </w:pPr>
            <w:r>
              <w:t>8</w:t>
            </w:r>
          </w:p>
        </w:tc>
        <w:tc>
          <w:tcPr>
            <w:tcW w:w="1275" w:type="dxa"/>
            <w:tcBorders>
              <w:top w:val="nil"/>
              <w:left w:val="nil"/>
              <w:bottom w:val="single" w:sz="4" w:space="0" w:color="auto"/>
              <w:right w:val="single" w:sz="8" w:space="0" w:color="auto"/>
            </w:tcBorders>
            <w:shd w:val="clear" w:color="000000" w:fill="CCFFCC"/>
          </w:tcPr>
          <w:p w:rsidR="00855083" w:rsidRDefault="00855083" w:rsidP="009D78EE">
            <w:pPr>
              <w:jc w:val="right"/>
            </w:pPr>
            <w:r>
              <w:t>10</w:t>
            </w:r>
          </w:p>
        </w:tc>
      </w:tr>
      <w:tr w:rsidR="00855083"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rsidP="009D78EE">
            <w:pPr>
              <w:ind w:firstLineChars="100" w:firstLine="200"/>
              <w:rPr>
                <w:color w:val="000000"/>
              </w:rPr>
            </w:pPr>
            <w:r>
              <w:rPr>
                <w:color w:val="000000"/>
              </w:rPr>
              <w:t>данъчни задължения</w:t>
            </w:r>
          </w:p>
        </w:tc>
        <w:tc>
          <w:tcPr>
            <w:tcW w:w="956" w:type="dxa"/>
            <w:tcBorders>
              <w:top w:val="nil"/>
              <w:left w:val="nil"/>
              <w:bottom w:val="single" w:sz="4" w:space="0" w:color="auto"/>
              <w:right w:val="single" w:sz="4" w:space="0" w:color="auto"/>
            </w:tcBorders>
          </w:tcPr>
          <w:p w:rsidR="00855083" w:rsidRDefault="00855083" w:rsidP="009D78EE">
            <w:pPr>
              <w:jc w:val="right"/>
              <w:rPr>
                <w:sz w:val="14"/>
                <w:szCs w:val="14"/>
              </w:rPr>
            </w:pPr>
            <w:r>
              <w:rPr>
                <w:sz w:val="14"/>
                <w:szCs w:val="14"/>
              </w:rPr>
              <w:t>1-0617</w:t>
            </w:r>
          </w:p>
        </w:tc>
        <w:tc>
          <w:tcPr>
            <w:tcW w:w="1276" w:type="dxa"/>
            <w:tcBorders>
              <w:top w:val="nil"/>
              <w:left w:val="nil"/>
              <w:bottom w:val="single" w:sz="4" w:space="0" w:color="auto"/>
              <w:right w:val="single" w:sz="4" w:space="0" w:color="auto"/>
            </w:tcBorders>
            <w:shd w:val="clear" w:color="000000" w:fill="CCFFCC"/>
          </w:tcPr>
          <w:p w:rsidR="00855083" w:rsidRDefault="00855083" w:rsidP="009D78EE">
            <w:pPr>
              <w:jc w:val="right"/>
            </w:pPr>
            <w:r>
              <w:t>29</w:t>
            </w:r>
          </w:p>
        </w:tc>
        <w:tc>
          <w:tcPr>
            <w:tcW w:w="1275" w:type="dxa"/>
            <w:tcBorders>
              <w:top w:val="nil"/>
              <w:left w:val="nil"/>
              <w:bottom w:val="single" w:sz="4" w:space="0" w:color="auto"/>
              <w:right w:val="single" w:sz="8" w:space="0" w:color="auto"/>
            </w:tcBorders>
            <w:shd w:val="clear" w:color="000000" w:fill="CCFFCC"/>
          </w:tcPr>
          <w:p w:rsidR="00855083" w:rsidRPr="00441411" w:rsidRDefault="00855083" w:rsidP="009D78EE">
            <w:pPr>
              <w:jc w:val="right"/>
              <w:rPr>
                <w:lang w:val="bg-BG"/>
              </w:rPr>
            </w:pPr>
            <w:r>
              <w:rPr>
                <w:lang w:val="bg-BG"/>
              </w:rPr>
              <w:t>6</w:t>
            </w:r>
          </w:p>
        </w:tc>
      </w:tr>
      <w:tr w:rsidR="00855083"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rsidP="009D78EE">
            <w:pPr>
              <w:rPr>
                <w:color w:val="000000"/>
              </w:rPr>
            </w:pPr>
            <w:r>
              <w:rPr>
                <w:color w:val="000000"/>
              </w:rPr>
              <w:t xml:space="preserve">4. Други </w:t>
            </w:r>
          </w:p>
        </w:tc>
        <w:tc>
          <w:tcPr>
            <w:tcW w:w="956" w:type="dxa"/>
            <w:tcBorders>
              <w:top w:val="nil"/>
              <w:left w:val="nil"/>
              <w:bottom w:val="single" w:sz="4" w:space="0" w:color="auto"/>
              <w:right w:val="single" w:sz="4" w:space="0" w:color="auto"/>
            </w:tcBorders>
          </w:tcPr>
          <w:p w:rsidR="00855083" w:rsidRDefault="00855083" w:rsidP="009D78EE">
            <w:pPr>
              <w:jc w:val="right"/>
              <w:rPr>
                <w:sz w:val="14"/>
                <w:szCs w:val="14"/>
              </w:rPr>
            </w:pPr>
            <w:r>
              <w:rPr>
                <w:sz w:val="14"/>
                <w:szCs w:val="14"/>
              </w:rPr>
              <w:t>1-0618</w:t>
            </w:r>
          </w:p>
        </w:tc>
        <w:tc>
          <w:tcPr>
            <w:tcW w:w="1276" w:type="dxa"/>
            <w:tcBorders>
              <w:top w:val="nil"/>
              <w:left w:val="nil"/>
              <w:bottom w:val="single" w:sz="4" w:space="0" w:color="auto"/>
              <w:right w:val="single" w:sz="4" w:space="0" w:color="auto"/>
            </w:tcBorders>
            <w:shd w:val="clear" w:color="000000" w:fill="CCFFCC"/>
          </w:tcPr>
          <w:p w:rsidR="00855083" w:rsidRPr="00783B05" w:rsidRDefault="00855083" w:rsidP="009D78EE">
            <w:pPr>
              <w:jc w:val="right"/>
              <w:rPr>
                <w:lang w:val="bg-BG"/>
              </w:rPr>
            </w:pPr>
            <w:r>
              <w:t>1,</w:t>
            </w:r>
            <w:r>
              <w:rPr>
                <w:lang w:val="bg-BG"/>
              </w:rPr>
              <w:t>472</w:t>
            </w:r>
          </w:p>
        </w:tc>
        <w:tc>
          <w:tcPr>
            <w:tcW w:w="1275" w:type="dxa"/>
            <w:tcBorders>
              <w:top w:val="nil"/>
              <w:left w:val="nil"/>
              <w:bottom w:val="single" w:sz="4" w:space="0" w:color="auto"/>
              <w:right w:val="single" w:sz="8" w:space="0" w:color="auto"/>
            </w:tcBorders>
            <w:shd w:val="clear" w:color="000000" w:fill="CCFFCC"/>
          </w:tcPr>
          <w:p w:rsidR="00855083" w:rsidRPr="00441411" w:rsidRDefault="00855083" w:rsidP="009D78EE">
            <w:pPr>
              <w:jc w:val="right"/>
              <w:rPr>
                <w:lang w:val="bg-BG"/>
              </w:rPr>
            </w:pPr>
            <w:r>
              <w:rPr>
                <w:lang w:val="bg-BG"/>
              </w:rPr>
              <w:t>347</w:t>
            </w:r>
          </w:p>
        </w:tc>
      </w:tr>
      <w:tr w:rsidR="00855083" w:rsidRPr="007A082A" w:rsidTr="00197DF8">
        <w:trPr>
          <w:trHeight w:val="255"/>
        </w:trPr>
        <w:tc>
          <w:tcPr>
            <w:tcW w:w="5580" w:type="dxa"/>
            <w:tcBorders>
              <w:top w:val="nil"/>
              <w:left w:val="single" w:sz="8" w:space="0" w:color="auto"/>
              <w:bottom w:val="single" w:sz="4" w:space="0" w:color="auto"/>
              <w:right w:val="single" w:sz="4" w:space="0" w:color="auto"/>
            </w:tcBorders>
            <w:shd w:val="clear" w:color="9999FF" w:fill="FFFFFF"/>
          </w:tcPr>
          <w:p w:rsidR="00855083" w:rsidRDefault="00855083" w:rsidP="009D78EE">
            <w:pPr>
              <w:rPr>
                <w:color w:val="000000"/>
              </w:rPr>
            </w:pPr>
            <w:r>
              <w:rPr>
                <w:color w:val="000000"/>
              </w:rPr>
              <w:t xml:space="preserve">5. Провизии </w:t>
            </w:r>
          </w:p>
        </w:tc>
        <w:tc>
          <w:tcPr>
            <w:tcW w:w="956" w:type="dxa"/>
            <w:tcBorders>
              <w:top w:val="nil"/>
              <w:left w:val="nil"/>
              <w:bottom w:val="single" w:sz="4" w:space="0" w:color="auto"/>
              <w:right w:val="single" w:sz="4" w:space="0" w:color="auto"/>
            </w:tcBorders>
          </w:tcPr>
          <w:p w:rsidR="00855083" w:rsidRDefault="00855083" w:rsidP="009D78EE">
            <w:pPr>
              <w:jc w:val="right"/>
              <w:rPr>
                <w:sz w:val="14"/>
                <w:szCs w:val="14"/>
              </w:rPr>
            </w:pPr>
            <w:r>
              <w:rPr>
                <w:sz w:val="14"/>
                <w:szCs w:val="14"/>
              </w:rPr>
              <w:t>1-0619</w:t>
            </w:r>
          </w:p>
        </w:tc>
        <w:tc>
          <w:tcPr>
            <w:tcW w:w="1276" w:type="dxa"/>
            <w:tcBorders>
              <w:top w:val="nil"/>
              <w:left w:val="nil"/>
              <w:bottom w:val="single" w:sz="4" w:space="0" w:color="auto"/>
              <w:right w:val="single" w:sz="4" w:space="0" w:color="auto"/>
            </w:tcBorders>
            <w:shd w:val="clear" w:color="000000" w:fill="CCFFCC"/>
          </w:tcPr>
          <w:p w:rsidR="00855083" w:rsidRDefault="00855083" w:rsidP="009D78EE">
            <w:r>
              <w:t> </w:t>
            </w:r>
          </w:p>
        </w:tc>
        <w:tc>
          <w:tcPr>
            <w:tcW w:w="1275" w:type="dxa"/>
            <w:tcBorders>
              <w:top w:val="nil"/>
              <w:left w:val="nil"/>
              <w:bottom w:val="single" w:sz="4" w:space="0" w:color="auto"/>
              <w:right w:val="single" w:sz="8" w:space="0" w:color="auto"/>
            </w:tcBorders>
            <w:shd w:val="clear" w:color="000000" w:fill="CCFFCC"/>
          </w:tcPr>
          <w:p w:rsidR="00855083" w:rsidRDefault="00855083" w:rsidP="009D78EE">
            <w:r>
              <w:t> </w:t>
            </w:r>
          </w:p>
        </w:tc>
      </w:tr>
      <w:tr w:rsidR="00855083" w:rsidRPr="007A082A" w:rsidTr="00197DF8">
        <w:trPr>
          <w:trHeight w:val="270"/>
        </w:trPr>
        <w:tc>
          <w:tcPr>
            <w:tcW w:w="5580" w:type="dxa"/>
            <w:tcBorders>
              <w:top w:val="nil"/>
              <w:left w:val="single" w:sz="8" w:space="0" w:color="auto"/>
              <w:bottom w:val="single" w:sz="4" w:space="0" w:color="auto"/>
              <w:right w:val="single" w:sz="4" w:space="0" w:color="auto"/>
            </w:tcBorders>
            <w:shd w:val="clear" w:color="9999FF" w:fill="FFFFFF"/>
            <w:noWrap/>
          </w:tcPr>
          <w:p w:rsidR="00855083" w:rsidRDefault="00855083" w:rsidP="009D78EE">
            <w:pPr>
              <w:jc w:val="right"/>
              <w:rPr>
                <w:b/>
                <w:bCs/>
                <w:i/>
                <w:iCs/>
                <w:color w:val="000000"/>
              </w:rPr>
            </w:pPr>
            <w:r>
              <w:rPr>
                <w:b/>
                <w:bCs/>
                <w:i/>
                <w:iCs/>
                <w:color w:val="000000"/>
              </w:rPr>
              <w:t>Общо за група І:</w:t>
            </w:r>
          </w:p>
        </w:tc>
        <w:tc>
          <w:tcPr>
            <w:tcW w:w="956" w:type="dxa"/>
            <w:tcBorders>
              <w:top w:val="nil"/>
              <w:left w:val="nil"/>
              <w:bottom w:val="single" w:sz="4" w:space="0" w:color="auto"/>
              <w:right w:val="single" w:sz="4" w:space="0" w:color="auto"/>
            </w:tcBorders>
          </w:tcPr>
          <w:p w:rsidR="00855083" w:rsidRDefault="00855083" w:rsidP="009D78EE">
            <w:pPr>
              <w:jc w:val="right"/>
              <w:rPr>
                <w:b/>
                <w:bCs/>
                <w:i/>
                <w:iCs/>
                <w:sz w:val="14"/>
                <w:szCs w:val="14"/>
              </w:rPr>
            </w:pPr>
            <w:r>
              <w:rPr>
                <w:b/>
                <w:bCs/>
                <w:i/>
                <w:iCs/>
                <w:sz w:val="14"/>
                <w:szCs w:val="14"/>
              </w:rPr>
              <w:t>1-0610</w:t>
            </w:r>
          </w:p>
        </w:tc>
        <w:tc>
          <w:tcPr>
            <w:tcW w:w="1276" w:type="dxa"/>
            <w:tcBorders>
              <w:top w:val="nil"/>
              <w:left w:val="nil"/>
              <w:bottom w:val="single" w:sz="4" w:space="0" w:color="auto"/>
              <w:right w:val="single" w:sz="4" w:space="0" w:color="auto"/>
            </w:tcBorders>
          </w:tcPr>
          <w:p w:rsidR="00855083" w:rsidRPr="00783B05" w:rsidRDefault="00855083" w:rsidP="009D78EE">
            <w:pPr>
              <w:jc w:val="right"/>
              <w:rPr>
                <w:b/>
                <w:bCs/>
                <w:i/>
                <w:iCs/>
                <w:lang w:val="bg-BG"/>
              </w:rPr>
            </w:pPr>
            <w:r>
              <w:rPr>
                <w:b/>
                <w:bCs/>
                <w:i/>
                <w:iCs/>
              </w:rPr>
              <w:t>1,</w:t>
            </w:r>
            <w:r>
              <w:rPr>
                <w:b/>
                <w:bCs/>
                <w:i/>
                <w:iCs/>
                <w:lang w:val="bg-BG"/>
              </w:rPr>
              <w:t>586</w:t>
            </w:r>
          </w:p>
        </w:tc>
        <w:tc>
          <w:tcPr>
            <w:tcW w:w="1275" w:type="dxa"/>
            <w:tcBorders>
              <w:top w:val="nil"/>
              <w:left w:val="nil"/>
              <w:bottom w:val="single" w:sz="4" w:space="0" w:color="auto"/>
              <w:right w:val="single" w:sz="4" w:space="0" w:color="auto"/>
            </w:tcBorders>
          </w:tcPr>
          <w:p w:rsidR="00855083" w:rsidRPr="00441411" w:rsidRDefault="00855083" w:rsidP="009D78EE">
            <w:pPr>
              <w:jc w:val="right"/>
              <w:rPr>
                <w:b/>
                <w:bCs/>
                <w:i/>
                <w:iCs/>
                <w:lang w:val="bg-BG"/>
              </w:rPr>
            </w:pPr>
            <w:r>
              <w:rPr>
                <w:b/>
                <w:bCs/>
                <w:i/>
                <w:iCs/>
              </w:rPr>
              <w:t>38</w:t>
            </w:r>
            <w:r>
              <w:rPr>
                <w:b/>
                <w:bCs/>
                <w:i/>
                <w:iCs/>
                <w:lang w:val="bg-BG"/>
              </w:rPr>
              <w:t>0</w:t>
            </w:r>
          </w:p>
        </w:tc>
      </w:tr>
    </w:tbl>
    <w:p w:rsidR="00855083" w:rsidRDefault="00855083" w:rsidP="00197DF8">
      <w:pPr>
        <w:pStyle w:val="BodyText2"/>
        <w:rPr>
          <w:b/>
          <w:sz w:val="22"/>
          <w:szCs w:val="22"/>
          <w:lang w:val="bg-BG"/>
        </w:rPr>
      </w:pPr>
    </w:p>
    <w:p w:rsidR="00855083" w:rsidRDefault="00855083" w:rsidP="00465D18">
      <w:pPr>
        <w:pStyle w:val="BodyText2"/>
        <w:ind w:firstLine="720"/>
        <w:rPr>
          <w:sz w:val="22"/>
          <w:szCs w:val="22"/>
          <w:lang w:val="bg-BG"/>
        </w:rPr>
      </w:pPr>
      <w:r>
        <w:rPr>
          <w:sz w:val="22"/>
          <w:szCs w:val="22"/>
          <w:lang w:val="bg-BG"/>
        </w:rPr>
        <w:t>В графа „други“ задължения са включени задължения за неизплатени дивиденти в размер на 1 214 хил. лева. Разпределянето на дивиденти в размер на 982 хил. лева е гласувано на редовното годишно общо събрание на дружеството на 26.06.2018 г., като останалата сума представляват неизплатени дивиденти от разпределената печалба на дружеството за 2016 г.</w:t>
      </w:r>
    </w:p>
    <w:p w:rsidR="00855083" w:rsidRPr="0056558F" w:rsidRDefault="00855083" w:rsidP="00465D18">
      <w:pPr>
        <w:pStyle w:val="BodyText2"/>
        <w:ind w:firstLine="720"/>
        <w:rPr>
          <w:sz w:val="22"/>
          <w:szCs w:val="22"/>
          <w:lang w:val="bg-BG"/>
        </w:rPr>
      </w:pPr>
      <w:r>
        <w:rPr>
          <w:sz w:val="22"/>
          <w:szCs w:val="22"/>
          <w:lang w:val="bg-BG"/>
        </w:rPr>
        <w:t>В тази графа са посочени и получените суми в размер на 155 хил. лева във връзка с увеличението на капитала на дружеството по реда на чл.112, ал.3 от ЗППЦК.</w:t>
      </w:r>
    </w:p>
    <w:p w:rsidR="00855083" w:rsidRDefault="00855083" w:rsidP="0053469A">
      <w:pPr>
        <w:pStyle w:val="BodyText2"/>
        <w:ind w:firstLine="720"/>
        <w:rPr>
          <w:b/>
          <w:sz w:val="22"/>
          <w:szCs w:val="22"/>
          <w:lang w:val="bg-BG"/>
        </w:rPr>
      </w:pPr>
    </w:p>
    <w:p w:rsidR="00855083" w:rsidRDefault="00855083" w:rsidP="0053469A">
      <w:pPr>
        <w:pStyle w:val="BodyText2"/>
        <w:ind w:firstLine="720"/>
        <w:rPr>
          <w:b/>
          <w:sz w:val="22"/>
          <w:szCs w:val="22"/>
          <w:lang w:val="bg-BG"/>
        </w:rPr>
      </w:pPr>
    </w:p>
    <w:p w:rsidR="00855083" w:rsidRDefault="00855083" w:rsidP="0053469A">
      <w:pPr>
        <w:pStyle w:val="BodyText2"/>
        <w:ind w:firstLine="720"/>
        <w:rPr>
          <w:b/>
          <w:sz w:val="22"/>
          <w:szCs w:val="22"/>
          <w:lang w:val="bg-BG"/>
        </w:rPr>
      </w:pPr>
    </w:p>
    <w:p w:rsidR="00855083" w:rsidRPr="00693B76" w:rsidRDefault="00855083" w:rsidP="0053469A">
      <w:pPr>
        <w:pStyle w:val="BodyText2"/>
        <w:ind w:firstLine="720"/>
        <w:rPr>
          <w:b/>
          <w:sz w:val="22"/>
          <w:szCs w:val="22"/>
          <w:lang w:val="bg-BG"/>
        </w:rPr>
      </w:pPr>
      <w:r w:rsidRPr="00693B76">
        <w:rPr>
          <w:b/>
          <w:sz w:val="22"/>
          <w:szCs w:val="22"/>
          <w:lang w:val="bg-BG"/>
        </w:rPr>
        <w:t>БЕЛЕЖКИ ПО ОТЧЕТА ЗА ДОХОДИТЕ</w:t>
      </w:r>
    </w:p>
    <w:p w:rsidR="00855083" w:rsidRDefault="00855083" w:rsidP="006755B6">
      <w:pPr>
        <w:pStyle w:val="Heading3"/>
        <w:spacing w:before="120"/>
        <w:rPr>
          <w:snapToGrid w:val="0"/>
          <w:sz w:val="22"/>
          <w:szCs w:val="22"/>
        </w:rPr>
      </w:pPr>
      <w:r w:rsidRPr="00693B76">
        <w:rPr>
          <w:snapToGrid w:val="0"/>
          <w:sz w:val="22"/>
          <w:szCs w:val="22"/>
        </w:rPr>
        <w:t>Бележка 12</w:t>
      </w:r>
    </w:p>
    <w:p w:rsidR="00855083" w:rsidRPr="006755B6" w:rsidRDefault="00855083" w:rsidP="006755B6">
      <w:pPr>
        <w:rPr>
          <w:lang w:val="bg-BG"/>
        </w:rPr>
      </w:pPr>
    </w:p>
    <w:p w:rsidR="00855083" w:rsidRPr="00693B76" w:rsidRDefault="00855083" w:rsidP="003D73ED">
      <w:pPr>
        <w:pStyle w:val="Heading3"/>
        <w:ind w:firstLine="0"/>
        <w:rPr>
          <w:b w:val="0"/>
          <w:sz w:val="22"/>
          <w:szCs w:val="22"/>
        </w:rPr>
      </w:pPr>
      <w:r w:rsidRPr="00693B76">
        <w:rPr>
          <w:b w:val="0"/>
          <w:sz w:val="22"/>
          <w:szCs w:val="22"/>
        </w:rPr>
        <w:t>Финансовите приходите</w:t>
      </w:r>
      <w:r>
        <w:rPr>
          <w:b w:val="0"/>
          <w:sz w:val="22"/>
          <w:szCs w:val="22"/>
        </w:rPr>
        <w:t xml:space="preserve"> и разходи</w:t>
      </w:r>
      <w:r w:rsidRPr="00693B76">
        <w:rPr>
          <w:b w:val="0"/>
          <w:sz w:val="22"/>
          <w:szCs w:val="22"/>
        </w:rPr>
        <w:t xml:space="preserve"> за периода са както следва:</w:t>
      </w:r>
    </w:p>
    <w:p w:rsidR="00855083" w:rsidRPr="0053469A" w:rsidRDefault="00855083" w:rsidP="00A97554">
      <w:pPr>
        <w:ind w:left="4320"/>
        <w:rPr>
          <w:rFonts w:ascii="Arial Narrow" w:hAnsi="Arial Narrow"/>
          <w:b/>
          <w:bCs/>
          <w:snapToGrid w:val="0"/>
          <w:lang w:val="bg-BG"/>
        </w:rPr>
      </w:pPr>
      <w:r w:rsidRPr="00693B76">
        <w:rPr>
          <w:rFonts w:ascii="Arial Narrow" w:hAnsi="Arial Narrow"/>
          <w:b/>
          <w:bCs/>
          <w:snapToGrid w:val="0"/>
          <w:sz w:val="22"/>
          <w:szCs w:val="22"/>
        </w:rPr>
        <w:t xml:space="preserve">                </w:t>
      </w:r>
      <w:r>
        <w:rPr>
          <w:rFonts w:ascii="Arial Narrow" w:hAnsi="Arial Narrow"/>
          <w:b/>
          <w:bCs/>
          <w:snapToGrid w:val="0"/>
          <w:sz w:val="22"/>
          <w:szCs w:val="22"/>
          <w:lang w:val="bg-BG"/>
        </w:rPr>
        <w:t xml:space="preserve">                       </w:t>
      </w:r>
      <w:r w:rsidRPr="00693B76">
        <w:rPr>
          <w:rFonts w:ascii="Arial Narrow" w:hAnsi="Arial Narrow"/>
          <w:b/>
          <w:bCs/>
          <w:snapToGrid w:val="0"/>
          <w:sz w:val="22"/>
          <w:szCs w:val="22"/>
        </w:rPr>
        <w:t xml:space="preserve"> </w:t>
      </w:r>
      <w:r>
        <w:rPr>
          <w:rFonts w:ascii="Arial Narrow" w:hAnsi="Arial Narrow"/>
          <w:b/>
          <w:bCs/>
          <w:snapToGrid w:val="0"/>
          <w:sz w:val="22"/>
          <w:szCs w:val="22"/>
        </w:rPr>
        <w:t xml:space="preserve"> </w:t>
      </w:r>
      <w:r w:rsidRPr="0053469A">
        <w:rPr>
          <w:rFonts w:ascii="Arial Narrow" w:hAnsi="Arial Narrow"/>
          <w:b/>
          <w:bCs/>
          <w:snapToGrid w:val="0"/>
          <w:lang w:val="bg-BG"/>
        </w:rPr>
        <w:t>Текущ период   Предх.период</w:t>
      </w:r>
    </w:p>
    <w:tbl>
      <w:tblPr>
        <w:tblW w:w="8897" w:type="dxa"/>
        <w:tblLook w:val="00A0"/>
      </w:tblPr>
      <w:tblGrid>
        <w:gridCol w:w="4786"/>
        <w:gridCol w:w="1701"/>
        <w:gridCol w:w="1276"/>
        <w:gridCol w:w="1134"/>
      </w:tblGrid>
      <w:tr w:rsidR="00855083" w:rsidRPr="00161A88" w:rsidTr="00161A88">
        <w:trPr>
          <w:trHeight w:val="240"/>
        </w:trPr>
        <w:tc>
          <w:tcPr>
            <w:tcW w:w="4786" w:type="dxa"/>
            <w:tcBorders>
              <w:top w:val="single" w:sz="4" w:space="0" w:color="auto"/>
              <w:left w:val="single" w:sz="4" w:space="0" w:color="auto"/>
              <w:bottom w:val="single" w:sz="4" w:space="0" w:color="auto"/>
              <w:right w:val="single" w:sz="4" w:space="0" w:color="auto"/>
            </w:tcBorders>
            <w:vAlign w:val="center"/>
          </w:tcPr>
          <w:p w:rsidR="00855083" w:rsidRDefault="00855083">
            <w:pPr>
              <w:rPr>
                <w:b/>
                <w:bCs/>
                <w:i/>
                <w:iCs/>
                <w:sz w:val="18"/>
                <w:szCs w:val="18"/>
              </w:rPr>
            </w:pPr>
            <w:r>
              <w:rPr>
                <w:b/>
                <w:bCs/>
                <w:i/>
                <w:iCs/>
                <w:sz w:val="18"/>
                <w:szCs w:val="18"/>
              </w:rPr>
              <w:t>III. Финансови   приходи</w:t>
            </w:r>
          </w:p>
        </w:tc>
        <w:tc>
          <w:tcPr>
            <w:tcW w:w="1701" w:type="dxa"/>
            <w:tcBorders>
              <w:top w:val="single" w:sz="4" w:space="0" w:color="auto"/>
              <w:left w:val="nil"/>
              <w:bottom w:val="single" w:sz="4" w:space="0" w:color="auto"/>
              <w:right w:val="single" w:sz="4" w:space="0" w:color="auto"/>
            </w:tcBorders>
            <w:vAlign w:val="bottom"/>
          </w:tcPr>
          <w:p w:rsidR="00855083" w:rsidRDefault="00855083">
            <w:pPr>
              <w:rPr>
                <w:sz w:val="16"/>
                <w:szCs w:val="16"/>
              </w:rPr>
            </w:pPr>
            <w:r>
              <w:rPr>
                <w:sz w:val="16"/>
                <w:szCs w:val="16"/>
              </w:rPr>
              <w:t> </w:t>
            </w:r>
          </w:p>
        </w:tc>
        <w:tc>
          <w:tcPr>
            <w:tcW w:w="1276" w:type="dxa"/>
            <w:tcBorders>
              <w:top w:val="single" w:sz="4" w:space="0" w:color="auto"/>
              <w:left w:val="nil"/>
              <w:bottom w:val="single" w:sz="4" w:space="0" w:color="auto"/>
              <w:right w:val="single" w:sz="4" w:space="0" w:color="auto"/>
            </w:tcBorders>
            <w:noWrap/>
            <w:vAlign w:val="bottom"/>
          </w:tcPr>
          <w:p w:rsidR="00855083" w:rsidRDefault="00855083">
            <w:pPr>
              <w:rPr>
                <w:sz w:val="18"/>
                <w:szCs w:val="18"/>
              </w:rPr>
            </w:pPr>
            <w:r>
              <w:rPr>
                <w:sz w:val="18"/>
                <w:szCs w:val="18"/>
              </w:rPr>
              <w:t> </w:t>
            </w:r>
          </w:p>
        </w:tc>
        <w:tc>
          <w:tcPr>
            <w:tcW w:w="1134" w:type="dxa"/>
            <w:tcBorders>
              <w:top w:val="single" w:sz="4" w:space="0" w:color="auto"/>
              <w:left w:val="nil"/>
              <w:bottom w:val="single" w:sz="4" w:space="0" w:color="auto"/>
              <w:right w:val="single" w:sz="4" w:space="0" w:color="auto"/>
            </w:tcBorders>
            <w:noWrap/>
            <w:vAlign w:val="bottom"/>
          </w:tcPr>
          <w:p w:rsidR="00855083" w:rsidRDefault="00855083">
            <w:pPr>
              <w:rPr>
                <w:sz w:val="18"/>
                <w:szCs w:val="18"/>
              </w:rPr>
            </w:pPr>
            <w:r>
              <w:rPr>
                <w:sz w:val="18"/>
                <w:szCs w:val="18"/>
              </w:rPr>
              <w:t> </w:t>
            </w:r>
          </w:p>
        </w:tc>
      </w:tr>
      <w:tr w:rsidR="00855083" w:rsidRPr="00161A88" w:rsidTr="00711AD8">
        <w:trPr>
          <w:trHeight w:val="240"/>
        </w:trPr>
        <w:tc>
          <w:tcPr>
            <w:tcW w:w="4786" w:type="dxa"/>
            <w:tcBorders>
              <w:top w:val="nil"/>
              <w:left w:val="single" w:sz="4" w:space="0" w:color="auto"/>
              <w:bottom w:val="single" w:sz="4" w:space="0" w:color="auto"/>
              <w:right w:val="single" w:sz="4" w:space="0" w:color="auto"/>
            </w:tcBorders>
            <w:vAlign w:val="bottom"/>
          </w:tcPr>
          <w:p w:rsidR="00855083" w:rsidRDefault="00855083" w:rsidP="005C4374">
            <w:pPr>
              <w:rPr>
                <w:sz w:val="18"/>
                <w:szCs w:val="18"/>
              </w:rPr>
            </w:pPr>
            <w:r>
              <w:rPr>
                <w:sz w:val="18"/>
                <w:szCs w:val="18"/>
              </w:rPr>
              <w:t xml:space="preserve">1. Приходи от лихви </w:t>
            </w:r>
          </w:p>
        </w:tc>
        <w:tc>
          <w:tcPr>
            <w:tcW w:w="1701" w:type="dxa"/>
            <w:tcBorders>
              <w:top w:val="nil"/>
              <w:left w:val="nil"/>
              <w:bottom w:val="single" w:sz="4" w:space="0" w:color="auto"/>
              <w:right w:val="single" w:sz="4" w:space="0" w:color="auto"/>
            </w:tcBorders>
            <w:vAlign w:val="bottom"/>
          </w:tcPr>
          <w:p w:rsidR="00855083" w:rsidRDefault="00855083" w:rsidP="005C4374">
            <w:pPr>
              <w:jc w:val="center"/>
              <w:rPr>
                <w:sz w:val="16"/>
                <w:szCs w:val="16"/>
              </w:rPr>
            </w:pPr>
            <w:r>
              <w:rPr>
                <w:sz w:val="16"/>
                <w:szCs w:val="16"/>
              </w:rPr>
              <w:t>2-1710</w:t>
            </w:r>
          </w:p>
        </w:tc>
        <w:tc>
          <w:tcPr>
            <w:tcW w:w="1276" w:type="dxa"/>
            <w:tcBorders>
              <w:top w:val="nil"/>
              <w:left w:val="nil"/>
              <w:bottom w:val="single" w:sz="4" w:space="0" w:color="auto"/>
              <w:right w:val="single" w:sz="4" w:space="0" w:color="auto"/>
            </w:tcBorders>
            <w:shd w:val="clear" w:color="000000" w:fill="CCFFCC"/>
            <w:noWrap/>
            <w:vAlign w:val="center"/>
          </w:tcPr>
          <w:p w:rsidR="00855083" w:rsidRDefault="00855083" w:rsidP="005C4374">
            <w:pPr>
              <w:jc w:val="right"/>
            </w:pPr>
            <w:r>
              <w:t>7</w:t>
            </w:r>
          </w:p>
        </w:tc>
        <w:tc>
          <w:tcPr>
            <w:tcW w:w="1134" w:type="dxa"/>
            <w:tcBorders>
              <w:top w:val="nil"/>
              <w:left w:val="nil"/>
              <w:bottom w:val="single" w:sz="4" w:space="0" w:color="auto"/>
              <w:right w:val="single" w:sz="4" w:space="0" w:color="auto"/>
            </w:tcBorders>
            <w:shd w:val="clear" w:color="000000" w:fill="CCFFCC"/>
            <w:noWrap/>
            <w:vAlign w:val="center"/>
          </w:tcPr>
          <w:p w:rsidR="00855083" w:rsidRDefault="00855083" w:rsidP="005C4374">
            <w:pPr>
              <w:jc w:val="right"/>
            </w:pPr>
            <w:r>
              <w:t>10</w:t>
            </w:r>
          </w:p>
        </w:tc>
      </w:tr>
      <w:tr w:rsidR="00855083" w:rsidRPr="00161A88" w:rsidTr="00711AD8">
        <w:trPr>
          <w:trHeight w:val="240"/>
        </w:trPr>
        <w:tc>
          <w:tcPr>
            <w:tcW w:w="4786" w:type="dxa"/>
            <w:tcBorders>
              <w:top w:val="nil"/>
              <w:left w:val="single" w:sz="4" w:space="0" w:color="auto"/>
              <w:bottom w:val="single" w:sz="4" w:space="0" w:color="auto"/>
              <w:right w:val="single" w:sz="4" w:space="0" w:color="auto"/>
            </w:tcBorders>
            <w:vAlign w:val="center"/>
          </w:tcPr>
          <w:p w:rsidR="00855083" w:rsidRDefault="00855083" w:rsidP="005C4374">
            <w:pPr>
              <w:rPr>
                <w:sz w:val="18"/>
                <w:szCs w:val="18"/>
              </w:rPr>
            </w:pPr>
            <w:r>
              <w:rPr>
                <w:sz w:val="18"/>
                <w:szCs w:val="18"/>
              </w:rPr>
              <w:t xml:space="preserve">2. Приходи от дивиденти </w:t>
            </w:r>
          </w:p>
        </w:tc>
        <w:tc>
          <w:tcPr>
            <w:tcW w:w="1701" w:type="dxa"/>
            <w:tcBorders>
              <w:top w:val="nil"/>
              <w:left w:val="nil"/>
              <w:bottom w:val="single" w:sz="4" w:space="0" w:color="auto"/>
              <w:right w:val="single" w:sz="4" w:space="0" w:color="auto"/>
            </w:tcBorders>
            <w:vAlign w:val="bottom"/>
          </w:tcPr>
          <w:p w:rsidR="00855083" w:rsidRDefault="00855083" w:rsidP="005C4374">
            <w:pPr>
              <w:jc w:val="center"/>
              <w:rPr>
                <w:sz w:val="16"/>
                <w:szCs w:val="16"/>
              </w:rPr>
            </w:pPr>
            <w:r>
              <w:rPr>
                <w:sz w:val="16"/>
                <w:szCs w:val="16"/>
              </w:rPr>
              <w:t>2-1721</w:t>
            </w:r>
          </w:p>
        </w:tc>
        <w:tc>
          <w:tcPr>
            <w:tcW w:w="1276" w:type="dxa"/>
            <w:tcBorders>
              <w:top w:val="nil"/>
              <w:left w:val="nil"/>
              <w:bottom w:val="single" w:sz="4" w:space="0" w:color="auto"/>
              <w:right w:val="single" w:sz="4" w:space="0" w:color="auto"/>
            </w:tcBorders>
            <w:shd w:val="clear" w:color="000000" w:fill="CCFFCC"/>
            <w:noWrap/>
            <w:vAlign w:val="center"/>
          </w:tcPr>
          <w:p w:rsidR="00855083" w:rsidRDefault="00855083" w:rsidP="005C4374">
            <w:pPr>
              <w:jc w:val="right"/>
            </w:pPr>
            <w:r>
              <w:t>3,107</w:t>
            </w:r>
          </w:p>
        </w:tc>
        <w:tc>
          <w:tcPr>
            <w:tcW w:w="1134" w:type="dxa"/>
            <w:tcBorders>
              <w:top w:val="nil"/>
              <w:left w:val="nil"/>
              <w:bottom w:val="single" w:sz="4" w:space="0" w:color="auto"/>
              <w:right w:val="single" w:sz="4" w:space="0" w:color="auto"/>
            </w:tcBorders>
            <w:shd w:val="clear" w:color="000000" w:fill="CCFFCC"/>
            <w:noWrap/>
            <w:vAlign w:val="center"/>
          </w:tcPr>
          <w:p w:rsidR="00855083" w:rsidRDefault="00855083" w:rsidP="005C4374">
            <w:pPr>
              <w:jc w:val="right"/>
            </w:pPr>
            <w:r>
              <w:t>2,647</w:t>
            </w:r>
          </w:p>
        </w:tc>
      </w:tr>
      <w:tr w:rsidR="00855083" w:rsidRPr="00161A88" w:rsidTr="00711AD8">
        <w:trPr>
          <w:trHeight w:val="480"/>
        </w:trPr>
        <w:tc>
          <w:tcPr>
            <w:tcW w:w="4786" w:type="dxa"/>
            <w:tcBorders>
              <w:top w:val="nil"/>
              <w:left w:val="single" w:sz="4" w:space="0" w:color="auto"/>
              <w:bottom w:val="single" w:sz="4" w:space="0" w:color="auto"/>
              <w:right w:val="single" w:sz="4" w:space="0" w:color="auto"/>
            </w:tcBorders>
            <w:vAlign w:val="center"/>
          </w:tcPr>
          <w:p w:rsidR="00855083" w:rsidRDefault="00855083" w:rsidP="005C4374">
            <w:pPr>
              <w:rPr>
                <w:sz w:val="18"/>
                <w:szCs w:val="18"/>
              </w:rPr>
            </w:pPr>
            <w:r>
              <w:rPr>
                <w:sz w:val="18"/>
                <w:szCs w:val="18"/>
              </w:rPr>
              <w:t>3. Положителни разлики от операции с финансови активи и инструменти</w:t>
            </w:r>
          </w:p>
        </w:tc>
        <w:tc>
          <w:tcPr>
            <w:tcW w:w="1701" w:type="dxa"/>
            <w:tcBorders>
              <w:top w:val="nil"/>
              <w:left w:val="nil"/>
              <w:bottom w:val="single" w:sz="4" w:space="0" w:color="auto"/>
              <w:right w:val="single" w:sz="4" w:space="0" w:color="auto"/>
            </w:tcBorders>
            <w:vAlign w:val="bottom"/>
          </w:tcPr>
          <w:p w:rsidR="00855083" w:rsidRDefault="00855083" w:rsidP="005C4374">
            <w:pPr>
              <w:jc w:val="center"/>
              <w:rPr>
                <w:sz w:val="16"/>
                <w:szCs w:val="16"/>
              </w:rPr>
            </w:pPr>
            <w:r>
              <w:rPr>
                <w:sz w:val="16"/>
                <w:szCs w:val="16"/>
              </w:rPr>
              <w:t>2-1730</w:t>
            </w:r>
          </w:p>
        </w:tc>
        <w:tc>
          <w:tcPr>
            <w:tcW w:w="1276" w:type="dxa"/>
            <w:tcBorders>
              <w:top w:val="nil"/>
              <w:left w:val="nil"/>
              <w:bottom w:val="single" w:sz="4" w:space="0" w:color="auto"/>
              <w:right w:val="single" w:sz="4" w:space="0" w:color="auto"/>
            </w:tcBorders>
            <w:shd w:val="clear" w:color="000000" w:fill="CCFFCC"/>
            <w:noWrap/>
            <w:vAlign w:val="center"/>
          </w:tcPr>
          <w:p w:rsidR="00855083" w:rsidRDefault="00855083" w:rsidP="005C4374">
            <w:pPr>
              <w:jc w:val="right"/>
            </w:pPr>
            <w:r>
              <w:t>96</w:t>
            </w:r>
          </w:p>
        </w:tc>
        <w:tc>
          <w:tcPr>
            <w:tcW w:w="1134" w:type="dxa"/>
            <w:tcBorders>
              <w:top w:val="nil"/>
              <w:left w:val="nil"/>
              <w:bottom w:val="single" w:sz="4" w:space="0" w:color="auto"/>
              <w:right w:val="single" w:sz="4" w:space="0" w:color="auto"/>
            </w:tcBorders>
            <w:shd w:val="clear" w:color="000000" w:fill="CCFFCC"/>
            <w:noWrap/>
            <w:vAlign w:val="center"/>
          </w:tcPr>
          <w:p w:rsidR="00855083" w:rsidRDefault="00855083" w:rsidP="005C4374">
            <w:r>
              <w:t> </w:t>
            </w:r>
          </w:p>
        </w:tc>
      </w:tr>
      <w:tr w:rsidR="00855083" w:rsidRPr="00161A88" w:rsidTr="00711AD8">
        <w:trPr>
          <w:trHeight w:val="480"/>
        </w:trPr>
        <w:tc>
          <w:tcPr>
            <w:tcW w:w="4786" w:type="dxa"/>
            <w:tcBorders>
              <w:top w:val="nil"/>
              <w:left w:val="single" w:sz="4" w:space="0" w:color="auto"/>
              <w:bottom w:val="single" w:sz="4" w:space="0" w:color="auto"/>
              <w:right w:val="single" w:sz="4" w:space="0" w:color="auto"/>
            </w:tcBorders>
            <w:vAlign w:val="bottom"/>
          </w:tcPr>
          <w:p w:rsidR="00855083" w:rsidRDefault="00855083" w:rsidP="005C4374">
            <w:pPr>
              <w:rPr>
                <w:sz w:val="18"/>
                <w:szCs w:val="18"/>
              </w:rPr>
            </w:pPr>
            <w:r>
              <w:rPr>
                <w:sz w:val="18"/>
                <w:szCs w:val="18"/>
              </w:rPr>
              <w:t>4. Положителни разлики от промяна на валутни курсове</w:t>
            </w:r>
          </w:p>
        </w:tc>
        <w:tc>
          <w:tcPr>
            <w:tcW w:w="1701" w:type="dxa"/>
            <w:tcBorders>
              <w:top w:val="nil"/>
              <w:left w:val="nil"/>
              <w:bottom w:val="single" w:sz="4" w:space="0" w:color="auto"/>
              <w:right w:val="single" w:sz="4" w:space="0" w:color="auto"/>
            </w:tcBorders>
            <w:vAlign w:val="bottom"/>
          </w:tcPr>
          <w:p w:rsidR="00855083" w:rsidRDefault="00855083" w:rsidP="005C4374">
            <w:pPr>
              <w:jc w:val="center"/>
              <w:rPr>
                <w:sz w:val="16"/>
                <w:szCs w:val="16"/>
              </w:rPr>
            </w:pPr>
            <w:r>
              <w:rPr>
                <w:sz w:val="16"/>
                <w:szCs w:val="16"/>
              </w:rPr>
              <w:t>2-1740</w:t>
            </w:r>
          </w:p>
        </w:tc>
        <w:tc>
          <w:tcPr>
            <w:tcW w:w="1276" w:type="dxa"/>
            <w:tcBorders>
              <w:top w:val="nil"/>
              <w:left w:val="nil"/>
              <w:bottom w:val="single" w:sz="4" w:space="0" w:color="auto"/>
              <w:right w:val="single" w:sz="4" w:space="0" w:color="auto"/>
            </w:tcBorders>
            <w:shd w:val="clear" w:color="000000" w:fill="CCFFCC"/>
            <w:noWrap/>
            <w:vAlign w:val="center"/>
          </w:tcPr>
          <w:p w:rsidR="00855083" w:rsidRDefault="00855083" w:rsidP="005C4374">
            <w:r>
              <w:t> </w:t>
            </w:r>
          </w:p>
        </w:tc>
        <w:tc>
          <w:tcPr>
            <w:tcW w:w="1134" w:type="dxa"/>
            <w:tcBorders>
              <w:top w:val="nil"/>
              <w:left w:val="nil"/>
              <w:bottom w:val="single" w:sz="4" w:space="0" w:color="auto"/>
              <w:right w:val="single" w:sz="4" w:space="0" w:color="auto"/>
            </w:tcBorders>
            <w:shd w:val="clear" w:color="000000" w:fill="CCFFCC"/>
            <w:noWrap/>
            <w:vAlign w:val="center"/>
          </w:tcPr>
          <w:p w:rsidR="00855083" w:rsidRDefault="00855083" w:rsidP="005C4374">
            <w:r>
              <w:t> </w:t>
            </w:r>
          </w:p>
        </w:tc>
      </w:tr>
      <w:tr w:rsidR="00855083" w:rsidRPr="00161A88" w:rsidTr="00711AD8">
        <w:trPr>
          <w:trHeight w:val="480"/>
        </w:trPr>
        <w:tc>
          <w:tcPr>
            <w:tcW w:w="4786" w:type="dxa"/>
            <w:tcBorders>
              <w:top w:val="nil"/>
              <w:left w:val="single" w:sz="4" w:space="0" w:color="auto"/>
              <w:bottom w:val="single" w:sz="4" w:space="0" w:color="auto"/>
              <w:right w:val="single" w:sz="4" w:space="0" w:color="auto"/>
            </w:tcBorders>
            <w:vAlign w:val="center"/>
          </w:tcPr>
          <w:p w:rsidR="00855083" w:rsidRDefault="00855083" w:rsidP="005C4374">
            <w:pPr>
              <w:rPr>
                <w:sz w:val="18"/>
                <w:szCs w:val="18"/>
              </w:rPr>
            </w:pPr>
            <w:r>
              <w:rPr>
                <w:sz w:val="18"/>
                <w:szCs w:val="18"/>
              </w:rPr>
              <w:t xml:space="preserve">5. Други </w:t>
            </w:r>
          </w:p>
        </w:tc>
        <w:tc>
          <w:tcPr>
            <w:tcW w:w="1701" w:type="dxa"/>
            <w:tcBorders>
              <w:top w:val="nil"/>
              <w:left w:val="nil"/>
              <w:bottom w:val="single" w:sz="4" w:space="0" w:color="auto"/>
              <w:right w:val="single" w:sz="4" w:space="0" w:color="auto"/>
            </w:tcBorders>
            <w:vAlign w:val="bottom"/>
          </w:tcPr>
          <w:p w:rsidR="00855083" w:rsidRDefault="00855083" w:rsidP="005C4374">
            <w:pPr>
              <w:jc w:val="center"/>
              <w:rPr>
                <w:sz w:val="16"/>
                <w:szCs w:val="16"/>
              </w:rPr>
            </w:pPr>
            <w:r>
              <w:rPr>
                <w:sz w:val="16"/>
                <w:szCs w:val="16"/>
              </w:rPr>
              <w:t>2-1745</w:t>
            </w:r>
          </w:p>
        </w:tc>
        <w:tc>
          <w:tcPr>
            <w:tcW w:w="1276" w:type="dxa"/>
            <w:tcBorders>
              <w:top w:val="nil"/>
              <w:left w:val="nil"/>
              <w:bottom w:val="single" w:sz="4" w:space="0" w:color="auto"/>
              <w:right w:val="single" w:sz="4" w:space="0" w:color="auto"/>
            </w:tcBorders>
            <w:shd w:val="clear" w:color="000000" w:fill="CCFFCC"/>
            <w:noWrap/>
            <w:vAlign w:val="center"/>
          </w:tcPr>
          <w:p w:rsidR="00855083" w:rsidRDefault="00855083" w:rsidP="005C4374">
            <w:r>
              <w:t> </w:t>
            </w:r>
          </w:p>
        </w:tc>
        <w:tc>
          <w:tcPr>
            <w:tcW w:w="1134" w:type="dxa"/>
            <w:tcBorders>
              <w:top w:val="nil"/>
              <w:left w:val="nil"/>
              <w:bottom w:val="single" w:sz="4" w:space="0" w:color="auto"/>
              <w:right w:val="single" w:sz="4" w:space="0" w:color="auto"/>
            </w:tcBorders>
            <w:shd w:val="clear" w:color="000000" w:fill="CCFFCC"/>
            <w:noWrap/>
            <w:vAlign w:val="center"/>
          </w:tcPr>
          <w:p w:rsidR="00855083" w:rsidRDefault="00855083" w:rsidP="005C4374">
            <w:r>
              <w:t> </w:t>
            </w:r>
          </w:p>
        </w:tc>
      </w:tr>
      <w:tr w:rsidR="00855083" w:rsidRPr="00161A88" w:rsidTr="00711AD8">
        <w:trPr>
          <w:trHeight w:val="240"/>
        </w:trPr>
        <w:tc>
          <w:tcPr>
            <w:tcW w:w="4786" w:type="dxa"/>
            <w:tcBorders>
              <w:top w:val="nil"/>
              <w:left w:val="single" w:sz="4" w:space="0" w:color="auto"/>
              <w:bottom w:val="single" w:sz="4" w:space="0" w:color="auto"/>
              <w:right w:val="single" w:sz="4" w:space="0" w:color="auto"/>
            </w:tcBorders>
            <w:vAlign w:val="center"/>
          </w:tcPr>
          <w:p w:rsidR="00855083" w:rsidRDefault="00855083" w:rsidP="005C4374">
            <w:pPr>
              <w:jc w:val="right"/>
              <w:rPr>
                <w:b/>
                <w:bCs/>
                <w:i/>
                <w:iCs/>
                <w:sz w:val="18"/>
                <w:szCs w:val="18"/>
              </w:rPr>
            </w:pPr>
            <w:r>
              <w:rPr>
                <w:b/>
                <w:bCs/>
                <w:i/>
                <w:iCs/>
                <w:sz w:val="18"/>
                <w:szCs w:val="18"/>
              </w:rPr>
              <w:t>Общо за група III:</w:t>
            </w:r>
          </w:p>
        </w:tc>
        <w:tc>
          <w:tcPr>
            <w:tcW w:w="1701" w:type="dxa"/>
            <w:tcBorders>
              <w:top w:val="nil"/>
              <w:left w:val="nil"/>
              <w:bottom w:val="single" w:sz="4" w:space="0" w:color="auto"/>
              <w:right w:val="single" w:sz="4" w:space="0" w:color="auto"/>
            </w:tcBorders>
            <w:vAlign w:val="bottom"/>
          </w:tcPr>
          <w:p w:rsidR="00855083" w:rsidRDefault="00855083" w:rsidP="005C4374">
            <w:pPr>
              <w:jc w:val="center"/>
              <w:rPr>
                <w:b/>
                <w:bCs/>
                <w:i/>
                <w:iCs/>
                <w:sz w:val="16"/>
                <w:szCs w:val="16"/>
              </w:rPr>
            </w:pPr>
            <w:r>
              <w:rPr>
                <w:b/>
                <w:bCs/>
                <w:i/>
                <w:iCs/>
                <w:sz w:val="16"/>
                <w:szCs w:val="16"/>
              </w:rPr>
              <w:t>2-1700</w:t>
            </w:r>
          </w:p>
        </w:tc>
        <w:tc>
          <w:tcPr>
            <w:tcW w:w="1276" w:type="dxa"/>
            <w:tcBorders>
              <w:top w:val="nil"/>
              <w:left w:val="nil"/>
              <w:bottom w:val="single" w:sz="4" w:space="0" w:color="auto"/>
              <w:right w:val="single" w:sz="4" w:space="0" w:color="auto"/>
            </w:tcBorders>
            <w:noWrap/>
            <w:vAlign w:val="center"/>
          </w:tcPr>
          <w:p w:rsidR="00855083" w:rsidRDefault="00855083" w:rsidP="005C4374">
            <w:pPr>
              <w:jc w:val="right"/>
              <w:rPr>
                <w:b/>
                <w:bCs/>
                <w:i/>
                <w:iCs/>
              </w:rPr>
            </w:pPr>
            <w:r>
              <w:rPr>
                <w:b/>
                <w:bCs/>
                <w:i/>
                <w:iCs/>
              </w:rPr>
              <w:t>3,210</w:t>
            </w:r>
          </w:p>
        </w:tc>
        <w:tc>
          <w:tcPr>
            <w:tcW w:w="1134" w:type="dxa"/>
            <w:tcBorders>
              <w:top w:val="nil"/>
              <w:left w:val="nil"/>
              <w:bottom w:val="single" w:sz="4" w:space="0" w:color="auto"/>
              <w:right w:val="single" w:sz="4" w:space="0" w:color="auto"/>
            </w:tcBorders>
            <w:noWrap/>
            <w:vAlign w:val="center"/>
          </w:tcPr>
          <w:p w:rsidR="00855083" w:rsidRDefault="00855083" w:rsidP="005C4374">
            <w:pPr>
              <w:jc w:val="right"/>
              <w:rPr>
                <w:b/>
                <w:bCs/>
                <w:i/>
                <w:iCs/>
              </w:rPr>
            </w:pPr>
            <w:r>
              <w:rPr>
                <w:b/>
                <w:bCs/>
                <w:i/>
                <w:iCs/>
              </w:rPr>
              <w:t>2,657</w:t>
            </w:r>
          </w:p>
        </w:tc>
      </w:tr>
    </w:tbl>
    <w:p w:rsidR="00855083" w:rsidRDefault="00855083" w:rsidP="007C4FEA">
      <w:pPr>
        <w:ind w:left="4320"/>
        <w:rPr>
          <w:rFonts w:ascii="Arial Narrow" w:hAnsi="Arial Narrow"/>
          <w:b/>
          <w:bCs/>
          <w:snapToGrid w:val="0"/>
          <w:lang w:val="bg-BG"/>
        </w:rPr>
      </w:pPr>
    </w:p>
    <w:p w:rsidR="00855083" w:rsidRDefault="00855083" w:rsidP="007C4FEA">
      <w:pPr>
        <w:ind w:left="4320"/>
        <w:rPr>
          <w:rFonts w:ascii="Arial Narrow" w:hAnsi="Arial Narrow"/>
          <w:b/>
          <w:bCs/>
          <w:snapToGrid w:val="0"/>
          <w:lang w:val="bg-BG"/>
        </w:rPr>
      </w:pPr>
      <w:r>
        <w:rPr>
          <w:rFonts w:ascii="Arial Narrow" w:hAnsi="Arial Narrow"/>
          <w:b/>
          <w:bCs/>
          <w:snapToGrid w:val="0"/>
          <w:lang w:val="bg-BG"/>
        </w:rPr>
        <w:t xml:space="preserve">                                        </w:t>
      </w:r>
    </w:p>
    <w:p w:rsidR="00855083" w:rsidRPr="007C4FEA" w:rsidRDefault="00855083" w:rsidP="007C4FEA">
      <w:pPr>
        <w:ind w:left="4320"/>
        <w:rPr>
          <w:rFonts w:ascii="Arial Narrow" w:hAnsi="Arial Narrow"/>
          <w:b/>
          <w:bCs/>
          <w:snapToGrid w:val="0"/>
        </w:rPr>
      </w:pPr>
      <w:r>
        <w:rPr>
          <w:rFonts w:ascii="Arial Narrow" w:hAnsi="Arial Narrow"/>
          <w:b/>
          <w:bCs/>
          <w:snapToGrid w:val="0"/>
          <w:lang w:val="bg-BG"/>
        </w:rPr>
        <w:t xml:space="preserve">                                                </w:t>
      </w:r>
      <w:r w:rsidRPr="007C4FEA">
        <w:rPr>
          <w:rFonts w:ascii="Arial Narrow" w:hAnsi="Arial Narrow"/>
          <w:b/>
          <w:bCs/>
          <w:snapToGrid w:val="0"/>
        </w:rPr>
        <w:t>Текущ период   Предх.период</w:t>
      </w:r>
    </w:p>
    <w:tbl>
      <w:tblPr>
        <w:tblW w:w="8910" w:type="dxa"/>
        <w:tblInd w:w="18" w:type="dxa"/>
        <w:tblLook w:val="00A0"/>
      </w:tblPr>
      <w:tblGrid>
        <w:gridCol w:w="4770"/>
        <w:gridCol w:w="1710"/>
        <w:gridCol w:w="1215"/>
        <w:gridCol w:w="1215"/>
      </w:tblGrid>
      <w:tr w:rsidR="00855083" w:rsidRPr="00902DA6" w:rsidTr="00787402">
        <w:trPr>
          <w:trHeight w:val="480"/>
        </w:trPr>
        <w:tc>
          <w:tcPr>
            <w:tcW w:w="4770" w:type="dxa"/>
            <w:tcBorders>
              <w:top w:val="single" w:sz="4" w:space="0" w:color="auto"/>
              <w:left w:val="single" w:sz="4" w:space="0" w:color="auto"/>
              <w:bottom w:val="single" w:sz="4" w:space="0" w:color="auto"/>
              <w:right w:val="single" w:sz="4" w:space="0" w:color="auto"/>
            </w:tcBorders>
            <w:vAlign w:val="center"/>
          </w:tcPr>
          <w:p w:rsidR="00855083" w:rsidRPr="00902DA6" w:rsidRDefault="00855083" w:rsidP="00902DA6">
            <w:pPr>
              <w:rPr>
                <w:b/>
                <w:bCs/>
                <w:i/>
                <w:iCs/>
                <w:sz w:val="18"/>
                <w:szCs w:val="18"/>
              </w:rPr>
            </w:pPr>
            <w:r w:rsidRPr="00902DA6">
              <w:rPr>
                <w:b/>
                <w:bCs/>
                <w:i/>
                <w:iCs/>
                <w:sz w:val="18"/>
                <w:szCs w:val="18"/>
              </w:rPr>
              <w:t>II. Финансови   разходи</w:t>
            </w:r>
          </w:p>
        </w:tc>
        <w:tc>
          <w:tcPr>
            <w:tcW w:w="1710" w:type="dxa"/>
            <w:tcBorders>
              <w:top w:val="single" w:sz="4" w:space="0" w:color="auto"/>
              <w:left w:val="nil"/>
              <w:bottom w:val="single" w:sz="4" w:space="0" w:color="auto"/>
              <w:right w:val="single" w:sz="4" w:space="0" w:color="auto"/>
            </w:tcBorders>
            <w:vAlign w:val="center"/>
          </w:tcPr>
          <w:p w:rsidR="00855083" w:rsidRPr="00902DA6" w:rsidRDefault="00855083" w:rsidP="00902DA6">
            <w:pPr>
              <w:jc w:val="center"/>
              <w:rPr>
                <w:sz w:val="16"/>
                <w:szCs w:val="16"/>
              </w:rPr>
            </w:pPr>
            <w:r w:rsidRPr="00902DA6">
              <w:rPr>
                <w:sz w:val="16"/>
                <w:szCs w:val="16"/>
              </w:rPr>
              <w:t> </w:t>
            </w:r>
          </w:p>
        </w:tc>
        <w:tc>
          <w:tcPr>
            <w:tcW w:w="1215" w:type="dxa"/>
            <w:tcBorders>
              <w:top w:val="single" w:sz="4" w:space="0" w:color="auto"/>
              <w:left w:val="nil"/>
              <w:bottom w:val="single" w:sz="4" w:space="0" w:color="auto"/>
              <w:right w:val="single" w:sz="4" w:space="0" w:color="auto"/>
            </w:tcBorders>
            <w:noWrap/>
            <w:vAlign w:val="center"/>
          </w:tcPr>
          <w:p w:rsidR="00855083" w:rsidRPr="00902DA6" w:rsidRDefault="00855083" w:rsidP="00902DA6">
            <w:pPr>
              <w:rPr>
                <w:sz w:val="18"/>
                <w:szCs w:val="18"/>
              </w:rPr>
            </w:pPr>
            <w:r w:rsidRPr="00902DA6">
              <w:rPr>
                <w:sz w:val="18"/>
                <w:szCs w:val="18"/>
              </w:rPr>
              <w:t> </w:t>
            </w:r>
          </w:p>
        </w:tc>
        <w:tc>
          <w:tcPr>
            <w:tcW w:w="1215" w:type="dxa"/>
            <w:tcBorders>
              <w:top w:val="single" w:sz="4" w:space="0" w:color="auto"/>
              <w:left w:val="nil"/>
              <w:bottom w:val="single" w:sz="4" w:space="0" w:color="auto"/>
              <w:right w:val="single" w:sz="4" w:space="0" w:color="auto"/>
            </w:tcBorders>
            <w:noWrap/>
            <w:vAlign w:val="center"/>
          </w:tcPr>
          <w:p w:rsidR="00855083" w:rsidRPr="00902DA6" w:rsidRDefault="00855083" w:rsidP="00902DA6">
            <w:pPr>
              <w:rPr>
                <w:sz w:val="18"/>
                <w:szCs w:val="18"/>
              </w:rPr>
            </w:pPr>
            <w:r w:rsidRPr="00902DA6">
              <w:rPr>
                <w:sz w:val="18"/>
                <w:szCs w:val="18"/>
              </w:rPr>
              <w:t> </w:t>
            </w:r>
          </w:p>
        </w:tc>
      </w:tr>
      <w:tr w:rsidR="00855083" w:rsidRPr="00902DA6" w:rsidTr="00787402">
        <w:trPr>
          <w:trHeight w:val="480"/>
        </w:trPr>
        <w:tc>
          <w:tcPr>
            <w:tcW w:w="4770" w:type="dxa"/>
            <w:tcBorders>
              <w:top w:val="nil"/>
              <w:left w:val="single" w:sz="4" w:space="0" w:color="auto"/>
              <w:bottom w:val="single" w:sz="4" w:space="0" w:color="auto"/>
              <w:right w:val="single" w:sz="4" w:space="0" w:color="auto"/>
            </w:tcBorders>
            <w:vAlign w:val="bottom"/>
          </w:tcPr>
          <w:p w:rsidR="00855083" w:rsidRPr="00902DA6" w:rsidRDefault="00855083" w:rsidP="007E070A">
            <w:pPr>
              <w:rPr>
                <w:sz w:val="18"/>
                <w:szCs w:val="18"/>
              </w:rPr>
            </w:pPr>
            <w:r w:rsidRPr="00902DA6">
              <w:rPr>
                <w:sz w:val="18"/>
                <w:szCs w:val="18"/>
              </w:rPr>
              <w:t>1. Разходи за лихви</w:t>
            </w:r>
          </w:p>
        </w:tc>
        <w:tc>
          <w:tcPr>
            <w:tcW w:w="1710" w:type="dxa"/>
            <w:tcBorders>
              <w:top w:val="nil"/>
              <w:left w:val="nil"/>
              <w:bottom w:val="single" w:sz="4" w:space="0" w:color="auto"/>
              <w:right w:val="single" w:sz="4" w:space="0" w:color="auto"/>
            </w:tcBorders>
            <w:vAlign w:val="center"/>
          </w:tcPr>
          <w:p w:rsidR="00855083" w:rsidRPr="00902DA6" w:rsidRDefault="00855083" w:rsidP="007E070A">
            <w:pPr>
              <w:jc w:val="center"/>
              <w:rPr>
                <w:sz w:val="16"/>
                <w:szCs w:val="16"/>
              </w:rPr>
            </w:pPr>
            <w:r w:rsidRPr="00902DA6">
              <w:rPr>
                <w:sz w:val="16"/>
                <w:szCs w:val="16"/>
              </w:rPr>
              <w:t>2-1210</w:t>
            </w:r>
          </w:p>
        </w:tc>
        <w:tc>
          <w:tcPr>
            <w:tcW w:w="1215" w:type="dxa"/>
            <w:tcBorders>
              <w:top w:val="nil"/>
              <w:left w:val="nil"/>
              <w:bottom w:val="single" w:sz="4" w:space="0" w:color="auto"/>
              <w:right w:val="single" w:sz="4" w:space="0" w:color="auto"/>
            </w:tcBorders>
            <w:shd w:val="clear" w:color="000000" w:fill="CCFFCC"/>
            <w:noWrap/>
            <w:vAlign w:val="center"/>
          </w:tcPr>
          <w:p w:rsidR="00855083" w:rsidRDefault="00855083" w:rsidP="007E070A">
            <w:r>
              <w:t> </w:t>
            </w:r>
          </w:p>
        </w:tc>
        <w:tc>
          <w:tcPr>
            <w:tcW w:w="1215" w:type="dxa"/>
            <w:tcBorders>
              <w:top w:val="nil"/>
              <w:left w:val="nil"/>
              <w:bottom w:val="single" w:sz="4" w:space="0" w:color="auto"/>
              <w:right w:val="single" w:sz="4" w:space="0" w:color="auto"/>
            </w:tcBorders>
            <w:shd w:val="clear" w:color="000000" w:fill="CCFFCC"/>
            <w:noWrap/>
            <w:vAlign w:val="center"/>
          </w:tcPr>
          <w:p w:rsidR="00855083" w:rsidRDefault="00855083" w:rsidP="007E070A">
            <w:pPr>
              <w:jc w:val="right"/>
            </w:pPr>
            <w:r>
              <w:t>1</w:t>
            </w:r>
          </w:p>
        </w:tc>
      </w:tr>
      <w:tr w:rsidR="00855083" w:rsidRPr="00902DA6" w:rsidTr="00787402">
        <w:trPr>
          <w:trHeight w:val="480"/>
        </w:trPr>
        <w:tc>
          <w:tcPr>
            <w:tcW w:w="4770" w:type="dxa"/>
            <w:tcBorders>
              <w:top w:val="nil"/>
              <w:left w:val="single" w:sz="4" w:space="0" w:color="auto"/>
              <w:bottom w:val="single" w:sz="4" w:space="0" w:color="auto"/>
              <w:right w:val="single" w:sz="4" w:space="0" w:color="auto"/>
            </w:tcBorders>
            <w:vAlign w:val="center"/>
          </w:tcPr>
          <w:p w:rsidR="00855083" w:rsidRPr="00902DA6" w:rsidRDefault="00855083" w:rsidP="007E070A">
            <w:pPr>
              <w:rPr>
                <w:sz w:val="18"/>
                <w:szCs w:val="18"/>
              </w:rPr>
            </w:pPr>
            <w:r w:rsidRPr="00902DA6">
              <w:rPr>
                <w:sz w:val="18"/>
                <w:szCs w:val="18"/>
              </w:rPr>
              <w:t>2. Отрицателни разлики от операции с финансови активи и инструменти</w:t>
            </w:r>
          </w:p>
        </w:tc>
        <w:tc>
          <w:tcPr>
            <w:tcW w:w="1710" w:type="dxa"/>
            <w:tcBorders>
              <w:top w:val="nil"/>
              <w:left w:val="nil"/>
              <w:bottom w:val="single" w:sz="4" w:space="0" w:color="auto"/>
              <w:right w:val="single" w:sz="4" w:space="0" w:color="auto"/>
            </w:tcBorders>
            <w:vAlign w:val="center"/>
          </w:tcPr>
          <w:p w:rsidR="00855083" w:rsidRPr="00902DA6" w:rsidRDefault="00855083" w:rsidP="007E070A">
            <w:pPr>
              <w:jc w:val="center"/>
              <w:rPr>
                <w:sz w:val="16"/>
                <w:szCs w:val="16"/>
              </w:rPr>
            </w:pPr>
            <w:r w:rsidRPr="00902DA6">
              <w:rPr>
                <w:sz w:val="16"/>
                <w:szCs w:val="16"/>
              </w:rPr>
              <w:t>2-1220</w:t>
            </w:r>
          </w:p>
        </w:tc>
        <w:tc>
          <w:tcPr>
            <w:tcW w:w="1215" w:type="dxa"/>
            <w:tcBorders>
              <w:top w:val="nil"/>
              <w:left w:val="nil"/>
              <w:bottom w:val="single" w:sz="4" w:space="0" w:color="auto"/>
              <w:right w:val="single" w:sz="4" w:space="0" w:color="auto"/>
            </w:tcBorders>
            <w:shd w:val="clear" w:color="000000" w:fill="CCFFCC"/>
            <w:noWrap/>
            <w:vAlign w:val="center"/>
          </w:tcPr>
          <w:p w:rsidR="00855083" w:rsidRDefault="00855083" w:rsidP="007E070A">
            <w:pPr>
              <w:jc w:val="right"/>
            </w:pPr>
            <w:r>
              <w:t>29</w:t>
            </w:r>
          </w:p>
        </w:tc>
        <w:tc>
          <w:tcPr>
            <w:tcW w:w="1215" w:type="dxa"/>
            <w:tcBorders>
              <w:top w:val="nil"/>
              <w:left w:val="nil"/>
              <w:bottom w:val="single" w:sz="4" w:space="0" w:color="auto"/>
              <w:right w:val="single" w:sz="4" w:space="0" w:color="auto"/>
            </w:tcBorders>
            <w:shd w:val="clear" w:color="000000" w:fill="CCFFCC"/>
            <w:noWrap/>
            <w:vAlign w:val="center"/>
          </w:tcPr>
          <w:p w:rsidR="00855083" w:rsidRDefault="00855083" w:rsidP="007E070A">
            <w:r>
              <w:t> </w:t>
            </w:r>
          </w:p>
        </w:tc>
      </w:tr>
      <w:tr w:rsidR="00855083" w:rsidRPr="00902DA6" w:rsidTr="00787402">
        <w:trPr>
          <w:trHeight w:val="240"/>
        </w:trPr>
        <w:tc>
          <w:tcPr>
            <w:tcW w:w="4770" w:type="dxa"/>
            <w:tcBorders>
              <w:top w:val="nil"/>
              <w:left w:val="single" w:sz="4" w:space="0" w:color="auto"/>
              <w:bottom w:val="single" w:sz="4" w:space="0" w:color="auto"/>
              <w:right w:val="single" w:sz="4" w:space="0" w:color="auto"/>
            </w:tcBorders>
            <w:vAlign w:val="center"/>
          </w:tcPr>
          <w:p w:rsidR="00855083" w:rsidRPr="00902DA6" w:rsidRDefault="00855083" w:rsidP="007E070A">
            <w:pPr>
              <w:rPr>
                <w:sz w:val="18"/>
                <w:szCs w:val="18"/>
              </w:rPr>
            </w:pPr>
            <w:r w:rsidRPr="00902DA6">
              <w:rPr>
                <w:sz w:val="18"/>
                <w:szCs w:val="18"/>
              </w:rPr>
              <w:t>3. Отрицателни разлики от промяна на валутни курсове</w:t>
            </w:r>
          </w:p>
        </w:tc>
        <w:tc>
          <w:tcPr>
            <w:tcW w:w="1710" w:type="dxa"/>
            <w:tcBorders>
              <w:top w:val="nil"/>
              <w:left w:val="nil"/>
              <w:bottom w:val="single" w:sz="4" w:space="0" w:color="auto"/>
              <w:right w:val="single" w:sz="4" w:space="0" w:color="auto"/>
            </w:tcBorders>
            <w:vAlign w:val="center"/>
          </w:tcPr>
          <w:p w:rsidR="00855083" w:rsidRPr="00902DA6" w:rsidRDefault="00855083" w:rsidP="007E070A">
            <w:pPr>
              <w:jc w:val="center"/>
              <w:rPr>
                <w:sz w:val="16"/>
                <w:szCs w:val="16"/>
              </w:rPr>
            </w:pPr>
            <w:r w:rsidRPr="00902DA6">
              <w:rPr>
                <w:sz w:val="16"/>
                <w:szCs w:val="16"/>
              </w:rPr>
              <w:t>2-1230</w:t>
            </w:r>
          </w:p>
        </w:tc>
        <w:tc>
          <w:tcPr>
            <w:tcW w:w="1215" w:type="dxa"/>
            <w:tcBorders>
              <w:top w:val="nil"/>
              <w:left w:val="nil"/>
              <w:bottom w:val="single" w:sz="4" w:space="0" w:color="auto"/>
              <w:right w:val="single" w:sz="4" w:space="0" w:color="auto"/>
            </w:tcBorders>
            <w:shd w:val="clear" w:color="000000" w:fill="CCFFCC"/>
            <w:noWrap/>
            <w:vAlign w:val="center"/>
          </w:tcPr>
          <w:p w:rsidR="00855083" w:rsidRDefault="00855083" w:rsidP="007E070A">
            <w:r>
              <w:t> </w:t>
            </w:r>
          </w:p>
        </w:tc>
        <w:tc>
          <w:tcPr>
            <w:tcW w:w="1215" w:type="dxa"/>
            <w:tcBorders>
              <w:top w:val="nil"/>
              <w:left w:val="nil"/>
              <w:bottom w:val="single" w:sz="4" w:space="0" w:color="auto"/>
              <w:right w:val="single" w:sz="4" w:space="0" w:color="auto"/>
            </w:tcBorders>
            <w:shd w:val="clear" w:color="000000" w:fill="CCFFCC"/>
            <w:noWrap/>
            <w:vAlign w:val="center"/>
          </w:tcPr>
          <w:p w:rsidR="00855083" w:rsidRDefault="00855083" w:rsidP="007E070A">
            <w:r>
              <w:t> </w:t>
            </w:r>
          </w:p>
        </w:tc>
      </w:tr>
      <w:tr w:rsidR="00855083" w:rsidRPr="00902DA6" w:rsidTr="00787402">
        <w:trPr>
          <w:trHeight w:val="240"/>
        </w:trPr>
        <w:tc>
          <w:tcPr>
            <w:tcW w:w="4770" w:type="dxa"/>
            <w:tcBorders>
              <w:top w:val="nil"/>
              <w:left w:val="single" w:sz="4" w:space="0" w:color="auto"/>
              <w:bottom w:val="single" w:sz="4" w:space="0" w:color="auto"/>
              <w:right w:val="single" w:sz="4" w:space="0" w:color="auto"/>
            </w:tcBorders>
            <w:vAlign w:val="center"/>
          </w:tcPr>
          <w:p w:rsidR="00855083" w:rsidRPr="00902DA6" w:rsidRDefault="00855083" w:rsidP="007E070A">
            <w:pPr>
              <w:rPr>
                <w:sz w:val="18"/>
                <w:szCs w:val="18"/>
              </w:rPr>
            </w:pPr>
            <w:r w:rsidRPr="00902DA6">
              <w:rPr>
                <w:sz w:val="18"/>
                <w:szCs w:val="18"/>
              </w:rPr>
              <w:t xml:space="preserve">4. Други </w:t>
            </w:r>
          </w:p>
        </w:tc>
        <w:tc>
          <w:tcPr>
            <w:tcW w:w="1710" w:type="dxa"/>
            <w:tcBorders>
              <w:top w:val="nil"/>
              <w:left w:val="nil"/>
              <w:bottom w:val="single" w:sz="4" w:space="0" w:color="auto"/>
              <w:right w:val="single" w:sz="4" w:space="0" w:color="auto"/>
            </w:tcBorders>
            <w:vAlign w:val="center"/>
          </w:tcPr>
          <w:p w:rsidR="00855083" w:rsidRPr="00902DA6" w:rsidRDefault="00855083" w:rsidP="007E070A">
            <w:pPr>
              <w:jc w:val="center"/>
              <w:rPr>
                <w:sz w:val="16"/>
                <w:szCs w:val="16"/>
              </w:rPr>
            </w:pPr>
            <w:r w:rsidRPr="00902DA6">
              <w:rPr>
                <w:sz w:val="16"/>
                <w:szCs w:val="16"/>
              </w:rPr>
              <w:t>2-1240</w:t>
            </w:r>
          </w:p>
        </w:tc>
        <w:tc>
          <w:tcPr>
            <w:tcW w:w="1215" w:type="dxa"/>
            <w:tcBorders>
              <w:top w:val="nil"/>
              <w:left w:val="nil"/>
              <w:bottom w:val="single" w:sz="4" w:space="0" w:color="auto"/>
              <w:right w:val="single" w:sz="4" w:space="0" w:color="auto"/>
            </w:tcBorders>
            <w:shd w:val="clear" w:color="000000" w:fill="CCFFCC"/>
            <w:noWrap/>
            <w:vAlign w:val="center"/>
          </w:tcPr>
          <w:p w:rsidR="00855083" w:rsidRDefault="00855083" w:rsidP="007E070A">
            <w:pPr>
              <w:jc w:val="right"/>
            </w:pPr>
            <w:r>
              <w:t>6</w:t>
            </w:r>
          </w:p>
        </w:tc>
        <w:tc>
          <w:tcPr>
            <w:tcW w:w="1215" w:type="dxa"/>
            <w:tcBorders>
              <w:top w:val="nil"/>
              <w:left w:val="nil"/>
              <w:bottom w:val="single" w:sz="4" w:space="0" w:color="auto"/>
              <w:right w:val="single" w:sz="4" w:space="0" w:color="auto"/>
            </w:tcBorders>
            <w:shd w:val="clear" w:color="000000" w:fill="CCFFCC"/>
            <w:noWrap/>
            <w:vAlign w:val="center"/>
          </w:tcPr>
          <w:p w:rsidR="00855083" w:rsidRDefault="00855083" w:rsidP="007E070A">
            <w:r>
              <w:t> </w:t>
            </w:r>
          </w:p>
        </w:tc>
      </w:tr>
      <w:tr w:rsidR="00855083" w:rsidRPr="00902DA6" w:rsidTr="00787402">
        <w:trPr>
          <w:trHeight w:val="240"/>
        </w:trPr>
        <w:tc>
          <w:tcPr>
            <w:tcW w:w="4770" w:type="dxa"/>
            <w:tcBorders>
              <w:top w:val="nil"/>
              <w:left w:val="single" w:sz="4" w:space="0" w:color="auto"/>
              <w:bottom w:val="single" w:sz="4" w:space="0" w:color="auto"/>
              <w:right w:val="single" w:sz="4" w:space="0" w:color="auto"/>
            </w:tcBorders>
            <w:vAlign w:val="center"/>
          </w:tcPr>
          <w:p w:rsidR="00855083" w:rsidRPr="00902DA6" w:rsidRDefault="00855083" w:rsidP="007E070A">
            <w:pPr>
              <w:jc w:val="right"/>
              <w:rPr>
                <w:b/>
                <w:bCs/>
                <w:i/>
                <w:iCs/>
                <w:sz w:val="18"/>
                <w:szCs w:val="18"/>
              </w:rPr>
            </w:pPr>
            <w:r w:rsidRPr="00902DA6">
              <w:rPr>
                <w:b/>
                <w:bCs/>
                <w:i/>
                <w:iCs/>
                <w:sz w:val="18"/>
                <w:szCs w:val="18"/>
              </w:rPr>
              <w:t>Общо за група II:</w:t>
            </w:r>
          </w:p>
        </w:tc>
        <w:tc>
          <w:tcPr>
            <w:tcW w:w="1710" w:type="dxa"/>
            <w:tcBorders>
              <w:top w:val="nil"/>
              <w:left w:val="nil"/>
              <w:bottom w:val="single" w:sz="4" w:space="0" w:color="auto"/>
              <w:right w:val="single" w:sz="4" w:space="0" w:color="auto"/>
            </w:tcBorders>
            <w:vAlign w:val="center"/>
          </w:tcPr>
          <w:p w:rsidR="00855083" w:rsidRPr="00902DA6" w:rsidRDefault="00855083" w:rsidP="007E070A">
            <w:pPr>
              <w:jc w:val="center"/>
              <w:rPr>
                <w:b/>
                <w:bCs/>
                <w:i/>
                <w:iCs/>
                <w:sz w:val="16"/>
                <w:szCs w:val="16"/>
              </w:rPr>
            </w:pPr>
            <w:r w:rsidRPr="00902DA6">
              <w:rPr>
                <w:b/>
                <w:bCs/>
                <w:i/>
                <w:iCs/>
                <w:sz w:val="16"/>
                <w:szCs w:val="16"/>
              </w:rPr>
              <w:t>2-1200</w:t>
            </w:r>
          </w:p>
        </w:tc>
        <w:tc>
          <w:tcPr>
            <w:tcW w:w="1215" w:type="dxa"/>
            <w:tcBorders>
              <w:top w:val="nil"/>
              <w:left w:val="nil"/>
              <w:bottom w:val="single" w:sz="4" w:space="0" w:color="auto"/>
              <w:right w:val="single" w:sz="4" w:space="0" w:color="auto"/>
            </w:tcBorders>
            <w:noWrap/>
            <w:vAlign w:val="center"/>
          </w:tcPr>
          <w:p w:rsidR="00855083" w:rsidRDefault="00855083" w:rsidP="007E070A">
            <w:pPr>
              <w:jc w:val="right"/>
              <w:rPr>
                <w:b/>
                <w:bCs/>
                <w:i/>
                <w:iCs/>
              </w:rPr>
            </w:pPr>
            <w:r>
              <w:rPr>
                <w:b/>
                <w:bCs/>
                <w:i/>
                <w:iCs/>
              </w:rPr>
              <w:t>35</w:t>
            </w:r>
          </w:p>
        </w:tc>
        <w:tc>
          <w:tcPr>
            <w:tcW w:w="1215" w:type="dxa"/>
            <w:tcBorders>
              <w:top w:val="nil"/>
              <w:left w:val="nil"/>
              <w:bottom w:val="single" w:sz="4" w:space="0" w:color="auto"/>
              <w:right w:val="single" w:sz="4" w:space="0" w:color="auto"/>
            </w:tcBorders>
            <w:noWrap/>
            <w:vAlign w:val="center"/>
          </w:tcPr>
          <w:p w:rsidR="00855083" w:rsidRDefault="00855083" w:rsidP="007E070A">
            <w:pPr>
              <w:jc w:val="right"/>
              <w:rPr>
                <w:b/>
                <w:bCs/>
                <w:i/>
                <w:iCs/>
              </w:rPr>
            </w:pPr>
            <w:r>
              <w:rPr>
                <w:b/>
                <w:bCs/>
                <w:i/>
                <w:iCs/>
              </w:rPr>
              <w:t>1</w:t>
            </w:r>
          </w:p>
        </w:tc>
      </w:tr>
    </w:tbl>
    <w:p w:rsidR="00855083" w:rsidRDefault="00855083" w:rsidP="00FE75B2">
      <w:pPr>
        <w:ind w:firstLine="720"/>
        <w:jc w:val="both"/>
        <w:rPr>
          <w:snapToGrid w:val="0"/>
          <w:sz w:val="22"/>
          <w:szCs w:val="22"/>
          <w:lang w:val="bg-BG"/>
        </w:rPr>
      </w:pPr>
    </w:p>
    <w:p w:rsidR="00855083" w:rsidRPr="00426E21" w:rsidRDefault="00855083" w:rsidP="00FE75B2">
      <w:pPr>
        <w:ind w:firstLine="720"/>
        <w:jc w:val="both"/>
        <w:rPr>
          <w:snapToGrid w:val="0"/>
          <w:sz w:val="22"/>
          <w:szCs w:val="22"/>
          <w:lang w:val="bg-BG"/>
        </w:rPr>
      </w:pPr>
      <w:r>
        <w:rPr>
          <w:snapToGrid w:val="0"/>
          <w:sz w:val="22"/>
          <w:szCs w:val="22"/>
          <w:lang w:val="bg-BG"/>
        </w:rPr>
        <w:t>Отрицателните</w:t>
      </w:r>
      <w:r w:rsidRPr="00426E21">
        <w:rPr>
          <w:snapToGrid w:val="0"/>
          <w:sz w:val="22"/>
          <w:szCs w:val="22"/>
          <w:lang w:val="bg-BG"/>
        </w:rPr>
        <w:t xml:space="preserve"> разлики от операции с финансови инструменти се формират от оценката по справедлива стойност на финансовите инвестиции, държани </w:t>
      </w:r>
      <w:r>
        <w:rPr>
          <w:snapToGrid w:val="0"/>
          <w:sz w:val="22"/>
          <w:szCs w:val="22"/>
          <w:lang w:val="bg-BG"/>
        </w:rPr>
        <w:t>з</w:t>
      </w:r>
      <w:r w:rsidRPr="00426E21">
        <w:rPr>
          <w:snapToGrid w:val="0"/>
          <w:sz w:val="22"/>
          <w:szCs w:val="22"/>
          <w:lang w:val="bg-BG"/>
        </w:rPr>
        <w:t>а търгуване,</w:t>
      </w:r>
      <w:r>
        <w:rPr>
          <w:snapToGrid w:val="0"/>
          <w:sz w:val="22"/>
          <w:szCs w:val="22"/>
          <w:lang w:val="bg-BG"/>
        </w:rPr>
        <w:t xml:space="preserve"> разходи</w:t>
      </w:r>
      <w:r w:rsidRPr="00426E21">
        <w:rPr>
          <w:snapToGrid w:val="0"/>
          <w:sz w:val="22"/>
          <w:szCs w:val="22"/>
          <w:lang w:val="bg-BG"/>
        </w:rPr>
        <w:t xml:space="preserve"> от разпореждане с финансови инструменти дъ</w:t>
      </w:r>
      <w:r>
        <w:rPr>
          <w:snapToGrid w:val="0"/>
          <w:sz w:val="22"/>
          <w:szCs w:val="22"/>
          <w:lang w:val="bg-BG"/>
        </w:rPr>
        <w:t>р</w:t>
      </w:r>
      <w:r w:rsidRPr="00426E21">
        <w:rPr>
          <w:snapToGrid w:val="0"/>
          <w:sz w:val="22"/>
          <w:szCs w:val="22"/>
          <w:lang w:val="bg-BG"/>
        </w:rPr>
        <w:t>жани за търгуване на регулиран пазара.</w:t>
      </w:r>
      <w:r>
        <w:rPr>
          <w:snapToGrid w:val="0"/>
          <w:sz w:val="22"/>
          <w:szCs w:val="22"/>
          <w:lang w:val="bg-BG"/>
        </w:rPr>
        <w:t xml:space="preserve"> Разходите от продажба на инвестиции са в размер на 16 хил. лева, а разходите от последващи оценк</w:t>
      </w:r>
      <w:bookmarkStart w:id="2" w:name="_GoBack"/>
      <w:bookmarkEnd w:id="2"/>
      <w:r>
        <w:rPr>
          <w:snapToGrid w:val="0"/>
          <w:sz w:val="22"/>
          <w:szCs w:val="22"/>
          <w:lang w:val="bg-BG"/>
        </w:rPr>
        <w:t>и на финансови инструменти отчитани по справедлива стойност са в размер на 13 хил. лева.</w:t>
      </w:r>
    </w:p>
    <w:p w:rsidR="00855083" w:rsidRDefault="00855083" w:rsidP="00426E21">
      <w:pPr>
        <w:pStyle w:val="Heading3"/>
        <w:spacing w:before="120"/>
        <w:rPr>
          <w:b w:val="0"/>
          <w:snapToGrid w:val="0"/>
          <w:sz w:val="22"/>
          <w:szCs w:val="22"/>
        </w:rPr>
      </w:pPr>
    </w:p>
    <w:p w:rsidR="00855083" w:rsidRPr="000A3F13" w:rsidRDefault="00855083" w:rsidP="000A3F13">
      <w:pPr>
        <w:pStyle w:val="Heading3"/>
        <w:spacing w:before="120"/>
        <w:rPr>
          <w:b w:val="0"/>
          <w:snapToGrid w:val="0"/>
          <w:sz w:val="22"/>
          <w:szCs w:val="22"/>
        </w:rPr>
      </w:pPr>
      <w:r w:rsidRPr="00693B76">
        <w:rPr>
          <w:b w:val="0"/>
          <w:snapToGrid w:val="0"/>
          <w:sz w:val="22"/>
          <w:szCs w:val="22"/>
        </w:rPr>
        <w:t xml:space="preserve">Приходите от лихви в размер на </w:t>
      </w:r>
      <w:r>
        <w:rPr>
          <w:b w:val="0"/>
          <w:snapToGrid w:val="0"/>
          <w:sz w:val="22"/>
          <w:szCs w:val="22"/>
        </w:rPr>
        <w:t>7</w:t>
      </w:r>
      <w:r w:rsidRPr="00693B76">
        <w:rPr>
          <w:b w:val="0"/>
          <w:snapToGrid w:val="0"/>
          <w:sz w:val="22"/>
          <w:szCs w:val="22"/>
        </w:rPr>
        <w:t xml:space="preserve"> хил. лева са формирани от предоставени заеми към свързани лица</w:t>
      </w:r>
      <w:r>
        <w:rPr>
          <w:b w:val="0"/>
          <w:snapToGrid w:val="0"/>
          <w:sz w:val="22"/>
          <w:szCs w:val="22"/>
        </w:rPr>
        <w:t xml:space="preserve"> от Групата</w:t>
      </w:r>
      <w:r w:rsidRPr="00693B76">
        <w:rPr>
          <w:b w:val="0"/>
          <w:snapToGrid w:val="0"/>
          <w:sz w:val="22"/>
          <w:szCs w:val="22"/>
        </w:rPr>
        <w:t xml:space="preserve">. </w:t>
      </w:r>
    </w:p>
    <w:p w:rsidR="00855083" w:rsidRPr="000A3F13" w:rsidRDefault="00855083" w:rsidP="000A3F13">
      <w:pPr>
        <w:ind w:firstLine="720"/>
        <w:jc w:val="both"/>
        <w:rPr>
          <w:lang w:val="bg-BG"/>
        </w:rPr>
      </w:pPr>
      <w:r>
        <w:rPr>
          <w:snapToGrid w:val="0"/>
          <w:sz w:val="22"/>
          <w:szCs w:val="22"/>
          <w:lang w:val="bg-BG"/>
        </w:rPr>
        <w:t>Приходите от дивиденти</w:t>
      </w:r>
      <w:r w:rsidRPr="00B36DC7">
        <w:rPr>
          <w:snapToGrid w:val="0"/>
          <w:sz w:val="22"/>
          <w:szCs w:val="22"/>
        </w:rPr>
        <w:t xml:space="preserve"> включват приходи от дивиденти в размер на 3,10</w:t>
      </w:r>
      <w:r>
        <w:rPr>
          <w:snapToGrid w:val="0"/>
          <w:sz w:val="22"/>
          <w:szCs w:val="22"/>
          <w:lang w:val="bg-BG"/>
        </w:rPr>
        <w:t>7</w:t>
      </w:r>
      <w:r w:rsidRPr="00B36DC7">
        <w:rPr>
          <w:snapToGrid w:val="0"/>
          <w:sz w:val="22"/>
          <w:szCs w:val="22"/>
        </w:rPr>
        <w:t xml:space="preserve"> хил. лева, съответно </w:t>
      </w:r>
      <w:r>
        <w:rPr>
          <w:snapToGrid w:val="0"/>
          <w:sz w:val="22"/>
          <w:szCs w:val="22"/>
          <w:lang w:val="bg-BG"/>
        </w:rPr>
        <w:t>приходи</w:t>
      </w:r>
      <w:r w:rsidRPr="00B36DC7">
        <w:rPr>
          <w:snapToGrid w:val="0"/>
          <w:sz w:val="22"/>
          <w:szCs w:val="22"/>
        </w:rPr>
        <w:t xml:space="preserve"> от съучастия от дружеството М+С Хидравлик АД в размер на 2,574 хил. лева, както и </w:t>
      </w:r>
      <w:r>
        <w:rPr>
          <w:snapToGrid w:val="0"/>
          <w:sz w:val="22"/>
          <w:szCs w:val="22"/>
          <w:lang w:val="bg-BG"/>
        </w:rPr>
        <w:t>приходи</w:t>
      </w:r>
      <w:r w:rsidRPr="00B36DC7">
        <w:rPr>
          <w:snapToGrid w:val="0"/>
          <w:sz w:val="22"/>
          <w:szCs w:val="22"/>
        </w:rPr>
        <w:t xml:space="preserve"> от съучастия от дружеството ЕМКА АД в размер на 529 хил. </w:t>
      </w:r>
      <w:r>
        <w:rPr>
          <w:snapToGrid w:val="0"/>
          <w:sz w:val="22"/>
          <w:szCs w:val="22"/>
          <w:lang w:val="bg-BG"/>
        </w:rPr>
        <w:t>л</w:t>
      </w:r>
      <w:r w:rsidRPr="00B36DC7">
        <w:rPr>
          <w:snapToGrid w:val="0"/>
          <w:sz w:val="22"/>
          <w:szCs w:val="22"/>
        </w:rPr>
        <w:t>ева</w:t>
      </w:r>
      <w:r>
        <w:rPr>
          <w:snapToGrid w:val="0"/>
          <w:sz w:val="22"/>
          <w:szCs w:val="22"/>
          <w:lang w:val="bg-BG"/>
        </w:rPr>
        <w:t>.</w:t>
      </w:r>
    </w:p>
    <w:p w:rsidR="00855083" w:rsidRDefault="00855083" w:rsidP="00426E21">
      <w:pPr>
        <w:jc w:val="both"/>
        <w:rPr>
          <w:lang w:val="bg-BG"/>
        </w:rPr>
      </w:pPr>
      <w:r>
        <w:rPr>
          <w:lang w:val="bg-BG"/>
        </w:rPr>
        <w:tab/>
      </w:r>
    </w:p>
    <w:p w:rsidR="00855083" w:rsidRPr="00426E21" w:rsidRDefault="00855083" w:rsidP="006F0205">
      <w:pPr>
        <w:ind w:firstLine="720"/>
        <w:jc w:val="both"/>
        <w:rPr>
          <w:snapToGrid w:val="0"/>
          <w:sz w:val="22"/>
          <w:szCs w:val="22"/>
          <w:lang w:val="bg-BG"/>
        </w:rPr>
      </w:pPr>
      <w:r w:rsidRPr="00426E21">
        <w:rPr>
          <w:snapToGrid w:val="0"/>
          <w:sz w:val="22"/>
          <w:szCs w:val="22"/>
          <w:lang w:val="bg-BG"/>
        </w:rPr>
        <w:t>Положителните разлики от операции с финансови инструменти</w:t>
      </w:r>
      <w:r>
        <w:rPr>
          <w:snapToGrid w:val="0"/>
          <w:sz w:val="22"/>
          <w:szCs w:val="22"/>
          <w:lang w:val="en-GB"/>
        </w:rPr>
        <w:t xml:space="preserve"> </w:t>
      </w:r>
      <w:r w:rsidRPr="00426E21">
        <w:rPr>
          <w:snapToGrid w:val="0"/>
          <w:sz w:val="22"/>
          <w:szCs w:val="22"/>
          <w:lang w:val="bg-BG"/>
        </w:rPr>
        <w:t>се формират о</w:t>
      </w:r>
      <w:r>
        <w:rPr>
          <w:snapToGrid w:val="0"/>
          <w:sz w:val="22"/>
          <w:szCs w:val="22"/>
          <w:lang w:val="bg-BG"/>
        </w:rPr>
        <w:t>т</w:t>
      </w:r>
      <w:r w:rsidRPr="00426E21">
        <w:rPr>
          <w:snapToGrid w:val="0"/>
          <w:sz w:val="22"/>
          <w:szCs w:val="22"/>
          <w:lang w:val="bg-BG"/>
        </w:rPr>
        <w:t xml:space="preserve"> оценката по справедлива стойност на финансовите инвестиции, държани </w:t>
      </w:r>
      <w:r>
        <w:rPr>
          <w:snapToGrid w:val="0"/>
          <w:sz w:val="22"/>
          <w:szCs w:val="22"/>
          <w:lang w:val="bg-BG"/>
        </w:rPr>
        <w:t>з</w:t>
      </w:r>
      <w:r w:rsidRPr="00426E21">
        <w:rPr>
          <w:snapToGrid w:val="0"/>
          <w:sz w:val="22"/>
          <w:szCs w:val="22"/>
          <w:lang w:val="bg-BG"/>
        </w:rPr>
        <w:t>а търгуване,</w:t>
      </w:r>
      <w:r>
        <w:rPr>
          <w:snapToGrid w:val="0"/>
          <w:sz w:val="22"/>
          <w:szCs w:val="22"/>
          <w:lang w:val="bg-BG"/>
        </w:rPr>
        <w:t xml:space="preserve"> приходи</w:t>
      </w:r>
      <w:r w:rsidRPr="00426E21">
        <w:rPr>
          <w:snapToGrid w:val="0"/>
          <w:sz w:val="22"/>
          <w:szCs w:val="22"/>
          <w:lang w:val="bg-BG"/>
        </w:rPr>
        <w:t xml:space="preserve"> от разпореждане с финансови инструменти дъ</w:t>
      </w:r>
      <w:r>
        <w:rPr>
          <w:snapToGrid w:val="0"/>
          <w:sz w:val="22"/>
          <w:szCs w:val="22"/>
          <w:lang w:val="bg-BG"/>
        </w:rPr>
        <w:t>р</w:t>
      </w:r>
      <w:r w:rsidRPr="00426E21">
        <w:rPr>
          <w:snapToGrid w:val="0"/>
          <w:sz w:val="22"/>
          <w:szCs w:val="22"/>
          <w:lang w:val="bg-BG"/>
        </w:rPr>
        <w:t>жани за търгуване на регулиран пазара</w:t>
      </w:r>
      <w:r>
        <w:rPr>
          <w:snapToGrid w:val="0"/>
          <w:sz w:val="22"/>
          <w:szCs w:val="22"/>
          <w:lang w:val="bg-BG"/>
        </w:rPr>
        <w:t>, както и от валутни сделки по покупко-продажба на валута</w:t>
      </w:r>
      <w:r w:rsidRPr="00426E21">
        <w:rPr>
          <w:snapToGrid w:val="0"/>
          <w:sz w:val="22"/>
          <w:szCs w:val="22"/>
          <w:lang w:val="bg-BG"/>
        </w:rPr>
        <w:t>.</w:t>
      </w:r>
      <w:r>
        <w:rPr>
          <w:snapToGrid w:val="0"/>
          <w:sz w:val="22"/>
          <w:szCs w:val="22"/>
          <w:lang w:val="bg-BG"/>
        </w:rPr>
        <w:t xml:space="preserve"> Постъпленията от продажба на инвестиции са в размер на 21 хил. лева, а приходите от валутни операции са в размер на 75 хил. лева.</w:t>
      </w:r>
    </w:p>
    <w:p w:rsidR="00855083" w:rsidRDefault="00855083" w:rsidP="000A3F13">
      <w:pPr>
        <w:jc w:val="both"/>
        <w:rPr>
          <w:snapToGrid w:val="0"/>
          <w:sz w:val="22"/>
          <w:szCs w:val="22"/>
          <w:lang w:val="bg-BG"/>
        </w:rPr>
      </w:pPr>
      <w:r w:rsidRPr="00426E21">
        <w:rPr>
          <w:snapToGrid w:val="0"/>
          <w:sz w:val="22"/>
          <w:szCs w:val="22"/>
          <w:lang w:val="bg-BG"/>
        </w:rPr>
        <w:tab/>
      </w:r>
    </w:p>
    <w:p w:rsidR="00855083" w:rsidRDefault="00855083" w:rsidP="006B196A">
      <w:pPr>
        <w:ind w:firstLine="720"/>
        <w:jc w:val="both"/>
        <w:rPr>
          <w:snapToGrid w:val="0"/>
          <w:sz w:val="22"/>
          <w:szCs w:val="22"/>
          <w:lang w:val="bg-BG"/>
        </w:rPr>
      </w:pPr>
      <w:r w:rsidRPr="00426E21">
        <w:rPr>
          <w:snapToGrid w:val="0"/>
          <w:sz w:val="22"/>
          <w:szCs w:val="22"/>
          <w:lang w:val="bg-BG"/>
        </w:rPr>
        <w:t xml:space="preserve">Положителните </w:t>
      </w:r>
      <w:r>
        <w:rPr>
          <w:snapToGrid w:val="0"/>
          <w:sz w:val="22"/>
          <w:szCs w:val="22"/>
          <w:lang w:val="bg-BG"/>
        </w:rPr>
        <w:t xml:space="preserve"> и отрицателните </w:t>
      </w:r>
      <w:r w:rsidRPr="00426E21">
        <w:rPr>
          <w:snapToGrid w:val="0"/>
          <w:sz w:val="22"/>
          <w:szCs w:val="22"/>
          <w:lang w:val="bg-BG"/>
        </w:rPr>
        <w:t>разлики от промяна на валутни курсове се сформират от оценка на експозициите в чуждестранна валута към датата на съставяне на настоящия междинен индивидуален финансов отчет.</w:t>
      </w:r>
    </w:p>
    <w:p w:rsidR="00855083" w:rsidRDefault="00855083" w:rsidP="007A7C66">
      <w:pPr>
        <w:pStyle w:val="Heading3"/>
        <w:spacing w:before="120"/>
        <w:ind w:firstLine="0"/>
        <w:rPr>
          <w:snapToGrid w:val="0"/>
          <w:sz w:val="22"/>
          <w:szCs w:val="22"/>
        </w:rPr>
      </w:pPr>
    </w:p>
    <w:p w:rsidR="00855083" w:rsidRDefault="00855083" w:rsidP="00BB7736">
      <w:pPr>
        <w:pStyle w:val="Heading3"/>
        <w:spacing w:before="120"/>
        <w:rPr>
          <w:snapToGrid w:val="0"/>
          <w:sz w:val="22"/>
          <w:szCs w:val="22"/>
        </w:rPr>
      </w:pPr>
      <w:r w:rsidRPr="00693B76">
        <w:rPr>
          <w:snapToGrid w:val="0"/>
          <w:sz w:val="22"/>
          <w:szCs w:val="22"/>
        </w:rPr>
        <w:t>Бележка 13</w:t>
      </w:r>
    </w:p>
    <w:p w:rsidR="00855083" w:rsidRDefault="00855083" w:rsidP="00DC719B">
      <w:pPr>
        <w:ind w:firstLine="720"/>
        <w:rPr>
          <w:sz w:val="22"/>
          <w:szCs w:val="22"/>
          <w:lang w:val="bg-BG"/>
        </w:rPr>
      </w:pPr>
    </w:p>
    <w:p w:rsidR="00855083" w:rsidRPr="00693B76" w:rsidRDefault="00855083" w:rsidP="006755B6">
      <w:pPr>
        <w:ind w:firstLine="720"/>
        <w:rPr>
          <w:sz w:val="22"/>
          <w:szCs w:val="22"/>
          <w:lang w:val="bg-BG"/>
        </w:rPr>
      </w:pPr>
      <w:r w:rsidRPr="00693B76">
        <w:rPr>
          <w:sz w:val="22"/>
          <w:szCs w:val="22"/>
          <w:lang w:val="bg-BG"/>
        </w:rPr>
        <w:t>Отчетените разходи по икономически елементи са както следва:</w:t>
      </w:r>
    </w:p>
    <w:p w:rsidR="00855083" w:rsidRPr="006755B6" w:rsidRDefault="00855083" w:rsidP="006755B6">
      <w:pPr>
        <w:pStyle w:val="ListParagraph"/>
        <w:numPr>
          <w:ilvl w:val="0"/>
          <w:numId w:val="9"/>
        </w:numPr>
        <w:ind w:left="357" w:hanging="357"/>
        <w:jc w:val="both"/>
        <w:rPr>
          <w:snapToGrid w:val="0"/>
          <w:sz w:val="22"/>
          <w:szCs w:val="22"/>
          <w:lang w:val="bg-BG"/>
        </w:rPr>
      </w:pPr>
      <w:r w:rsidRPr="00693B76">
        <w:rPr>
          <w:i/>
          <w:snapToGrid w:val="0"/>
          <w:sz w:val="22"/>
          <w:szCs w:val="22"/>
          <w:lang w:val="bg-BG"/>
        </w:rPr>
        <w:t>разходи за материали</w:t>
      </w:r>
      <w:r w:rsidRPr="00693B76">
        <w:rPr>
          <w:snapToGrid w:val="0"/>
          <w:sz w:val="22"/>
          <w:szCs w:val="22"/>
          <w:lang w:val="bg-BG"/>
        </w:rPr>
        <w:t xml:space="preserve"> - включват разходите за за покупка на канцеларски материали, консумативи за офис техника, хигиенни материали и специализирана литература. Разходите за  материали са с включен данък върху добавената стойност;</w:t>
      </w:r>
    </w:p>
    <w:p w:rsidR="00855083" w:rsidRPr="006755B6" w:rsidRDefault="00855083" w:rsidP="006755B6">
      <w:pPr>
        <w:pStyle w:val="ListParagraph"/>
        <w:numPr>
          <w:ilvl w:val="0"/>
          <w:numId w:val="9"/>
        </w:numPr>
        <w:spacing w:before="120"/>
        <w:ind w:left="357" w:hanging="357"/>
        <w:jc w:val="both"/>
        <w:rPr>
          <w:snapToGrid w:val="0"/>
          <w:sz w:val="22"/>
          <w:szCs w:val="22"/>
          <w:lang w:val="bg-BG"/>
        </w:rPr>
      </w:pPr>
      <w:r w:rsidRPr="00693B76">
        <w:rPr>
          <w:i/>
          <w:snapToGrid w:val="0"/>
          <w:sz w:val="22"/>
          <w:szCs w:val="22"/>
          <w:lang w:val="bg-BG"/>
        </w:rPr>
        <w:t>разходи за външни услуги</w:t>
      </w:r>
      <w:r w:rsidRPr="00693B76">
        <w:rPr>
          <w:snapToGrid w:val="0"/>
          <w:sz w:val="22"/>
          <w:szCs w:val="22"/>
          <w:lang w:val="bg-BG"/>
        </w:rPr>
        <w:t xml:space="preserve"> – включват абонаменти за периодични издания, поддръжка на компютарна мрежа, достъп до интернет, технически услуги, свързани с поддръжка на техниката и оборудването, публикации в средствата за масово осведомяване, такси на държавни институции, комисионни за изплащане на дивиденти, наеми, други услуги по поддръжка на офиса. Разходите за външни услуги са с включен данък върху добавената стойност;</w:t>
      </w:r>
    </w:p>
    <w:p w:rsidR="00855083" w:rsidRPr="002E5A37" w:rsidRDefault="00855083" w:rsidP="002E5A37">
      <w:pPr>
        <w:pStyle w:val="ListParagraph"/>
        <w:numPr>
          <w:ilvl w:val="0"/>
          <w:numId w:val="9"/>
        </w:numPr>
        <w:spacing w:before="120"/>
        <w:ind w:left="357" w:hanging="357"/>
        <w:jc w:val="both"/>
        <w:rPr>
          <w:snapToGrid w:val="0"/>
          <w:sz w:val="22"/>
          <w:szCs w:val="22"/>
          <w:lang w:val="bg-BG"/>
        </w:rPr>
      </w:pPr>
      <w:r w:rsidRPr="00693B76">
        <w:rPr>
          <w:i/>
          <w:snapToGrid w:val="0"/>
          <w:sz w:val="22"/>
          <w:szCs w:val="22"/>
          <w:lang w:val="bg-BG"/>
        </w:rPr>
        <w:t>разходите за възнаграждения</w:t>
      </w:r>
      <w:r w:rsidRPr="00693B76">
        <w:rPr>
          <w:snapToGrid w:val="0"/>
          <w:sz w:val="22"/>
          <w:szCs w:val="22"/>
          <w:lang w:val="bg-BG"/>
        </w:rPr>
        <w:t>– включват начислените разходи за възнаграждения на управителните органи и служителите по трудови правоотношения за отчетния период;</w:t>
      </w:r>
    </w:p>
    <w:p w:rsidR="00855083" w:rsidRPr="006755B6" w:rsidRDefault="00855083" w:rsidP="006755B6">
      <w:pPr>
        <w:pStyle w:val="ListParagraph"/>
        <w:numPr>
          <w:ilvl w:val="0"/>
          <w:numId w:val="9"/>
        </w:numPr>
        <w:spacing w:before="120"/>
        <w:ind w:left="357" w:hanging="357"/>
        <w:jc w:val="both"/>
        <w:rPr>
          <w:sz w:val="22"/>
          <w:szCs w:val="22"/>
          <w:lang w:val="bg-BG"/>
        </w:rPr>
      </w:pPr>
      <w:r w:rsidRPr="00693B76">
        <w:rPr>
          <w:i/>
          <w:snapToGrid w:val="0"/>
          <w:sz w:val="22"/>
          <w:szCs w:val="22"/>
          <w:lang w:val="bg-BG"/>
        </w:rPr>
        <w:t>разходите за осигуровки</w:t>
      </w:r>
      <w:r w:rsidRPr="00693B76">
        <w:rPr>
          <w:snapToGrid w:val="0"/>
          <w:sz w:val="22"/>
          <w:szCs w:val="22"/>
          <w:lang w:val="bg-BG"/>
        </w:rPr>
        <w:t xml:space="preserve"> – тук са показани начислените </w:t>
      </w:r>
      <w:r w:rsidRPr="00693B76">
        <w:rPr>
          <w:sz w:val="22"/>
          <w:szCs w:val="22"/>
          <w:lang w:val="bg-BG"/>
        </w:rPr>
        <w:t>разходи за осигуровки за фондовете на ДОО, здравно осигуряване, допълнително пенсионно осигуряване и фонд Гарантирани вземания на работниците и служителите</w:t>
      </w:r>
      <w:r w:rsidRPr="00693B76">
        <w:rPr>
          <w:snapToGrid w:val="0"/>
          <w:sz w:val="22"/>
          <w:szCs w:val="22"/>
          <w:lang w:val="bg-BG"/>
        </w:rPr>
        <w:t xml:space="preserve"> върху сумите за възнаграждения;</w:t>
      </w:r>
    </w:p>
    <w:p w:rsidR="00855083" w:rsidRDefault="00855083" w:rsidP="00EE7DFF">
      <w:pPr>
        <w:pStyle w:val="ListParagraph"/>
        <w:numPr>
          <w:ilvl w:val="0"/>
          <w:numId w:val="9"/>
        </w:numPr>
        <w:spacing w:before="120"/>
        <w:ind w:left="357" w:hanging="357"/>
        <w:jc w:val="both"/>
        <w:rPr>
          <w:sz w:val="22"/>
          <w:szCs w:val="22"/>
          <w:lang w:val="bg-BG"/>
        </w:rPr>
      </w:pPr>
      <w:r w:rsidRPr="00693B76">
        <w:rPr>
          <w:i/>
          <w:snapToGrid w:val="0"/>
          <w:sz w:val="22"/>
          <w:szCs w:val="22"/>
          <w:lang w:val="bg-BG"/>
        </w:rPr>
        <w:t>други разходи</w:t>
      </w:r>
      <w:r w:rsidRPr="00693B76">
        <w:rPr>
          <w:snapToGrid w:val="0"/>
          <w:sz w:val="22"/>
          <w:szCs w:val="22"/>
          <w:lang w:val="bg-BG"/>
        </w:rPr>
        <w:t xml:space="preserve"> - към статията са отчетени</w:t>
      </w:r>
      <w:r>
        <w:rPr>
          <w:snapToGrid w:val="0"/>
          <w:sz w:val="22"/>
          <w:szCs w:val="22"/>
          <w:lang w:val="bg-BG"/>
        </w:rPr>
        <w:t xml:space="preserve"> </w:t>
      </w:r>
      <w:r w:rsidRPr="00693B76">
        <w:rPr>
          <w:snapToGrid w:val="0"/>
          <w:sz w:val="22"/>
          <w:szCs w:val="22"/>
          <w:lang w:val="bg-BG"/>
        </w:rPr>
        <w:t>разходите за социални и представителни цели,</w:t>
      </w:r>
      <w:r>
        <w:rPr>
          <w:snapToGrid w:val="0"/>
          <w:sz w:val="22"/>
          <w:szCs w:val="22"/>
          <w:lang w:val="bg-BG"/>
        </w:rPr>
        <w:t xml:space="preserve"> </w:t>
      </w:r>
      <w:r w:rsidRPr="00693B76">
        <w:rPr>
          <w:sz w:val="22"/>
          <w:szCs w:val="22"/>
          <w:lang w:val="bg-BG"/>
        </w:rPr>
        <w:t>проведени обучения на персонала;</w:t>
      </w:r>
      <w:r>
        <w:rPr>
          <w:sz w:val="22"/>
          <w:szCs w:val="22"/>
          <w:lang w:val="bg-BG"/>
        </w:rPr>
        <w:t xml:space="preserve"> </w:t>
      </w:r>
      <w:r w:rsidRPr="00693B76">
        <w:rPr>
          <w:sz w:val="22"/>
          <w:szCs w:val="22"/>
          <w:lang w:val="bg-BG"/>
        </w:rPr>
        <w:t>командировки;</w:t>
      </w:r>
      <w:r>
        <w:rPr>
          <w:sz w:val="22"/>
          <w:szCs w:val="22"/>
          <w:lang w:val="bg-BG"/>
        </w:rPr>
        <w:t xml:space="preserve"> </w:t>
      </w:r>
      <w:r w:rsidRPr="00693B76">
        <w:rPr>
          <w:sz w:val="22"/>
          <w:szCs w:val="22"/>
          <w:lang w:val="bg-BG"/>
        </w:rPr>
        <w:t>направени дарения и други.</w:t>
      </w:r>
    </w:p>
    <w:p w:rsidR="00855083" w:rsidRPr="005D0E90" w:rsidRDefault="00855083" w:rsidP="00A97554">
      <w:pPr>
        <w:spacing w:before="240"/>
        <w:ind w:left="5040"/>
        <w:rPr>
          <w:rFonts w:ascii="Arial Narrow" w:hAnsi="Arial Narrow"/>
          <w:b/>
          <w:bCs/>
          <w:snapToGrid w:val="0"/>
          <w:sz w:val="16"/>
          <w:szCs w:val="16"/>
          <w:lang w:val="bg-BG"/>
        </w:rPr>
      </w:pPr>
      <w:r>
        <w:rPr>
          <w:rFonts w:ascii="Arial Narrow" w:hAnsi="Arial Narrow"/>
          <w:b/>
          <w:bCs/>
          <w:snapToGrid w:val="0"/>
          <w:sz w:val="22"/>
          <w:szCs w:val="22"/>
        </w:rPr>
        <w:t xml:space="preserve">   </w:t>
      </w:r>
      <w:r w:rsidRPr="00693B76">
        <w:rPr>
          <w:rFonts w:ascii="Arial Narrow" w:hAnsi="Arial Narrow"/>
          <w:b/>
          <w:bCs/>
          <w:snapToGrid w:val="0"/>
          <w:sz w:val="22"/>
          <w:szCs w:val="22"/>
          <w:lang w:val="bg-BG"/>
        </w:rPr>
        <w:t xml:space="preserve">          </w:t>
      </w:r>
      <w:r>
        <w:rPr>
          <w:rFonts w:ascii="Arial Narrow" w:hAnsi="Arial Narrow"/>
          <w:b/>
          <w:bCs/>
          <w:snapToGrid w:val="0"/>
          <w:sz w:val="22"/>
          <w:szCs w:val="22"/>
          <w:lang w:val="bg-BG"/>
        </w:rPr>
        <w:t xml:space="preserve">   </w:t>
      </w:r>
      <w:r w:rsidRPr="00693B76">
        <w:rPr>
          <w:rFonts w:ascii="Arial Narrow" w:hAnsi="Arial Narrow"/>
          <w:b/>
          <w:bCs/>
          <w:snapToGrid w:val="0"/>
          <w:sz w:val="22"/>
          <w:szCs w:val="22"/>
          <w:lang w:val="bg-BG"/>
        </w:rPr>
        <w:t xml:space="preserve">     </w:t>
      </w:r>
      <w:r>
        <w:rPr>
          <w:rFonts w:ascii="Arial Narrow" w:hAnsi="Arial Narrow"/>
          <w:b/>
          <w:bCs/>
          <w:snapToGrid w:val="0"/>
          <w:sz w:val="22"/>
          <w:szCs w:val="22"/>
          <w:lang w:val="bg-BG"/>
        </w:rPr>
        <w:t xml:space="preserve">          </w:t>
      </w:r>
      <w:r w:rsidRPr="00693B76">
        <w:rPr>
          <w:rFonts w:ascii="Arial Narrow" w:hAnsi="Arial Narrow"/>
          <w:b/>
          <w:bCs/>
          <w:snapToGrid w:val="0"/>
          <w:sz w:val="22"/>
          <w:szCs w:val="22"/>
          <w:lang w:val="bg-BG"/>
        </w:rPr>
        <w:t xml:space="preserve">     </w:t>
      </w:r>
      <w:r>
        <w:rPr>
          <w:rFonts w:ascii="Arial Narrow" w:hAnsi="Arial Narrow"/>
          <w:b/>
          <w:bCs/>
          <w:snapToGrid w:val="0"/>
          <w:sz w:val="22"/>
          <w:szCs w:val="22"/>
          <w:lang w:val="bg-BG"/>
        </w:rPr>
        <w:t xml:space="preserve"> </w:t>
      </w:r>
      <w:r w:rsidRPr="005D0E90">
        <w:rPr>
          <w:rFonts w:ascii="Arial Narrow" w:hAnsi="Arial Narrow"/>
          <w:b/>
          <w:bCs/>
          <w:snapToGrid w:val="0"/>
          <w:sz w:val="16"/>
          <w:szCs w:val="16"/>
          <w:lang w:val="bg-BG"/>
        </w:rPr>
        <w:t>Текущ период        Предх.период</w:t>
      </w:r>
    </w:p>
    <w:tbl>
      <w:tblPr>
        <w:tblW w:w="9760" w:type="dxa"/>
        <w:tblInd w:w="93" w:type="dxa"/>
        <w:tblLook w:val="00A0"/>
      </w:tblPr>
      <w:tblGrid>
        <w:gridCol w:w="5320"/>
        <w:gridCol w:w="1120"/>
        <w:gridCol w:w="1660"/>
        <w:gridCol w:w="1660"/>
      </w:tblGrid>
      <w:tr w:rsidR="00855083" w:rsidRPr="00D763BA" w:rsidTr="00E137DC">
        <w:trPr>
          <w:trHeight w:val="315"/>
        </w:trPr>
        <w:tc>
          <w:tcPr>
            <w:tcW w:w="5320" w:type="dxa"/>
            <w:tcBorders>
              <w:top w:val="single" w:sz="4" w:space="0" w:color="auto"/>
              <w:left w:val="single" w:sz="8" w:space="0" w:color="auto"/>
              <w:bottom w:val="single" w:sz="4" w:space="0" w:color="auto"/>
              <w:right w:val="single" w:sz="4" w:space="0" w:color="auto"/>
            </w:tcBorders>
            <w:vAlign w:val="center"/>
          </w:tcPr>
          <w:p w:rsidR="00855083" w:rsidRDefault="00855083">
            <w:pPr>
              <w:rPr>
                <w:b/>
                <w:bCs/>
                <w:i/>
                <w:iCs/>
                <w:sz w:val="18"/>
                <w:szCs w:val="18"/>
              </w:rPr>
            </w:pPr>
            <w:r>
              <w:rPr>
                <w:b/>
                <w:bCs/>
                <w:i/>
                <w:iCs/>
                <w:sz w:val="18"/>
                <w:szCs w:val="18"/>
              </w:rPr>
              <w:t>I. Разходи по икономически елементи</w:t>
            </w:r>
          </w:p>
        </w:tc>
        <w:tc>
          <w:tcPr>
            <w:tcW w:w="1120" w:type="dxa"/>
            <w:tcBorders>
              <w:top w:val="single" w:sz="4" w:space="0" w:color="auto"/>
              <w:left w:val="nil"/>
              <w:bottom w:val="single" w:sz="4" w:space="0" w:color="auto"/>
              <w:right w:val="single" w:sz="4" w:space="0" w:color="auto"/>
            </w:tcBorders>
            <w:vAlign w:val="center"/>
          </w:tcPr>
          <w:p w:rsidR="00855083" w:rsidRDefault="00855083">
            <w:pPr>
              <w:rPr>
                <w:b/>
                <w:bCs/>
                <w:i/>
                <w:iCs/>
                <w:sz w:val="16"/>
                <w:szCs w:val="16"/>
              </w:rPr>
            </w:pPr>
            <w:r>
              <w:rPr>
                <w:b/>
                <w:bCs/>
                <w:i/>
                <w:iCs/>
                <w:sz w:val="16"/>
                <w:szCs w:val="16"/>
              </w:rPr>
              <w:t> </w:t>
            </w:r>
          </w:p>
        </w:tc>
        <w:tc>
          <w:tcPr>
            <w:tcW w:w="1660" w:type="dxa"/>
            <w:tcBorders>
              <w:top w:val="single" w:sz="4" w:space="0" w:color="auto"/>
              <w:left w:val="nil"/>
              <w:bottom w:val="single" w:sz="4" w:space="0" w:color="auto"/>
              <w:right w:val="single" w:sz="4" w:space="0" w:color="auto"/>
            </w:tcBorders>
            <w:noWrap/>
            <w:vAlign w:val="bottom"/>
          </w:tcPr>
          <w:p w:rsidR="00855083" w:rsidRDefault="00855083">
            <w:pPr>
              <w:rPr>
                <w:sz w:val="18"/>
                <w:szCs w:val="18"/>
              </w:rPr>
            </w:pPr>
            <w:r>
              <w:rPr>
                <w:sz w:val="18"/>
                <w:szCs w:val="18"/>
              </w:rPr>
              <w:t> </w:t>
            </w:r>
          </w:p>
        </w:tc>
        <w:tc>
          <w:tcPr>
            <w:tcW w:w="1660" w:type="dxa"/>
            <w:tcBorders>
              <w:top w:val="single" w:sz="4" w:space="0" w:color="auto"/>
              <w:left w:val="nil"/>
              <w:bottom w:val="single" w:sz="4" w:space="0" w:color="auto"/>
              <w:right w:val="single" w:sz="8" w:space="0" w:color="auto"/>
            </w:tcBorders>
            <w:noWrap/>
            <w:vAlign w:val="bottom"/>
          </w:tcPr>
          <w:p w:rsidR="00855083" w:rsidRDefault="00855083">
            <w:pPr>
              <w:rPr>
                <w:sz w:val="18"/>
                <w:szCs w:val="18"/>
              </w:rPr>
            </w:pPr>
            <w:r>
              <w:rPr>
                <w:sz w:val="18"/>
                <w:szCs w:val="18"/>
              </w:rPr>
              <w:t> </w:t>
            </w:r>
          </w:p>
        </w:tc>
      </w:tr>
      <w:tr w:rsidR="00855083"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855083" w:rsidRDefault="00855083" w:rsidP="004B78B8">
            <w:pPr>
              <w:rPr>
                <w:sz w:val="18"/>
                <w:szCs w:val="18"/>
              </w:rPr>
            </w:pPr>
            <w:r>
              <w:rPr>
                <w:sz w:val="18"/>
                <w:szCs w:val="18"/>
              </w:rPr>
              <w:t>1. Разходи за материали</w:t>
            </w:r>
          </w:p>
        </w:tc>
        <w:tc>
          <w:tcPr>
            <w:tcW w:w="1120" w:type="dxa"/>
            <w:tcBorders>
              <w:top w:val="nil"/>
              <w:left w:val="nil"/>
              <w:bottom w:val="single" w:sz="4" w:space="0" w:color="auto"/>
              <w:right w:val="single" w:sz="4" w:space="0" w:color="auto"/>
            </w:tcBorders>
            <w:noWrap/>
            <w:vAlign w:val="center"/>
          </w:tcPr>
          <w:p w:rsidR="00855083" w:rsidRDefault="00855083" w:rsidP="004B78B8">
            <w:pPr>
              <w:jc w:val="center"/>
              <w:rPr>
                <w:sz w:val="16"/>
                <w:szCs w:val="16"/>
              </w:rPr>
            </w:pPr>
            <w:r>
              <w:rPr>
                <w:sz w:val="16"/>
                <w:szCs w:val="16"/>
              </w:rPr>
              <w:t>2-1120</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pPr>
              <w:jc w:val="right"/>
            </w:pPr>
            <w:r>
              <w:t>4</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pPr>
              <w:jc w:val="right"/>
            </w:pPr>
            <w:r>
              <w:t>2</w:t>
            </w:r>
          </w:p>
        </w:tc>
      </w:tr>
      <w:tr w:rsidR="00855083"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855083" w:rsidRDefault="00855083" w:rsidP="004B78B8">
            <w:pPr>
              <w:rPr>
                <w:sz w:val="18"/>
                <w:szCs w:val="18"/>
              </w:rPr>
            </w:pPr>
            <w:r>
              <w:rPr>
                <w:sz w:val="18"/>
                <w:szCs w:val="18"/>
              </w:rPr>
              <w:t xml:space="preserve">2. Разходи за външни услуги </w:t>
            </w:r>
          </w:p>
        </w:tc>
        <w:tc>
          <w:tcPr>
            <w:tcW w:w="1120" w:type="dxa"/>
            <w:tcBorders>
              <w:top w:val="nil"/>
              <w:left w:val="nil"/>
              <w:bottom w:val="single" w:sz="4" w:space="0" w:color="auto"/>
              <w:right w:val="single" w:sz="4" w:space="0" w:color="auto"/>
            </w:tcBorders>
            <w:noWrap/>
            <w:vAlign w:val="center"/>
          </w:tcPr>
          <w:p w:rsidR="00855083" w:rsidRDefault="00855083" w:rsidP="004B78B8">
            <w:pPr>
              <w:jc w:val="center"/>
              <w:rPr>
                <w:sz w:val="16"/>
                <w:szCs w:val="16"/>
              </w:rPr>
            </w:pPr>
            <w:r>
              <w:rPr>
                <w:sz w:val="16"/>
                <w:szCs w:val="16"/>
              </w:rPr>
              <w:t>2-1130</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pPr>
              <w:jc w:val="right"/>
            </w:pPr>
            <w:r>
              <w:t>57</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pPr>
              <w:jc w:val="right"/>
            </w:pPr>
            <w:r>
              <w:t>86</w:t>
            </w:r>
          </w:p>
        </w:tc>
      </w:tr>
      <w:tr w:rsidR="00855083"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855083" w:rsidRDefault="00855083" w:rsidP="004B78B8">
            <w:pPr>
              <w:rPr>
                <w:sz w:val="18"/>
                <w:szCs w:val="18"/>
              </w:rPr>
            </w:pPr>
            <w:r>
              <w:rPr>
                <w:sz w:val="18"/>
                <w:szCs w:val="18"/>
              </w:rPr>
              <w:t>3. Разходи за амортизации</w:t>
            </w:r>
          </w:p>
        </w:tc>
        <w:tc>
          <w:tcPr>
            <w:tcW w:w="1120" w:type="dxa"/>
            <w:tcBorders>
              <w:top w:val="nil"/>
              <w:left w:val="nil"/>
              <w:bottom w:val="single" w:sz="4" w:space="0" w:color="auto"/>
              <w:right w:val="single" w:sz="4" w:space="0" w:color="auto"/>
            </w:tcBorders>
            <w:noWrap/>
            <w:vAlign w:val="center"/>
          </w:tcPr>
          <w:p w:rsidR="00855083" w:rsidRDefault="00855083" w:rsidP="004B78B8">
            <w:pPr>
              <w:jc w:val="center"/>
              <w:rPr>
                <w:sz w:val="16"/>
                <w:szCs w:val="16"/>
              </w:rPr>
            </w:pPr>
            <w:r>
              <w:rPr>
                <w:sz w:val="16"/>
                <w:szCs w:val="16"/>
              </w:rPr>
              <w:t>2-1160</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pPr>
              <w:jc w:val="right"/>
            </w:pPr>
            <w:r>
              <w:t>3</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pPr>
              <w:jc w:val="right"/>
            </w:pPr>
            <w:r>
              <w:t>1</w:t>
            </w:r>
          </w:p>
        </w:tc>
      </w:tr>
      <w:tr w:rsidR="00855083"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855083" w:rsidRDefault="00855083" w:rsidP="004B78B8">
            <w:pPr>
              <w:rPr>
                <w:sz w:val="18"/>
                <w:szCs w:val="18"/>
              </w:rPr>
            </w:pPr>
            <w:r>
              <w:rPr>
                <w:sz w:val="18"/>
                <w:szCs w:val="18"/>
              </w:rPr>
              <w:t>4. Разходи за възнаграждения</w:t>
            </w:r>
          </w:p>
        </w:tc>
        <w:tc>
          <w:tcPr>
            <w:tcW w:w="1120" w:type="dxa"/>
            <w:tcBorders>
              <w:top w:val="nil"/>
              <w:left w:val="nil"/>
              <w:bottom w:val="single" w:sz="4" w:space="0" w:color="auto"/>
              <w:right w:val="single" w:sz="4" w:space="0" w:color="auto"/>
            </w:tcBorders>
            <w:noWrap/>
            <w:vAlign w:val="center"/>
          </w:tcPr>
          <w:p w:rsidR="00855083" w:rsidRDefault="00855083" w:rsidP="004B78B8">
            <w:pPr>
              <w:jc w:val="center"/>
              <w:rPr>
                <w:sz w:val="16"/>
                <w:szCs w:val="16"/>
              </w:rPr>
            </w:pPr>
            <w:r>
              <w:rPr>
                <w:sz w:val="16"/>
                <w:szCs w:val="16"/>
              </w:rPr>
              <w:t>2-1140</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pPr>
              <w:jc w:val="right"/>
            </w:pPr>
            <w:r>
              <w:t>549</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pPr>
              <w:jc w:val="right"/>
            </w:pPr>
            <w:r>
              <w:t>446</w:t>
            </w:r>
          </w:p>
        </w:tc>
      </w:tr>
      <w:tr w:rsidR="00855083"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855083" w:rsidRDefault="00855083" w:rsidP="004B78B8">
            <w:pPr>
              <w:rPr>
                <w:sz w:val="18"/>
                <w:szCs w:val="18"/>
              </w:rPr>
            </w:pPr>
            <w:r>
              <w:rPr>
                <w:sz w:val="18"/>
                <w:szCs w:val="18"/>
              </w:rPr>
              <w:t>5. Разходи за осигуровки</w:t>
            </w:r>
          </w:p>
        </w:tc>
        <w:tc>
          <w:tcPr>
            <w:tcW w:w="1120" w:type="dxa"/>
            <w:tcBorders>
              <w:top w:val="nil"/>
              <w:left w:val="nil"/>
              <w:bottom w:val="single" w:sz="4" w:space="0" w:color="auto"/>
              <w:right w:val="single" w:sz="4" w:space="0" w:color="auto"/>
            </w:tcBorders>
            <w:noWrap/>
            <w:vAlign w:val="center"/>
          </w:tcPr>
          <w:p w:rsidR="00855083" w:rsidRDefault="00855083" w:rsidP="004B78B8">
            <w:pPr>
              <w:jc w:val="center"/>
              <w:rPr>
                <w:sz w:val="16"/>
                <w:szCs w:val="16"/>
              </w:rPr>
            </w:pPr>
            <w:r>
              <w:rPr>
                <w:sz w:val="16"/>
                <w:szCs w:val="16"/>
              </w:rPr>
              <w:t>2-1150</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pPr>
              <w:jc w:val="right"/>
            </w:pPr>
            <w:r>
              <w:t>44</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pPr>
              <w:jc w:val="right"/>
            </w:pPr>
            <w:r>
              <w:t>37</w:t>
            </w:r>
          </w:p>
        </w:tc>
      </w:tr>
      <w:tr w:rsidR="00855083" w:rsidRPr="00D763BA" w:rsidTr="00D763BA">
        <w:trPr>
          <w:trHeight w:val="630"/>
        </w:trPr>
        <w:tc>
          <w:tcPr>
            <w:tcW w:w="5320" w:type="dxa"/>
            <w:tcBorders>
              <w:top w:val="nil"/>
              <w:left w:val="single" w:sz="8" w:space="0" w:color="auto"/>
              <w:bottom w:val="single" w:sz="4" w:space="0" w:color="auto"/>
              <w:right w:val="single" w:sz="4" w:space="0" w:color="auto"/>
            </w:tcBorders>
            <w:vAlign w:val="center"/>
          </w:tcPr>
          <w:p w:rsidR="00855083" w:rsidRDefault="00855083" w:rsidP="004B78B8">
            <w:pPr>
              <w:rPr>
                <w:sz w:val="18"/>
                <w:szCs w:val="18"/>
              </w:rPr>
            </w:pPr>
            <w:r>
              <w:rPr>
                <w:sz w:val="18"/>
                <w:szCs w:val="18"/>
              </w:rPr>
              <w:t>6. Балансова стойност на продадени активи (без продукция)</w:t>
            </w:r>
          </w:p>
        </w:tc>
        <w:tc>
          <w:tcPr>
            <w:tcW w:w="1120" w:type="dxa"/>
            <w:tcBorders>
              <w:top w:val="nil"/>
              <w:left w:val="nil"/>
              <w:bottom w:val="single" w:sz="4" w:space="0" w:color="auto"/>
              <w:right w:val="single" w:sz="4" w:space="0" w:color="auto"/>
            </w:tcBorders>
            <w:noWrap/>
            <w:vAlign w:val="center"/>
          </w:tcPr>
          <w:p w:rsidR="00855083" w:rsidRDefault="00855083" w:rsidP="004B78B8">
            <w:pPr>
              <w:jc w:val="center"/>
              <w:rPr>
                <w:sz w:val="16"/>
                <w:szCs w:val="16"/>
              </w:rPr>
            </w:pPr>
            <w:r>
              <w:rPr>
                <w:sz w:val="16"/>
                <w:szCs w:val="16"/>
              </w:rPr>
              <w:t>2-1010</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r>
              <w:t> </w:t>
            </w:r>
          </w:p>
        </w:tc>
        <w:tc>
          <w:tcPr>
            <w:tcW w:w="1660" w:type="dxa"/>
            <w:tcBorders>
              <w:top w:val="nil"/>
              <w:left w:val="nil"/>
              <w:bottom w:val="single" w:sz="4" w:space="0" w:color="auto"/>
              <w:right w:val="single" w:sz="8" w:space="0" w:color="auto"/>
            </w:tcBorders>
            <w:shd w:val="clear" w:color="000000" w:fill="CCFFCC"/>
            <w:noWrap/>
            <w:vAlign w:val="center"/>
          </w:tcPr>
          <w:p w:rsidR="00855083" w:rsidRDefault="00855083" w:rsidP="004B78B8">
            <w:r>
              <w:t> </w:t>
            </w:r>
          </w:p>
        </w:tc>
      </w:tr>
      <w:tr w:rsidR="00855083" w:rsidRPr="00D763BA" w:rsidTr="00D763BA">
        <w:trPr>
          <w:trHeight w:val="630"/>
        </w:trPr>
        <w:tc>
          <w:tcPr>
            <w:tcW w:w="5320" w:type="dxa"/>
            <w:tcBorders>
              <w:top w:val="nil"/>
              <w:left w:val="single" w:sz="8" w:space="0" w:color="auto"/>
              <w:bottom w:val="single" w:sz="4" w:space="0" w:color="auto"/>
              <w:right w:val="single" w:sz="4" w:space="0" w:color="auto"/>
            </w:tcBorders>
            <w:vAlign w:val="center"/>
          </w:tcPr>
          <w:p w:rsidR="00855083" w:rsidRDefault="00855083" w:rsidP="004B78B8">
            <w:pPr>
              <w:rPr>
                <w:sz w:val="18"/>
                <w:szCs w:val="18"/>
              </w:rPr>
            </w:pPr>
            <w:r>
              <w:rPr>
                <w:sz w:val="18"/>
                <w:szCs w:val="18"/>
              </w:rPr>
              <w:t>7. Изменение на запасите от продукция и незавършено производство</w:t>
            </w:r>
          </w:p>
        </w:tc>
        <w:tc>
          <w:tcPr>
            <w:tcW w:w="1120" w:type="dxa"/>
            <w:tcBorders>
              <w:top w:val="nil"/>
              <w:left w:val="nil"/>
              <w:bottom w:val="single" w:sz="4" w:space="0" w:color="auto"/>
              <w:right w:val="single" w:sz="4" w:space="0" w:color="auto"/>
            </w:tcBorders>
            <w:noWrap/>
            <w:vAlign w:val="center"/>
          </w:tcPr>
          <w:p w:rsidR="00855083" w:rsidRDefault="00855083" w:rsidP="004B78B8">
            <w:pPr>
              <w:jc w:val="center"/>
              <w:rPr>
                <w:sz w:val="16"/>
                <w:szCs w:val="16"/>
              </w:rPr>
            </w:pPr>
            <w:r>
              <w:rPr>
                <w:sz w:val="16"/>
                <w:szCs w:val="16"/>
              </w:rPr>
              <w:t>2-1030</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r>
              <w:t> </w:t>
            </w:r>
          </w:p>
        </w:tc>
        <w:tc>
          <w:tcPr>
            <w:tcW w:w="1660" w:type="dxa"/>
            <w:tcBorders>
              <w:top w:val="nil"/>
              <w:left w:val="nil"/>
              <w:bottom w:val="single" w:sz="4" w:space="0" w:color="auto"/>
              <w:right w:val="single" w:sz="8" w:space="0" w:color="auto"/>
            </w:tcBorders>
            <w:shd w:val="clear" w:color="000000" w:fill="CCFFCC"/>
            <w:noWrap/>
            <w:vAlign w:val="center"/>
          </w:tcPr>
          <w:p w:rsidR="00855083" w:rsidRDefault="00855083" w:rsidP="004B78B8">
            <w:r>
              <w:t> </w:t>
            </w:r>
          </w:p>
        </w:tc>
      </w:tr>
      <w:tr w:rsidR="00855083"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855083" w:rsidRDefault="00855083" w:rsidP="004B78B8">
            <w:pPr>
              <w:rPr>
                <w:sz w:val="18"/>
                <w:szCs w:val="18"/>
              </w:rPr>
            </w:pPr>
            <w:r>
              <w:rPr>
                <w:sz w:val="18"/>
                <w:szCs w:val="18"/>
              </w:rPr>
              <w:t xml:space="preserve">8. Други, в т.ч.: </w:t>
            </w:r>
          </w:p>
        </w:tc>
        <w:tc>
          <w:tcPr>
            <w:tcW w:w="1120" w:type="dxa"/>
            <w:tcBorders>
              <w:top w:val="nil"/>
              <w:left w:val="nil"/>
              <w:bottom w:val="single" w:sz="4" w:space="0" w:color="auto"/>
              <w:right w:val="single" w:sz="4" w:space="0" w:color="auto"/>
            </w:tcBorders>
            <w:noWrap/>
            <w:vAlign w:val="center"/>
          </w:tcPr>
          <w:p w:rsidR="00855083" w:rsidRDefault="00855083" w:rsidP="004B78B8">
            <w:pPr>
              <w:jc w:val="center"/>
              <w:rPr>
                <w:sz w:val="16"/>
                <w:szCs w:val="16"/>
              </w:rPr>
            </w:pPr>
            <w:r>
              <w:rPr>
                <w:sz w:val="16"/>
                <w:szCs w:val="16"/>
              </w:rPr>
              <w:t>2-1170</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pPr>
              <w:jc w:val="right"/>
            </w:pPr>
            <w:r>
              <w:t>43</w:t>
            </w:r>
          </w:p>
        </w:tc>
        <w:tc>
          <w:tcPr>
            <w:tcW w:w="1660" w:type="dxa"/>
            <w:tcBorders>
              <w:top w:val="nil"/>
              <w:left w:val="nil"/>
              <w:bottom w:val="single" w:sz="4" w:space="0" w:color="auto"/>
              <w:right w:val="single" w:sz="8" w:space="0" w:color="auto"/>
            </w:tcBorders>
            <w:shd w:val="clear" w:color="000000" w:fill="CCFFCC"/>
            <w:noWrap/>
            <w:vAlign w:val="center"/>
          </w:tcPr>
          <w:p w:rsidR="00855083" w:rsidRDefault="00855083" w:rsidP="004B78B8">
            <w:pPr>
              <w:jc w:val="right"/>
            </w:pPr>
            <w:r>
              <w:t>14</w:t>
            </w:r>
          </w:p>
        </w:tc>
      </w:tr>
      <w:tr w:rsidR="00855083"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855083" w:rsidRDefault="00855083" w:rsidP="004B78B8">
            <w:pPr>
              <w:rPr>
                <w:sz w:val="18"/>
                <w:szCs w:val="18"/>
              </w:rPr>
            </w:pPr>
            <w:r>
              <w:rPr>
                <w:sz w:val="18"/>
                <w:szCs w:val="18"/>
              </w:rPr>
              <w:t xml:space="preserve">обезценка на активи </w:t>
            </w:r>
          </w:p>
        </w:tc>
        <w:tc>
          <w:tcPr>
            <w:tcW w:w="1120" w:type="dxa"/>
            <w:tcBorders>
              <w:top w:val="nil"/>
              <w:left w:val="nil"/>
              <w:bottom w:val="single" w:sz="4" w:space="0" w:color="auto"/>
              <w:right w:val="single" w:sz="4" w:space="0" w:color="auto"/>
            </w:tcBorders>
            <w:noWrap/>
            <w:vAlign w:val="center"/>
          </w:tcPr>
          <w:p w:rsidR="00855083" w:rsidRDefault="00855083" w:rsidP="004B78B8">
            <w:pPr>
              <w:jc w:val="center"/>
              <w:rPr>
                <w:sz w:val="16"/>
                <w:szCs w:val="16"/>
              </w:rPr>
            </w:pPr>
            <w:r>
              <w:rPr>
                <w:sz w:val="16"/>
                <w:szCs w:val="16"/>
              </w:rPr>
              <w:t>2-1171</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r>
              <w:t> </w:t>
            </w:r>
          </w:p>
        </w:tc>
        <w:tc>
          <w:tcPr>
            <w:tcW w:w="1660" w:type="dxa"/>
            <w:tcBorders>
              <w:top w:val="nil"/>
              <w:left w:val="nil"/>
              <w:bottom w:val="single" w:sz="4" w:space="0" w:color="auto"/>
              <w:right w:val="single" w:sz="8" w:space="0" w:color="auto"/>
            </w:tcBorders>
            <w:shd w:val="clear" w:color="000000" w:fill="CCFFCC"/>
            <w:noWrap/>
            <w:vAlign w:val="center"/>
          </w:tcPr>
          <w:p w:rsidR="00855083" w:rsidRDefault="00855083" w:rsidP="004B78B8">
            <w:r>
              <w:t> </w:t>
            </w:r>
          </w:p>
        </w:tc>
      </w:tr>
      <w:tr w:rsidR="00855083"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855083" w:rsidRDefault="00855083" w:rsidP="004B78B8">
            <w:pPr>
              <w:rPr>
                <w:sz w:val="18"/>
                <w:szCs w:val="18"/>
              </w:rPr>
            </w:pPr>
            <w:r>
              <w:rPr>
                <w:sz w:val="18"/>
                <w:szCs w:val="18"/>
              </w:rPr>
              <w:t>провизии</w:t>
            </w:r>
          </w:p>
        </w:tc>
        <w:tc>
          <w:tcPr>
            <w:tcW w:w="1120" w:type="dxa"/>
            <w:tcBorders>
              <w:top w:val="nil"/>
              <w:left w:val="nil"/>
              <w:bottom w:val="single" w:sz="4" w:space="0" w:color="auto"/>
              <w:right w:val="single" w:sz="4" w:space="0" w:color="auto"/>
            </w:tcBorders>
            <w:noWrap/>
            <w:vAlign w:val="center"/>
          </w:tcPr>
          <w:p w:rsidR="00855083" w:rsidRDefault="00855083" w:rsidP="004B78B8">
            <w:pPr>
              <w:jc w:val="center"/>
              <w:rPr>
                <w:sz w:val="16"/>
                <w:szCs w:val="16"/>
              </w:rPr>
            </w:pPr>
            <w:r>
              <w:rPr>
                <w:sz w:val="16"/>
                <w:szCs w:val="16"/>
              </w:rPr>
              <w:t>2-1172</w:t>
            </w:r>
          </w:p>
        </w:tc>
        <w:tc>
          <w:tcPr>
            <w:tcW w:w="1660" w:type="dxa"/>
            <w:tcBorders>
              <w:top w:val="nil"/>
              <w:left w:val="nil"/>
              <w:bottom w:val="single" w:sz="4" w:space="0" w:color="auto"/>
              <w:right w:val="single" w:sz="4" w:space="0" w:color="auto"/>
            </w:tcBorders>
            <w:shd w:val="clear" w:color="000000" w:fill="CCFFCC"/>
            <w:noWrap/>
            <w:vAlign w:val="center"/>
          </w:tcPr>
          <w:p w:rsidR="00855083" w:rsidRDefault="00855083" w:rsidP="004B78B8">
            <w:r>
              <w:t> </w:t>
            </w:r>
          </w:p>
        </w:tc>
        <w:tc>
          <w:tcPr>
            <w:tcW w:w="1660" w:type="dxa"/>
            <w:tcBorders>
              <w:top w:val="nil"/>
              <w:left w:val="nil"/>
              <w:bottom w:val="single" w:sz="4" w:space="0" w:color="auto"/>
              <w:right w:val="single" w:sz="8" w:space="0" w:color="auto"/>
            </w:tcBorders>
            <w:shd w:val="clear" w:color="000000" w:fill="CCFFCC"/>
            <w:noWrap/>
            <w:vAlign w:val="center"/>
          </w:tcPr>
          <w:p w:rsidR="00855083" w:rsidRDefault="00855083" w:rsidP="004B78B8">
            <w:r>
              <w:t> </w:t>
            </w:r>
          </w:p>
        </w:tc>
      </w:tr>
      <w:tr w:rsidR="00855083" w:rsidRPr="00D763BA" w:rsidTr="00D763BA">
        <w:trPr>
          <w:trHeight w:val="315"/>
        </w:trPr>
        <w:tc>
          <w:tcPr>
            <w:tcW w:w="5320" w:type="dxa"/>
            <w:tcBorders>
              <w:top w:val="nil"/>
              <w:left w:val="single" w:sz="8" w:space="0" w:color="auto"/>
              <w:bottom w:val="single" w:sz="4" w:space="0" w:color="auto"/>
              <w:right w:val="single" w:sz="4" w:space="0" w:color="auto"/>
            </w:tcBorders>
            <w:vAlign w:val="center"/>
          </w:tcPr>
          <w:p w:rsidR="00855083" w:rsidRDefault="00855083" w:rsidP="004B78B8">
            <w:pPr>
              <w:jc w:val="right"/>
              <w:rPr>
                <w:b/>
                <w:bCs/>
                <w:i/>
                <w:iCs/>
                <w:sz w:val="18"/>
                <w:szCs w:val="18"/>
              </w:rPr>
            </w:pPr>
            <w:r>
              <w:rPr>
                <w:b/>
                <w:bCs/>
                <w:i/>
                <w:iCs/>
                <w:sz w:val="18"/>
                <w:szCs w:val="18"/>
              </w:rPr>
              <w:t>Общо за група I:</w:t>
            </w:r>
          </w:p>
        </w:tc>
        <w:tc>
          <w:tcPr>
            <w:tcW w:w="1120" w:type="dxa"/>
            <w:tcBorders>
              <w:top w:val="nil"/>
              <w:left w:val="nil"/>
              <w:bottom w:val="single" w:sz="4" w:space="0" w:color="auto"/>
              <w:right w:val="single" w:sz="4" w:space="0" w:color="auto"/>
            </w:tcBorders>
            <w:noWrap/>
            <w:vAlign w:val="center"/>
          </w:tcPr>
          <w:p w:rsidR="00855083" w:rsidRDefault="00855083" w:rsidP="004B78B8">
            <w:pPr>
              <w:jc w:val="center"/>
              <w:rPr>
                <w:b/>
                <w:bCs/>
                <w:i/>
                <w:iCs/>
                <w:sz w:val="16"/>
                <w:szCs w:val="16"/>
              </w:rPr>
            </w:pPr>
            <w:r>
              <w:rPr>
                <w:b/>
                <w:bCs/>
                <w:i/>
                <w:iCs/>
                <w:sz w:val="16"/>
                <w:szCs w:val="16"/>
              </w:rPr>
              <w:t>2-1100</w:t>
            </w:r>
          </w:p>
        </w:tc>
        <w:tc>
          <w:tcPr>
            <w:tcW w:w="1660" w:type="dxa"/>
            <w:tcBorders>
              <w:top w:val="nil"/>
              <w:left w:val="nil"/>
              <w:bottom w:val="single" w:sz="4" w:space="0" w:color="auto"/>
              <w:right w:val="single" w:sz="4" w:space="0" w:color="auto"/>
            </w:tcBorders>
            <w:noWrap/>
            <w:vAlign w:val="center"/>
          </w:tcPr>
          <w:p w:rsidR="00855083" w:rsidRDefault="00855083" w:rsidP="004B78B8">
            <w:pPr>
              <w:jc w:val="right"/>
              <w:rPr>
                <w:b/>
                <w:bCs/>
                <w:i/>
                <w:iCs/>
              </w:rPr>
            </w:pPr>
            <w:r>
              <w:rPr>
                <w:b/>
                <w:bCs/>
                <w:i/>
                <w:iCs/>
              </w:rPr>
              <w:t>700</w:t>
            </w:r>
          </w:p>
        </w:tc>
        <w:tc>
          <w:tcPr>
            <w:tcW w:w="1660" w:type="dxa"/>
            <w:tcBorders>
              <w:top w:val="nil"/>
              <w:left w:val="nil"/>
              <w:bottom w:val="single" w:sz="4" w:space="0" w:color="auto"/>
              <w:right w:val="single" w:sz="8" w:space="0" w:color="auto"/>
            </w:tcBorders>
            <w:noWrap/>
            <w:vAlign w:val="center"/>
          </w:tcPr>
          <w:p w:rsidR="00855083" w:rsidRDefault="00855083" w:rsidP="004B78B8">
            <w:pPr>
              <w:jc w:val="right"/>
              <w:rPr>
                <w:b/>
                <w:bCs/>
                <w:i/>
                <w:iCs/>
              </w:rPr>
            </w:pPr>
            <w:r>
              <w:rPr>
                <w:b/>
                <w:bCs/>
                <w:i/>
                <w:iCs/>
              </w:rPr>
              <w:t>586</w:t>
            </w:r>
          </w:p>
        </w:tc>
      </w:tr>
    </w:tbl>
    <w:p w:rsidR="00855083" w:rsidRPr="00693B76" w:rsidRDefault="00855083" w:rsidP="00B36A77">
      <w:pPr>
        <w:jc w:val="both"/>
        <w:rPr>
          <w:snapToGrid w:val="0"/>
          <w:sz w:val="22"/>
          <w:szCs w:val="22"/>
          <w:lang w:val="bg-BG"/>
        </w:rPr>
      </w:pPr>
    </w:p>
    <w:p w:rsidR="00855083" w:rsidRPr="000F5FC3" w:rsidRDefault="00855083" w:rsidP="000F5FC3">
      <w:pPr>
        <w:jc w:val="both"/>
        <w:rPr>
          <w:snapToGrid w:val="0"/>
          <w:sz w:val="22"/>
          <w:szCs w:val="22"/>
          <w:lang w:val="bg-BG"/>
        </w:rPr>
      </w:pPr>
      <w:r w:rsidRPr="00693B76">
        <w:rPr>
          <w:snapToGrid w:val="0"/>
          <w:sz w:val="22"/>
          <w:szCs w:val="22"/>
          <w:lang w:val="bg-BG"/>
        </w:rPr>
        <w:t xml:space="preserve">София, </w:t>
      </w:r>
      <w:r>
        <w:rPr>
          <w:snapToGrid w:val="0"/>
          <w:sz w:val="22"/>
          <w:szCs w:val="22"/>
          <w:lang w:val="bg-BG"/>
        </w:rPr>
        <w:t>22</w:t>
      </w:r>
      <w:r w:rsidRPr="00693B76">
        <w:rPr>
          <w:b/>
          <w:snapToGrid w:val="0"/>
          <w:color w:val="333399"/>
          <w:sz w:val="22"/>
          <w:szCs w:val="22"/>
          <w:lang w:val="bg-BG"/>
        </w:rPr>
        <w:t>.</w:t>
      </w:r>
      <w:r>
        <w:rPr>
          <w:b/>
          <w:snapToGrid w:val="0"/>
          <w:color w:val="333399"/>
          <w:sz w:val="22"/>
          <w:szCs w:val="22"/>
          <w:lang w:val="bg-BG"/>
        </w:rPr>
        <w:t>10.2018 г.</w:t>
      </w:r>
    </w:p>
    <w:p w:rsidR="00855083" w:rsidRPr="00693B76" w:rsidRDefault="00855083" w:rsidP="00DD254C">
      <w:pPr>
        <w:spacing w:before="120"/>
        <w:rPr>
          <w:sz w:val="22"/>
          <w:szCs w:val="22"/>
          <w:lang w:val="bg-BG"/>
        </w:rPr>
      </w:pPr>
      <w:r w:rsidRPr="00693B76">
        <w:rPr>
          <w:sz w:val="22"/>
          <w:szCs w:val="22"/>
          <w:lang w:val="bg-BG"/>
        </w:rPr>
        <w:t>Съставител:</w:t>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Pr>
          <w:sz w:val="22"/>
          <w:szCs w:val="22"/>
          <w:lang w:val="bg-BG"/>
        </w:rPr>
        <w:t xml:space="preserve">          </w:t>
      </w:r>
      <w:r w:rsidRPr="00693B76">
        <w:rPr>
          <w:sz w:val="22"/>
          <w:szCs w:val="22"/>
          <w:lang w:val="bg-BG"/>
        </w:rPr>
        <w:t>Изпълнителен директор:</w:t>
      </w:r>
    </w:p>
    <w:p w:rsidR="00855083" w:rsidRPr="00693B76" w:rsidRDefault="00855083" w:rsidP="00DD254C">
      <w:pPr>
        <w:ind w:left="720" w:firstLine="720"/>
        <w:rPr>
          <w:sz w:val="22"/>
          <w:szCs w:val="22"/>
          <w:lang w:val="bg-BG"/>
        </w:rPr>
      </w:pPr>
    </w:p>
    <w:p w:rsidR="00855083" w:rsidRPr="00693B76" w:rsidRDefault="00855083" w:rsidP="000F5FC3">
      <w:pPr>
        <w:ind w:left="720" w:firstLine="720"/>
        <w:rPr>
          <w:sz w:val="22"/>
          <w:szCs w:val="22"/>
          <w:lang w:val="bg-BG"/>
        </w:rPr>
      </w:pPr>
      <w:r w:rsidRPr="00693B76">
        <w:rPr>
          <w:sz w:val="22"/>
          <w:szCs w:val="22"/>
          <w:lang w:val="bg-BG"/>
        </w:rPr>
        <w:t>/Николай Николов/</w:t>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t>/</w:t>
      </w:r>
      <w:r w:rsidRPr="00CB389B">
        <w:rPr>
          <w:sz w:val="22"/>
          <w:szCs w:val="22"/>
          <w:lang w:val="bg-BG"/>
        </w:rPr>
        <w:t xml:space="preserve"> </w:t>
      </w:r>
      <w:r w:rsidRPr="00693B76">
        <w:rPr>
          <w:sz w:val="22"/>
          <w:szCs w:val="22"/>
          <w:lang w:val="bg-BG"/>
        </w:rPr>
        <w:t>Димитър Тановски /</w:t>
      </w:r>
    </w:p>
    <w:p w:rsidR="00855083" w:rsidRDefault="00855083" w:rsidP="00141927">
      <w:pPr>
        <w:spacing w:before="120"/>
        <w:rPr>
          <w:sz w:val="22"/>
          <w:szCs w:val="22"/>
          <w:lang w:val="bg-BG"/>
        </w:rPr>
      </w:pPr>
      <w:r w:rsidRPr="00693B76">
        <w:rPr>
          <w:sz w:val="22"/>
          <w:szCs w:val="22"/>
          <w:lang w:val="bg-BG"/>
        </w:rPr>
        <w:tab/>
      </w:r>
      <w:r>
        <w:rPr>
          <w:sz w:val="22"/>
          <w:szCs w:val="22"/>
          <w:lang w:val="bg-BG"/>
        </w:rPr>
        <w:t xml:space="preserve">   </w:t>
      </w:r>
    </w:p>
    <w:p w:rsidR="00855083" w:rsidRDefault="00855083" w:rsidP="00141927">
      <w:pPr>
        <w:spacing w:before="120"/>
        <w:rPr>
          <w:sz w:val="22"/>
          <w:szCs w:val="22"/>
        </w:rPr>
      </w:pPr>
      <w:r>
        <w:rPr>
          <w:sz w:val="22"/>
          <w:szCs w:val="22"/>
          <w:lang w:val="bg-BG"/>
        </w:rPr>
        <w:t xml:space="preserve"> </w:t>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sidRPr="00693B76">
        <w:rPr>
          <w:sz w:val="22"/>
          <w:szCs w:val="22"/>
          <w:lang w:val="bg-BG"/>
        </w:rPr>
        <w:tab/>
      </w:r>
      <w:r>
        <w:rPr>
          <w:sz w:val="22"/>
          <w:szCs w:val="22"/>
          <w:lang w:val="bg-BG"/>
        </w:rPr>
        <w:t xml:space="preserve">         </w:t>
      </w:r>
    </w:p>
    <w:p w:rsidR="00855083" w:rsidRDefault="00855083" w:rsidP="00141927">
      <w:pPr>
        <w:spacing w:before="120"/>
        <w:rPr>
          <w:sz w:val="22"/>
          <w:szCs w:val="22"/>
        </w:rPr>
      </w:pPr>
    </w:p>
    <w:p w:rsidR="00855083" w:rsidRDefault="00855083" w:rsidP="00141927">
      <w:pPr>
        <w:spacing w:before="120"/>
        <w:rPr>
          <w:sz w:val="22"/>
          <w:szCs w:val="22"/>
          <w:lang w:val="bg-BG"/>
        </w:rPr>
      </w:pPr>
      <w:r>
        <w:rPr>
          <w:sz w:val="22"/>
          <w:szCs w:val="22"/>
        </w:rPr>
        <w:t xml:space="preserve">                                                                                                                   </w:t>
      </w:r>
      <w:r>
        <w:rPr>
          <w:sz w:val="22"/>
          <w:szCs w:val="22"/>
          <w:lang w:val="bg-BG"/>
        </w:rPr>
        <w:t xml:space="preserve">   </w:t>
      </w:r>
      <w:r w:rsidRPr="00693B76">
        <w:rPr>
          <w:sz w:val="22"/>
          <w:szCs w:val="22"/>
          <w:lang w:val="bg-BG"/>
        </w:rPr>
        <w:t>/</w:t>
      </w:r>
      <w:r w:rsidRPr="00CB389B">
        <w:rPr>
          <w:sz w:val="22"/>
          <w:szCs w:val="22"/>
          <w:lang w:val="bg-BG"/>
        </w:rPr>
        <w:t xml:space="preserve"> </w:t>
      </w:r>
      <w:r w:rsidRPr="00693B76">
        <w:rPr>
          <w:sz w:val="22"/>
          <w:szCs w:val="22"/>
          <w:lang w:val="bg-BG"/>
        </w:rPr>
        <w:t>Милко Ангелов /</w:t>
      </w:r>
    </w:p>
    <w:p w:rsidR="00855083" w:rsidRPr="00693B76" w:rsidRDefault="00855083" w:rsidP="00141927">
      <w:pPr>
        <w:spacing w:before="120"/>
        <w:rPr>
          <w:sz w:val="22"/>
          <w:szCs w:val="22"/>
          <w:lang w:val="bg-BG"/>
        </w:rPr>
      </w:pPr>
    </w:p>
    <w:sectPr w:rsidR="00855083" w:rsidRPr="00693B76" w:rsidSect="00177697">
      <w:footerReference w:type="even" r:id="rId9"/>
      <w:footerReference w:type="default" r:id="rId10"/>
      <w:pgSz w:w="11905" w:h="16837" w:code="9"/>
      <w:pgMar w:top="1134" w:right="1134"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083" w:rsidRDefault="00855083">
      <w:r>
        <w:separator/>
      </w:r>
    </w:p>
  </w:endnote>
  <w:endnote w:type="continuationSeparator" w:id="0">
    <w:p w:rsidR="00855083" w:rsidRDefault="008550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YInterstate Light">
    <w:altName w:val="Times New Roman"/>
    <w:panose1 w:val="00000000000000000000"/>
    <w:charset w:val="CC"/>
    <w:family w:val="auto"/>
    <w:notTrueType/>
    <w:pitch w:val="variable"/>
    <w:sig w:usb0="00000203" w:usb1="00000000" w:usb2="00000000" w:usb3="00000000" w:csb0="00000005" w:csb1="00000000"/>
  </w:font>
  <w:font w:name="EY Gothic Comp BookP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83" w:rsidRDefault="00855083" w:rsidP="00B75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5083" w:rsidRDefault="008550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83" w:rsidRPr="00B75EA8" w:rsidRDefault="00855083" w:rsidP="00B75EA8">
    <w:pPr>
      <w:pStyle w:val="Footer"/>
      <w:framePr w:wrap="around" w:vAnchor="text" w:hAnchor="margin" w:xAlign="right" w:y="1"/>
      <w:pBdr>
        <w:top w:val="single" w:sz="4" w:space="1" w:color="808080"/>
        <w:left w:val="single" w:sz="4" w:space="4" w:color="808080"/>
        <w:bottom w:val="single" w:sz="4" w:space="1" w:color="808080"/>
        <w:right w:val="single" w:sz="4" w:space="4" w:color="808080"/>
      </w:pBdr>
      <w:rPr>
        <w:rStyle w:val="PageNumber"/>
        <w:rFonts w:ascii="Arial" w:hAnsi="Arial" w:cs="Arial"/>
        <w:color w:val="808080"/>
        <w:sz w:val="18"/>
        <w:szCs w:val="18"/>
      </w:rPr>
    </w:pPr>
    <w:r w:rsidRPr="00B75EA8">
      <w:rPr>
        <w:rStyle w:val="PageNumber"/>
        <w:rFonts w:ascii="Arial" w:hAnsi="Arial" w:cs="Arial"/>
        <w:color w:val="808080"/>
        <w:sz w:val="18"/>
        <w:szCs w:val="18"/>
      </w:rPr>
      <w:fldChar w:fldCharType="begin"/>
    </w:r>
    <w:r w:rsidRPr="00B75EA8">
      <w:rPr>
        <w:rStyle w:val="PageNumber"/>
        <w:rFonts w:ascii="Arial" w:hAnsi="Arial" w:cs="Arial"/>
        <w:color w:val="808080"/>
        <w:sz w:val="18"/>
        <w:szCs w:val="18"/>
      </w:rPr>
      <w:instrText xml:space="preserve">PAGE  </w:instrText>
    </w:r>
    <w:r w:rsidRPr="00B75EA8">
      <w:rPr>
        <w:rStyle w:val="PageNumber"/>
        <w:rFonts w:ascii="Arial" w:hAnsi="Arial" w:cs="Arial"/>
        <w:color w:val="808080"/>
        <w:sz w:val="18"/>
        <w:szCs w:val="18"/>
      </w:rPr>
      <w:fldChar w:fldCharType="separate"/>
    </w:r>
    <w:r>
      <w:rPr>
        <w:rStyle w:val="PageNumber"/>
        <w:rFonts w:ascii="Arial" w:hAnsi="Arial" w:cs="Arial"/>
        <w:noProof/>
        <w:color w:val="808080"/>
        <w:sz w:val="18"/>
        <w:szCs w:val="18"/>
      </w:rPr>
      <w:t>18</w:t>
    </w:r>
    <w:r w:rsidRPr="00B75EA8">
      <w:rPr>
        <w:rStyle w:val="PageNumber"/>
        <w:rFonts w:ascii="Arial" w:hAnsi="Arial" w:cs="Arial"/>
        <w:color w:val="808080"/>
        <w:sz w:val="18"/>
        <w:szCs w:val="18"/>
      </w:rPr>
      <w:fldChar w:fldCharType="end"/>
    </w:r>
  </w:p>
  <w:p w:rsidR="00855083" w:rsidRPr="00B75EA8" w:rsidRDefault="00855083" w:rsidP="00B75EA8">
    <w:pPr>
      <w:pStyle w:val="Footer"/>
      <w:pBdr>
        <w:top w:val="single" w:sz="4" w:space="1" w:color="808080"/>
      </w:pBdr>
      <w:ind w:right="360"/>
      <w:rPr>
        <w:i/>
        <w:color w:val="808080"/>
        <w:lang w:val="bg-BG"/>
      </w:rPr>
    </w:pPr>
    <w:r w:rsidRPr="00B75EA8">
      <w:rPr>
        <w:i/>
        <w:color w:val="808080"/>
        <w:lang w:val="bg-BG"/>
      </w:rPr>
      <w:t>Пояснителни бележки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083" w:rsidRDefault="00855083">
      <w:r>
        <w:separator/>
      </w:r>
    </w:p>
  </w:footnote>
  <w:footnote w:type="continuationSeparator" w:id="0">
    <w:p w:rsidR="00855083" w:rsidRDefault="00855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suff w:val="nothing"/>
      <w:lvlText w:val=""/>
      <w:lvlJc w:val="left"/>
      <w:pPr>
        <w:ind w:left="360" w:hanging="360"/>
      </w:pPr>
      <w:rPr>
        <w:rFonts w:ascii="Wingdings" w:hAnsi="Wingdings"/>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0000002"/>
    <w:multiLevelType w:val="multilevel"/>
    <w:tmpl w:val="00000002"/>
    <w:name w:val="WW8Num2"/>
    <w:lvl w:ilvl="0">
      <w:start w:val="1"/>
      <w:numFmt w:val="bullet"/>
      <w:suff w:val="nothing"/>
      <w:lvlText w:val=""/>
      <w:lvlJc w:val="left"/>
      <w:pPr>
        <w:ind w:left="360" w:hanging="360"/>
      </w:pPr>
      <w:rPr>
        <w:rFonts w:ascii="Wingdings" w:hAnsi="Wingdings"/>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nsid w:val="00000003"/>
    <w:multiLevelType w:val="multilevel"/>
    <w:tmpl w:val="00000003"/>
    <w:name w:val="WW8Num3"/>
    <w:lvl w:ilvl="0">
      <w:start w:val="1"/>
      <w:numFmt w:val="decimal"/>
      <w:suff w:val="nothing"/>
      <w:lvlText w:val="%1."/>
      <w:lvlJc w:val="left"/>
      <w:pPr>
        <w:ind w:left="1211" w:hanging="360"/>
      </w:pPr>
      <w:rPr>
        <w:rFonts w:cs="Times New Roman"/>
      </w:rPr>
    </w:lvl>
    <w:lvl w:ilvl="1">
      <w:start w:val="1"/>
      <w:numFmt w:val="decimal"/>
      <w:suff w:val="nothing"/>
      <w:lvlText w:val="%1.%2."/>
      <w:lvlJc w:val="left"/>
      <w:pPr>
        <w:ind w:left="1571" w:hanging="720"/>
      </w:pPr>
      <w:rPr>
        <w:rFonts w:cs="Times New Roman"/>
      </w:rPr>
    </w:lvl>
    <w:lvl w:ilvl="2">
      <w:start w:val="1"/>
      <w:numFmt w:val="decimal"/>
      <w:suff w:val="nothing"/>
      <w:lvlText w:val="%1.%2.%3."/>
      <w:lvlJc w:val="left"/>
      <w:pPr>
        <w:ind w:left="1571" w:hanging="720"/>
      </w:pPr>
      <w:rPr>
        <w:rFonts w:cs="Times New Roman"/>
      </w:rPr>
    </w:lvl>
    <w:lvl w:ilvl="3">
      <w:start w:val="1"/>
      <w:numFmt w:val="decimal"/>
      <w:suff w:val="nothing"/>
      <w:lvlText w:val="%1.%2.%3.%4."/>
      <w:lvlJc w:val="left"/>
      <w:pPr>
        <w:ind w:left="1931" w:hanging="1080"/>
      </w:pPr>
      <w:rPr>
        <w:rFonts w:cs="Times New Roman"/>
      </w:rPr>
    </w:lvl>
    <w:lvl w:ilvl="4">
      <w:start w:val="1"/>
      <w:numFmt w:val="decimal"/>
      <w:suff w:val="nothing"/>
      <w:lvlText w:val="%1.%2.%3.%4.%5."/>
      <w:lvlJc w:val="left"/>
      <w:pPr>
        <w:ind w:left="1931" w:hanging="1080"/>
      </w:pPr>
      <w:rPr>
        <w:rFonts w:cs="Times New Roman"/>
      </w:rPr>
    </w:lvl>
    <w:lvl w:ilvl="5">
      <w:start w:val="1"/>
      <w:numFmt w:val="decimal"/>
      <w:suff w:val="nothing"/>
      <w:lvlText w:val="%1.%2.%3.%4.%5.%6."/>
      <w:lvlJc w:val="left"/>
      <w:pPr>
        <w:ind w:left="2291" w:hanging="1440"/>
      </w:pPr>
      <w:rPr>
        <w:rFonts w:cs="Times New Roman"/>
      </w:rPr>
    </w:lvl>
    <w:lvl w:ilvl="6">
      <w:start w:val="1"/>
      <w:numFmt w:val="decimal"/>
      <w:suff w:val="nothing"/>
      <w:lvlText w:val="%1.%2.%3.%4.%5.%6.%7."/>
      <w:lvlJc w:val="left"/>
      <w:pPr>
        <w:ind w:left="2291" w:hanging="1440"/>
      </w:pPr>
      <w:rPr>
        <w:rFonts w:cs="Times New Roman"/>
      </w:rPr>
    </w:lvl>
    <w:lvl w:ilvl="7">
      <w:start w:val="1"/>
      <w:numFmt w:val="decimal"/>
      <w:suff w:val="nothing"/>
      <w:lvlText w:val="%1.%2.%3.%4.%5.%6.%7.%8."/>
      <w:lvlJc w:val="left"/>
      <w:pPr>
        <w:ind w:left="2651" w:hanging="1800"/>
      </w:pPr>
      <w:rPr>
        <w:rFonts w:cs="Times New Roman"/>
      </w:rPr>
    </w:lvl>
    <w:lvl w:ilvl="8">
      <w:start w:val="1"/>
      <w:numFmt w:val="decimal"/>
      <w:suff w:val="nothing"/>
      <w:lvlText w:val="%1.%2.%3.%4.%5.%6.%7.%8.%9."/>
      <w:lvlJc w:val="left"/>
      <w:pPr>
        <w:ind w:left="2651" w:hanging="1800"/>
      </w:pPr>
      <w:rPr>
        <w:rFonts w:cs="Times New Roman"/>
      </w:rPr>
    </w:lvl>
  </w:abstractNum>
  <w:abstractNum w:abstractNumId="3">
    <w:nsid w:val="00000004"/>
    <w:multiLevelType w:val="multilevel"/>
    <w:tmpl w:val="00000004"/>
    <w:name w:val="WW8Num4"/>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00630012"/>
    <w:multiLevelType w:val="hybridMultilevel"/>
    <w:tmpl w:val="297E355C"/>
    <w:lvl w:ilvl="0" w:tplc="35C42030">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6">
    <w:nsid w:val="177767C8"/>
    <w:multiLevelType w:val="hybridMultilevel"/>
    <w:tmpl w:val="8594E00C"/>
    <w:lvl w:ilvl="0" w:tplc="783ACEFA">
      <w:numFmt w:val="bullet"/>
      <w:lvlText w:val="–"/>
      <w:lvlJc w:val="left"/>
      <w:pPr>
        <w:tabs>
          <w:tab w:val="num" w:pos="405"/>
        </w:tabs>
        <w:ind w:left="405"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F8C75FA"/>
    <w:multiLevelType w:val="hybridMultilevel"/>
    <w:tmpl w:val="7288551A"/>
    <w:lvl w:ilvl="0" w:tplc="2242952E">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0DC525A"/>
    <w:multiLevelType w:val="hybridMultilevel"/>
    <w:tmpl w:val="D49E57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34D06E9"/>
    <w:multiLevelType w:val="hybridMultilevel"/>
    <w:tmpl w:val="981AA5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66A3311"/>
    <w:multiLevelType w:val="hybridMultilevel"/>
    <w:tmpl w:val="83B89E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74F09E1"/>
    <w:multiLevelType w:val="hybridMultilevel"/>
    <w:tmpl w:val="BA5498D8"/>
    <w:lvl w:ilvl="0" w:tplc="4B185F0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0A2BCF"/>
    <w:multiLevelType w:val="hybridMultilevel"/>
    <w:tmpl w:val="B142B9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41B7F8D"/>
    <w:multiLevelType w:val="hybridMultilevel"/>
    <w:tmpl w:val="1C58B20C"/>
    <w:lvl w:ilvl="0" w:tplc="ACB632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812754"/>
    <w:multiLevelType w:val="hybridMultilevel"/>
    <w:tmpl w:val="C3D0A990"/>
    <w:lvl w:ilvl="0" w:tplc="783ACEFA">
      <w:numFmt w:val="bullet"/>
      <w:lvlText w:val="–"/>
      <w:lvlJc w:val="left"/>
      <w:pPr>
        <w:tabs>
          <w:tab w:val="num" w:pos="405"/>
        </w:tabs>
        <w:ind w:left="405"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94D4F61"/>
    <w:multiLevelType w:val="hybridMultilevel"/>
    <w:tmpl w:val="26EA31F0"/>
    <w:lvl w:ilvl="0" w:tplc="9D94D5FE">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6">
    <w:nsid w:val="4AD64A44"/>
    <w:multiLevelType w:val="hybridMultilevel"/>
    <w:tmpl w:val="07FA6372"/>
    <w:lvl w:ilvl="0" w:tplc="C04E12E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C05059"/>
    <w:multiLevelType w:val="hybridMultilevel"/>
    <w:tmpl w:val="0F66F842"/>
    <w:lvl w:ilvl="0" w:tplc="783ACEFA">
      <w:numFmt w:val="bullet"/>
      <w:lvlText w:val="–"/>
      <w:lvlJc w:val="left"/>
      <w:pPr>
        <w:tabs>
          <w:tab w:val="num" w:pos="405"/>
        </w:tabs>
        <w:ind w:left="405"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DBA7D67"/>
    <w:multiLevelType w:val="hybridMultilevel"/>
    <w:tmpl w:val="8A288C40"/>
    <w:lvl w:ilvl="0" w:tplc="FF643B9A">
      <w:start w:val="2"/>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5E1B7AD8"/>
    <w:multiLevelType w:val="hybridMultilevel"/>
    <w:tmpl w:val="FE4C2C48"/>
    <w:lvl w:ilvl="0" w:tplc="783ACEFA">
      <w:numFmt w:val="bullet"/>
      <w:lvlText w:val="–"/>
      <w:lvlJc w:val="left"/>
      <w:pPr>
        <w:tabs>
          <w:tab w:val="num" w:pos="405"/>
        </w:tabs>
        <w:ind w:left="405"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F02290A"/>
    <w:multiLevelType w:val="hybridMultilevel"/>
    <w:tmpl w:val="E53E1838"/>
    <w:lvl w:ilvl="0" w:tplc="42C621AE">
      <w:start w:val="3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1900F9A"/>
    <w:multiLevelType w:val="hybridMultilevel"/>
    <w:tmpl w:val="7E005504"/>
    <w:lvl w:ilvl="0" w:tplc="9558E22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123D8F"/>
    <w:multiLevelType w:val="hybridMultilevel"/>
    <w:tmpl w:val="C47C5A20"/>
    <w:lvl w:ilvl="0" w:tplc="35F2008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2C36E8"/>
    <w:multiLevelType w:val="hybridMultilevel"/>
    <w:tmpl w:val="21DEB5FE"/>
    <w:lvl w:ilvl="0" w:tplc="42C621AE">
      <w:start w:val="31"/>
      <w:numFmt w:val="bullet"/>
      <w:lvlText w:val="-"/>
      <w:lvlJc w:val="left"/>
      <w:pPr>
        <w:ind w:left="720" w:hanging="360"/>
      </w:pPr>
      <w:rPr>
        <w:rFonts w:ascii="Times New Roman" w:eastAsia="Times New Roman" w:hAnsi="Times New Roman" w:hint="default"/>
      </w:rPr>
    </w:lvl>
    <w:lvl w:ilvl="1" w:tplc="D9703A2C">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5674D9E"/>
    <w:multiLevelType w:val="hybridMultilevel"/>
    <w:tmpl w:val="BC86E842"/>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24"/>
  </w:num>
  <w:num w:numId="8">
    <w:abstractNumId w:val="5"/>
  </w:num>
  <w:num w:numId="9">
    <w:abstractNumId w:val="18"/>
  </w:num>
  <w:num w:numId="10">
    <w:abstractNumId w:val="20"/>
  </w:num>
  <w:num w:numId="11">
    <w:abstractNumId w:val="23"/>
  </w:num>
  <w:num w:numId="12">
    <w:abstractNumId w:val="9"/>
  </w:num>
  <w:num w:numId="13">
    <w:abstractNumId w:val="17"/>
  </w:num>
  <w:num w:numId="14">
    <w:abstractNumId w:val="14"/>
  </w:num>
  <w:num w:numId="15">
    <w:abstractNumId w:val="19"/>
  </w:num>
  <w:num w:numId="16">
    <w:abstractNumId w:val="6"/>
  </w:num>
  <w:num w:numId="17">
    <w:abstractNumId w:val="10"/>
  </w:num>
  <w:num w:numId="18">
    <w:abstractNumId w:val="12"/>
  </w:num>
  <w:num w:numId="19">
    <w:abstractNumId w:val="13"/>
  </w:num>
  <w:num w:numId="20">
    <w:abstractNumId w:val="22"/>
  </w:num>
  <w:num w:numId="21">
    <w:abstractNumId w:val="7"/>
  </w:num>
  <w:num w:numId="22">
    <w:abstractNumId w:val="8"/>
  </w:num>
  <w:num w:numId="23">
    <w:abstractNumId w:val="11"/>
  </w:num>
  <w:num w:numId="24">
    <w:abstractNumId w:val="16"/>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BBC"/>
    <w:rsid w:val="00000E9F"/>
    <w:rsid w:val="00001993"/>
    <w:rsid w:val="00002254"/>
    <w:rsid w:val="00002676"/>
    <w:rsid w:val="00005F8E"/>
    <w:rsid w:val="00013943"/>
    <w:rsid w:val="00014170"/>
    <w:rsid w:val="00015D8A"/>
    <w:rsid w:val="00021914"/>
    <w:rsid w:val="00021E5E"/>
    <w:rsid w:val="0002283E"/>
    <w:rsid w:val="00025867"/>
    <w:rsid w:val="00032875"/>
    <w:rsid w:val="000332A1"/>
    <w:rsid w:val="00033575"/>
    <w:rsid w:val="00033F05"/>
    <w:rsid w:val="00036655"/>
    <w:rsid w:val="00036ADE"/>
    <w:rsid w:val="000400A7"/>
    <w:rsid w:val="0004180F"/>
    <w:rsid w:val="000466A3"/>
    <w:rsid w:val="00046EB5"/>
    <w:rsid w:val="00054C67"/>
    <w:rsid w:val="000552B8"/>
    <w:rsid w:val="00057170"/>
    <w:rsid w:val="000604FD"/>
    <w:rsid w:val="0006491E"/>
    <w:rsid w:val="00074389"/>
    <w:rsid w:val="00074CA9"/>
    <w:rsid w:val="00075807"/>
    <w:rsid w:val="000774D6"/>
    <w:rsid w:val="00077E0E"/>
    <w:rsid w:val="00083EFB"/>
    <w:rsid w:val="0008577D"/>
    <w:rsid w:val="00085D17"/>
    <w:rsid w:val="0009283B"/>
    <w:rsid w:val="000928B9"/>
    <w:rsid w:val="00092D0E"/>
    <w:rsid w:val="00095740"/>
    <w:rsid w:val="000A3F13"/>
    <w:rsid w:val="000A4355"/>
    <w:rsid w:val="000A5BBE"/>
    <w:rsid w:val="000A5BD1"/>
    <w:rsid w:val="000A703A"/>
    <w:rsid w:val="000B29DF"/>
    <w:rsid w:val="000B2A93"/>
    <w:rsid w:val="000B2E0A"/>
    <w:rsid w:val="000B4753"/>
    <w:rsid w:val="000B5A69"/>
    <w:rsid w:val="000B678C"/>
    <w:rsid w:val="000C0AC7"/>
    <w:rsid w:val="000C7293"/>
    <w:rsid w:val="000D0CA3"/>
    <w:rsid w:val="000D1237"/>
    <w:rsid w:val="000D32C5"/>
    <w:rsid w:val="000D44F6"/>
    <w:rsid w:val="000D4F3A"/>
    <w:rsid w:val="000D5AF9"/>
    <w:rsid w:val="000D5FA6"/>
    <w:rsid w:val="000D65F1"/>
    <w:rsid w:val="000E3548"/>
    <w:rsid w:val="000E626C"/>
    <w:rsid w:val="000E7094"/>
    <w:rsid w:val="000F01CA"/>
    <w:rsid w:val="000F275B"/>
    <w:rsid w:val="000F3BFC"/>
    <w:rsid w:val="000F44E4"/>
    <w:rsid w:val="000F4ABD"/>
    <w:rsid w:val="000F5FC3"/>
    <w:rsid w:val="000F739F"/>
    <w:rsid w:val="00100A20"/>
    <w:rsid w:val="0010103B"/>
    <w:rsid w:val="00102544"/>
    <w:rsid w:val="00102CC6"/>
    <w:rsid w:val="0010523A"/>
    <w:rsid w:val="00105561"/>
    <w:rsid w:val="00105F2D"/>
    <w:rsid w:val="00112439"/>
    <w:rsid w:val="00116F1B"/>
    <w:rsid w:val="00120249"/>
    <w:rsid w:val="00120294"/>
    <w:rsid w:val="00120A26"/>
    <w:rsid w:val="00123780"/>
    <w:rsid w:val="00124D31"/>
    <w:rsid w:val="00127BA0"/>
    <w:rsid w:val="0013557D"/>
    <w:rsid w:val="001358D8"/>
    <w:rsid w:val="00136549"/>
    <w:rsid w:val="00136A20"/>
    <w:rsid w:val="001400C6"/>
    <w:rsid w:val="00140D0B"/>
    <w:rsid w:val="00141927"/>
    <w:rsid w:val="00142144"/>
    <w:rsid w:val="00144CF3"/>
    <w:rsid w:val="00147FB0"/>
    <w:rsid w:val="001514C7"/>
    <w:rsid w:val="00153608"/>
    <w:rsid w:val="00153C1D"/>
    <w:rsid w:val="00153F6C"/>
    <w:rsid w:val="00154A6D"/>
    <w:rsid w:val="00154B16"/>
    <w:rsid w:val="001577FF"/>
    <w:rsid w:val="001606A7"/>
    <w:rsid w:val="00161A88"/>
    <w:rsid w:val="00161DF3"/>
    <w:rsid w:val="0016499F"/>
    <w:rsid w:val="00164D0E"/>
    <w:rsid w:val="00164ECB"/>
    <w:rsid w:val="00166FEF"/>
    <w:rsid w:val="001742F9"/>
    <w:rsid w:val="0017580B"/>
    <w:rsid w:val="001758F5"/>
    <w:rsid w:val="00176E70"/>
    <w:rsid w:val="00176ED3"/>
    <w:rsid w:val="00177697"/>
    <w:rsid w:val="0018139E"/>
    <w:rsid w:val="00181FA1"/>
    <w:rsid w:val="00183866"/>
    <w:rsid w:val="00183B59"/>
    <w:rsid w:val="00183DDE"/>
    <w:rsid w:val="00186E25"/>
    <w:rsid w:val="0019267A"/>
    <w:rsid w:val="00192C21"/>
    <w:rsid w:val="0019309F"/>
    <w:rsid w:val="00194C8B"/>
    <w:rsid w:val="0019635D"/>
    <w:rsid w:val="00197C22"/>
    <w:rsid w:val="00197D35"/>
    <w:rsid w:val="00197DF8"/>
    <w:rsid w:val="001A08BC"/>
    <w:rsid w:val="001A0F7F"/>
    <w:rsid w:val="001A4A8B"/>
    <w:rsid w:val="001A526F"/>
    <w:rsid w:val="001A6724"/>
    <w:rsid w:val="001A6A84"/>
    <w:rsid w:val="001B154D"/>
    <w:rsid w:val="001B31DD"/>
    <w:rsid w:val="001B5722"/>
    <w:rsid w:val="001B5EBF"/>
    <w:rsid w:val="001B6ADA"/>
    <w:rsid w:val="001B7C66"/>
    <w:rsid w:val="001C2383"/>
    <w:rsid w:val="001C2F1C"/>
    <w:rsid w:val="001C3528"/>
    <w:rsid w:val="001C3A68"/>
    <w:rsid w:val="001C4BA0"/>
    <w:rsid w:val="001C7660"/>
    <w:rsid w:val="001D16B5"/>
    <w:rsid w:val="001D178F"/>
    <w:rsid w:val="001D1865"/>
    <w:rsid w:val="001D41ED"/>
    <w:rsid w:val="001D45DF"/>
    <w:rsid w:val="001D5570"/>
    <w:rsid w:val="001D6525"/>
    <w:rsid w:val="001D6795"/>
    <w:rsid w:val="001D69A5"/>
    <w:rsid w:val="001E05E6"/>
    <w:rsid w:val="001E0943"/>
    <w:rsid w:val="001E5A82"/>
    <w:rsid w:val="001E5D1A"/>
    <w:rsid w:val="001E63F9"/>
    <w:rsid w:val="001E74E4"/>
    <w:rsid w:val="001E7725"/>
    <w:rsid w:val="001F30AB"/>
    <w:rsid w:val="001F37BF"/>
    <w:rsid w:val="001F67B7"/>
    <w:rsid w:val="00201015"/>
    <w:rsid w:val="002042D5"/>
    <w:rsid w:val="00205984"/>
    <w:rsid w:val="00206986"/>
    <w:rsid w:val="002070ED"/>
    <w:rsid w:val="002117C7"/>
    <w:rsid w:val="0021288F"/>
    <w:rsid w:val="0021391C"/>
    <w:rsid w:val="002163ED"/>
    <w:rsid w:val="00217B8F"/>
    <w:rsid w:val="00223CF9"/>
    <w:rsid w:val="0023019C"/>
    <w:rsid w:val="00230987"/>
    <w:rsid w:val="002362FC"/>
    <w:rsid w:val="00237EBB"/>
    <w:rsid w:val="00241459"/>
    <w:rsid w:val="00243183"/>
    <w:rsid w:val="00244F28"/>
    <w:rsid w:val="00245043"/>
    <w:rsid w:val="002458B1"/>
    <w:rsid w:val="00246992"/>
    <w:rsid w:val="00247649"/>
    <w:rsid w:val="002476C2"/>
    <w:rsid w:val="00247DA5"/>
    <w:rsid w:val="00250CBC"/>
    <w:rsid w:val="00252A60"/>
    <w:rsid w:val="00253C0A"/>
    <w:rsid w:val="002566A4"/>
    <w:rsid w:val="0025756F"/>
    <w:rsid w:val="0026198D"/>
    <w:rsid w:val="00261D24"/>
    <w:rsid w:val="00261E36"/>
    <w:rsid w:val="00265147"/>
    <w:rsid w:val="00266AA1"/>
    <w:rsid w:val="00266EBB"/>
    <w:rsid w:val="00270377"/>
    <w:rsid w:val="002725C0"/>
    <w:rsid w:val="00273A50"/>
    <w:rsid w:val="00274EE8"/>
    <w:rsid w:val="00276B2E"/>
    <w:rsid w:val="00280BA7"/>
    <w:rsid w:val="00280C1F"/>
    <w:rsid w:val="00280E31"/>
    <w:rsid w:val="002826BC"/>
    <w:rsid w:val="002828B0"/>
    <w:rsid w:val="00282E40"/>
    <w:rsid w:val="0028442A"/>
    <w:rsid w:val="00284DC6"/>
    <w:rsid w:val="00286E76"/>
    <w:rsid w:val="00290D79"/>
    <w:rsid w:val="002929BD"/>
    <w:rsid w:val="00295497"/>
    <w:rsid w:val="00295A83"/>
    <w:rsid w:val="00296C74"/>
    <w:rsid w:val="0029759C"/>
    <w:rsid w:val="002A013D"/>
    <w:rsid w:val="002A0C56"/>
    <w:rsid w:val="002A198E"/>
    <w:rsid w:val="002A2146"/>
    <w:rsid w:val="002A359B"/>
    <w:rsid w:val="002A669B"/>
    <w:rsid w:val="002A726A"/>
    <w:rsid w:val="002A73A0"/>
    <w:rsid w:val="002B1F47"/>
    <w:rsid w:val="002B2C69"/>
    <w:rsid w:val="002B3B41"/>
    <w:rsid w:val="002B6945"/>
    <w:rsid w:val="002C06E2"/>
    <w:rsid w:val="002C3620"/>
    <w:rsid w:val="002C3B9C"/>
    <w:rsid w:val="002C3D93"/>
    <w:rsid w:val="002C4267"/>
    <w:rsid w:val="002C59C1"/>
    <w:rsid w:val="002D0BB1"/>
    <w:rsid w:val="002D3B43"/>
    <w:rsid w:val="002D72FD"/>
    <w:rsid w:val="002E0095"/>
    <w:rsid w:val="002E19C3"/>
    <w:rsid w:val="002E34D6"/>
    <w:rsid w:val="002E3EFE"/>
    <w:rsid w:val="002E4BAE"/>
    <w:rsid w:val="002E5A37"/>
    <w:rsid w:val="002E693C"/>
    <w:rsid w:val="002F0F06"/>
    <w:rsid w:val="002F415F"/>
    <w:rsid w:val="002F54E6"/>
    <w:rsid w:val="002F5979"/>
    <w:rsid w:val="002F6AFD"/>
    <w:rsid w:val="00303118"/>
    <w:rsid w:val="00305C21"/>
    <w:rsid w:val="00305DCC"/>
    <w:rsid w:val="00306298"/>
    <w:rsid w:val="0030636D"/>
    <w:rsid w:val="003078F1"/>
    <w:rsid w:val="00310F36"/>
    <w:rsid w:val="003112DB"/>
    <w:rsid w:val="00311A6E"/>
    <w:rsid w:val="003123A6"/>
    <w:rsid w:val="0031709D"/>
    <w:rsid w:val="00321AA2"/>
    <w:rsid w:val="0032323B"/>
    <w:rsid w:val="0032545E"/>
    <w:rsid w:val="00325F7A"/>
    <w:rsid w:val="003264D9"/>
    <w:rsid w:val="00331B53"/>
    <w:rsid w:val="0033344B"/>
    <w:rsid w:val="00336BE4"/>
    <w:rsid w:val="00342CB6"/>
    <w:rsid w:val="00343BEF"/>
    <w:rsid w:val="00346E8A"/>
    <w:rsid w:val="00347362"/>
    <w:rsid w:val="00347D11"/>
    <w:rsid w:val="00350DFE"/>
    <w:rsid w:val="00354014"/>
    <w:rsid w:val="003542FA"/>
    <w:rsid w:val="0035432B"/>
    <w:rsid w:val="003549E1"/>
    <w:rsid w:val="0035688A"/>
    <w:rsid w:val="00362FFD"/>
    <w:rsid w:val="003632A6"/>
    <w:rsid w:val="003649C9"/>
    <w:rsid w:val="00365B9E"/>
    <w:rsid w:val="00365C84"/>
    <w:rsid w:val="00366A02"/>
    <w:rsid w:val="00370057"/>
    <w:rsid w:val="00371A10"/>
    <w:rsid w:val="00371DA5"/>
    <w:rsid w:val="00372AE6"/>
    <w:rsid w:val="00386AAF"/>
    <w:rsid w:val="003876C2"/>
    <w:rsid w:val="0039191B"/>
    <w:rsid w:val="003A095B"/>
    <w:rsid w:val="003A14C8"/>
    <w:rsid w:val="003A3FDE"/>
    <w:rsid w:val="003A472A"/>
    <w:rsid w:val="003A575B"/>
    <w:rsid w:val="003A64DD"/>
    <w:rsid w:val="003B2A3B"/>
    <w:rsid w:val="003B2FCA"/>
    <w:rsid w:val="003B3528"/>
    <w:rsid w:val="003B3675"/>
    <w:rsid w:val="003B5A85"/>
    <w:rsid w:val="003B70B9"/>
    <w:rsid w:val="003C08B6"/>
    <w:rsid w:val="003C0A22"/>
    <w:rsid w:val="003C1840"/>
    <w:rsid w:val="003C2601"/>
    <w:rsid w:val="003C329A"/>
    <w:rsid w:val="003C45F3"/>
    <w:rsid w:val="003C4C38"/>
    <w:rsid w:val="003C4EBB"/>
    <w:rsid w:val="003C5838"/>
    <w:rsid w:val="003C650A"/>
    <w:rsid w:val="003C7759"/>
    <w:rsid w:val="003D0411"/>
    <w:rsid w:val="003D061F"/>
    <w:rsid w:val="003D09C5"/>
    <w:rsid w:val="003D183F"/>
    <w:rsid w:val="003D1D60"/>
    <w:rsid w:val="003D1DD6"/>
    <w:rsid w:val="003D2362"/>
    <w:rsid w:val="003D2867"/>
    <w:rsid w:val="003D3172"/>
    <w:rsid w:val="003D399B"/>
    <w:rsid w:val="003D3DC0"/>
    <w:rsid w:val="003D5498"/>
    <w:rsid w:val="003D6176"/>
    <w:rsid w:val="003D736D"/>
    <w:rsid w:val="003D73ED"/>
    <w:rsid w:val="003D798E"/>
    <w:rsid w:val="003E2B4B"/>
    <w:rsid w:val="003E3525"/>
    <w:rsid w:val="003E4026"/>
    <w:rsid w:val="003E5219"/>
    <w:rsid w:val="003E5FA9"/>
    <w:rsid w:val="003E69A6"/>
    <w:rsid w:val="003E6F81"/>
    <w:rsid w:val="003F0B14"/>
    <w:rsid w:val="003F1800"/>
    <w:rsid w:val="003F2110"/>
    <w:rsid w:val="003F31B9"/>
    <w:rsid w:val="003F6B6C"/>
    <w:rsid w:val="004002D9"/>
    <w:rsid w:val="00400822"/>
    <w:rsid w:val="00402F27"/>
    <w:rsid w:val="0040589D"/>
    <w:rsid w:val="004066F8"/>
    <w:rsid w:val="0041366A"/>
    <w:rsid w:val="00414BF1"/>
    <w:rsid w:val="004205B9"/>
    <w:rsid w:val="004227E7"/>
    <w:rsid w:val="00425391"/>
    <w:rsid w:val="00426E21"/>
    <w:rsid w:val="004274DB"/>
    <w:rsid w:val="00427F7D"/>
    <w:rsid w:val="00432610"/>
    <w:rsid w:val="0043327B"/>
    <w:rsid w:val="00437C3B"/>
    <w:rsid w:val="00441411"/>
    <w:rsid w:val="00442D66"/>
    <w:rsid w:val="004433FC"/>
    <w:rsid w:val="00446176"/>
    <w:rsid w:val="00446427"/>
    <w:rsid w:val="00450288"/>
    <w:rsid w:val="004510A1"/>
    <w:rsid w:val="00451F0B"/>
    <w:rsid w:val="004527EA"/>
    <w:rsid w:val="0045349F"/>
    <w:rsid w:val="00454E1F"/>
    <w:rsid w:val="0045563B"/>
    <w:rsid w:val="00461DF6"/>
    <w:rsid w:val="00462C72"/>
    <w:rsid w:val="00462E27"/>
    <w:rsid w:val="00463498"/>
    <w:rsid w:val="0046375F"/>
    <w:rsid w:val="004658A2"/>
    <w:rsid w:val="00465D18"/>
    <w:rsid w:val="00467AA2"/>
    <w:rsid w:val="00467DE6"/>
    <w:rsid w:val="004703AA"/>
    <w:rsid w:val="00470947"/>
    <w:rsid w:val="00471B77"/>
    <w:rsid w:val="004725A2"/>
    <w:rsid w:val="0047317E"/>
    <w:rsid w:val="004733AE"/>
    <w:rsid w:val="00480363"/>
    <w:rsid w:val="004814CC"/>
    <w:rsid w:val="00483666"/>
    <w:rsid w:val="00485F1A"/>
    <w:rsid w:val="0049205D"/>
    <w:rsid w:val="004920DF"/>
    <w:rsid w:val="00492299"/>
    <w:rsid w:val="0049529D"/>
    <w:rsid w:val="004953BA"/>
    <w:rsid w:val="00495679"/>
    <w:rsid w:val="00496018"/>
    <w:rsid w:val="0049711D"/>
    <w:rsid w:val="004A0E4F"/>
    <w:rsid w:val="004A36A6"/>
    <w:rsid w:val="004A3BD4"/>
    <w:rsid w:val="004A6CB1"/>
    <w:rsid w:val="004A745F"/>
    <w:rsid w:val="004B12EF"/>
    <w:rsid w:val="004B1411"/>
    <w:rsid w:val="004B3318"/>
    <w:rsid w:val="004B598A"/>
    <w:rsid w:val="004B6897"/>
    <w:rsid w:val="004B6FA6"/>
    <w:rsid w:val="004B705B"/>
    <w:rsid w:val="004B78B8"/>
    <w:rsid w:val="004B7D31"/>
    <w:rsid w:val="004C08A3"/>
    <w:rsid w:val="004C121D"/>
    <w:rsid w:val="004C6354"/>
    <w:rsid w:val="004C7F7F"/>
    <w:rsid w:val="004D2C50"/>
    <w:rsid w:val="004D4B02"/>
    <w:rsid w:val="004D5D2E"/>
    <w:rsid w:val="004E0311"/>
    <w:rsid w:val="004E1EAC"/>
    <w:rsid w:val="004E2E3E"/>
    <w:rsid w:val="004E3A9D"/>
    <w:rsid w:val="004E4C63"/>
    <w:rsid w:val="004E4EAE"/>
    <w:rsid w:val="004E69E6"/>
    <w:rsid w:val="004E6EA5"/>
    <w:rsid w:val="004F1280"/>
    <w:rsid w:val="004F4938"/>
    <w:rsid w:val="004F4AB7"/>
    <w:rsid w:val="004F5AE0"/>
    <w:rsid w:val="004F6616"/>
    <w:rsid w:val="00501600"/>
    <w:rsid w:val="00501B90"/>
    <w:rsid w:val="00501F5F"/>
    <w:rsid w:val="00503C58"/>
    <w:rsid w:val="00505360"/>
    <w:rsid w:val="005065AF"/>
    <w:rsid w:val="0050726D"/>
    <w:rsid w:val="00507425"/>
    <w:rsid w:val="00507AD2"/>
    <w:rsid w:val="00510E1F"/>
    <w:rsid w:val="00510FB5"/>
    <w:rsid w:val="00512D15"/>
    <w:rsid w:val="00514838"/>
    <w:rsid w:val="005150ED"/>
    <w:rsid w:val="005237D0"/>
    <w:rsid w:val="005245D6"/>
    <w:rsid w:val="00526A2E"/>
    <w:rsid w:val="005315D1"/>
    <w:rsid w:val="00531BCE"/>
    <w:rsid w:val="00532392"/>
    <w:rsid w:val="00533408"/>
    <w:rsid w:val="005336AA"/>
    <w:rsid w:val="0053469A"/>
    <w:rsid w:val="0053640B"/>
    <w:rsid w:val="0053738F"/>
    <w:rsid w:val="005412AC"/>
    <w:rsid w:val="0054264A"/>
    <w:rsid w:val="00542987"/>
    <w:rsid w:val="00542BE3"/>
    <w:rsid w:val="0054418C"/>
    <w:rsid w:val="0055047A"/>
    <w:rsid w:val="0055322B"/>
    <w:rsid w:val="005551EF"/>
    <w:rsid w:val="00555E85"/>
    <w:rsid w:val="0056031F"/>
    <w:rsid w:val="0056112C"/>
    <w:rsid w:val="00561989"/>
    <w:rsid w:val="00561F9E"/>
    <w:rsid w:val="00562232"/>
    <w:rsid w:val="0056232C"/>
    <w:rsid w:val="00562520"/>
    <w:rsid w:val="00562A9B"/>
    <w:rsid w:val="0056558F"/>
    <w:rsid w:val="00566014"/>
    <w:rsid w:val="005746BD"/>
    <w:rsid w:val="00576782"/>
    <w:rsid w:val="0058358B"/>
    <w:rsid w:val="00586CEF"/>
    <w:rsid w:val="005874C0"/>
    <w:rsid w:val="00587B40"/>
    <w:rsid w:val="00590601"/>
    <w:rsid w:val="00590AC8"/>
    <w:rsid w:val="00590D65"/>
    <w:rsid w:val="00591C40"/>
    <w:rsid w:val="0059232E"/>
    <w:rsid w:val="005929F0"/>
    <w:rsid w:val="00594BA7"/>
    <w:rsid w:val="00594F0A"/>
    <w:rsid w:val="005A1A40"/>
    <w:rsid w:val="005A5484"/>
    <w:rsid w:val="005A5586"/>
    <w:rsid w:val="005A6EBF"/>
    <w:rsid w:val="005A7AE3"/>
    <w:rsid w:val="005B05DE"/>
    <w:rsid w:val="005B10A5"/>
    <w:rsid w:val="005B1170"/>
    <w:rsid w:val="005B328E"/>
    <w:rsid w:val="005B6003"/>
    <w:rsid w:val="005B64E4"/>
    <w:rsid w:val="005C0AF2"/>
    <w:rsid w:val="005C1539"/>
    <w:rsid w:val="005C1F5E"/>
    <w:rsid w:val="005C1FBA"/>
    <w:rsid w:val="005C4374"/>
    <w:rsid w:val="005C7D8A"/>
    <w:rsid w:val="005D0438"/>
    <w:rsid w:val="005D0AFA"/>
    <w:rsid w:val="005D0E90"/>
    <w:rsid w:val="005D5A84"/>
    <w:rsid w:val="005D794B"/>
    <w:rsid w:val="005E000D"/>
    <w:rsid w:val="005E0547"/>
    <w:rsid w:val="005E120E"/>
    <w:rsid w:val="005E41BF"/>
    <w:rsid w:val="005E6295"/>
    <w:rsid w:val="005F0518"/>
    <w:rsid w:val="005F5CED"/>
    <w:rsid w:val="005F62E5"/>
    <w:rsid w:val="005F6AE5"/>
    <w:rsid w:val="005F7C3B"/>
    <w:rsid w:val="0060275D"/>
    <w:rsid w:val="00602BF4"/>
    <w:rsid w:val="00604CA1"/>
    <w:rsid w:val="006051DB"/>
    <w:rsid w:val="00605752"/>
    <w:rsid w:val="0060779F"/>
    <w:rsid w:val="00610943"/>
    <w:rsid w:val="006110B3"/>
    <w:rsid w:val="00612571"/>
    <w:rsid w:val="0061265B"/>
    <w:rsid w:val="006130F3"/>
    <w:rsid w:val="00613C6A"/>
    <w:rsid w:val="00614197"/>
    <w:rsid w:val="0062272A"/>
    <w:rsid w:val="00624415"/>
    <w:rsid w:val="00624B54"/>
    <w:rsid w:val="00624FCF"/>
    <w:rsid w:val="00626348"/>
    <w:rsid w:val="00626D70"/>
    <w:rsid w:val="00631C9B"/>
    <w:rsid w:val="0063268A"/>
    <w:rsid w:val="00632EF0"/>
    <w:rsid w:val="00632FB1"/>
    <w:rsid w:val="0063605E"/>
    <w:rsid w:val="0064330D"/>
    <w:rsid w:val="0064424A"/>
    <w:rsid w:val="00645047"/>
    <w:rsid w:val="006460A6"/>
    <w:rsid w:val="006464A5"/>
    <w:rsid w:val="0065145D"/>
    <w:rsid w:val="006534C6"/>
    <w:rsid w:val="00653B2B"/>
    <w:rsid w:val="00656E21"/>
    <w:rsid w:val="00657494"/>
    <w:rsid w:val="00660643"/>
    <w:rsid w:val="006648B6"/>
    <w:rsid w:val="00666F75"/>
    <w:rsid w:val="00671BBD"/>
    <w:rsid w:val="00674DC0"/>
    <w:rsid w:val="0067538F"/>
    <w:rsid w:val="006753C4"/>
    <w:rsid w:val="006755B6"/>
    <w:rsid w:val="00675CBE"/>
    <w:rsid w:val="00677065"/>
    <w:rsid w:val="0067776D"/>
    <w:rsid w:val="00677F7F"/>
    <w:rsid w:val="0068152D"/>
    <w:rsid w:val="0068171A"/>
    <w:rsid w:val="00683F98"/>
    <w:rsid w:val="006841E6"/>
    <w:rsid w:val="006914E9"/>
    <w:rsid w:val="00693B76"/>
    <w:rsid w:val="00693D66"/>
    <w:rsid w:val="006941A5"/>
    <w:rsid w:val="00696800"/>
    <w:rsid w:val="00696A52"/>
    <w:rsid w:val="00697F3F"/>
    <w:rsid w:val="006A3B46"/>
    <w:rsid w:val="006A6A9B"/>
    <w:rsid w:val="006B196A"/>
    <w:rsid w:val="006B1BB3"/>
    <w:rsid w:val="006B366B"/>
    <w:rsid w:val="006B4EC0"/>
    <w:rsid w:val="006B6295"/>
    <w:rsid w:val="006C2771"/>
    <w:rsid w:val="006C3634"/>
    <w:rsid w:val="006C3DDB"/>
    <w:rsid w:val="006C3F05"/>
    <w:rsid w:val="006C4193"/>
    <w:rsid w:val="006C429E"/>
    <w:rsid w:val="006C54AA"/>
    <w:rsid w:val="006D17A5"/>
    <w:rsid w:val="006D1F81"/>
    <w:rsid w:val="006D446D"/>
    <w:rsid w:val="006E0989"/>
    <w:rsid w:val="006E2D24"/>
    <w:rsid w:val="006E3497"/>
    <w:rsid w:val="006E3B1C"/>
    <w:rsid w:val="006E3DA4"/>
    <w:rsid w:val="006E4BC0"/>
    <w:rsid w:val="006E4F53"/>
    <w:rsid w:val="006E5270"/>
    <w:rsid w:val="006E6AEA"/>
    <w:rsid w:val="006E7418"/>
    <w:rsid w:val="006F0205"/>
    <w:rsid w:val="006F3A89"/>
    <w:rsid w:val="006F40ED"/>
    <w:rsid w:val="006F65D3"/>
    <w:rsid w:val="006F7531"/>
    <w:rsid w:val="006F7AE8"/>
    <w:rsid w:val="006F7DC3"/>
    <w:rsid w:val="0070095A"/>
    <w:rsid w:val="007015B1"/>
    <w:rsid w:val="00701F45"/>
    <w:rsid w:val="007028F2"/>
    <w:rsid w:val="007031A3"/>
    <w:rsid w:val="00703232"/>
    <w:rsid w:val="007038EF"/>
    <w:rsid w:val="00706B63"/>
    <w:rsid w:val="00707318"/>
    <w:rsid w:val="0071145D"/>
    <w:rsid w:val="00711AD8"/>
    <w:rsid w:val="00714F4F"/>
    <w:rsid w:val="007155A6"/>
    <w:rsid w:val="00716E6B"/>
    <w:rsid w:val="0071777B"/>
    <w:rsid w:val="00722A4C"/>
    <w:rsid w:val="00722F0C"/>
    <w:rsid w:val="007233EE"/>
    <w:rsid w:val="007278D1"/>
    <w:rsid w:val="00730ABB"/>
    <w:rsid w:val="00731BC1"/>
    <w:rsid w:val="00734575"/>
    <w:rsid w:val="007349AE"/>
    <w:rsid w:val="00734BFB"/>
    <w:rsid w:val="0073578F"/>
    <w:rsid w:val="00736117"/>
    <w:rsid w:val="00737F3E"/>
    <w:rsid w:val="0074311A"/>
    <w:rsid w:val="0074464F"/>
    <w:rsid w:val="00745A61"/>
    <w:rsid w:val="0074601D"/>
    <w:rsid w:val="0074695A"/>
    <w:rsid w:val="007502AF"/>
    <w:rsid w:val="007520FB"/>
    <w:rsid w:val="00756287"/>
    <w:rsid w:val="00756BDF"/>
    <w:rsid w:val="0076249D"/>
    <w:rsid w:val="007624A1"/>
    <w:rsid w:val="00762F29"/>
    <w:rsid w:val="00764164"/>
    <w:rsid w:val="007710FD"/>
    <w:rsid w:val="00776E55"/>
    <w:rsid w:val="00776E79"/>
    <w:rsid w:val="00776FCA"/>
    <w:rsid w:val="007772ED"/>
    <w:rsid w:val="00777E2A"/>
    <w:rsid w:val="00780464"/>
    <w:rsid w:val="007808F5"/>
    <w:rsid w:val="007831FE"/>
    <w:rsid w:val="00783B05"/>
    <w:rsid w:val="0078421C"/>
    <w:rsid w:val="00784585"/>
    <w:rsid w:val="0078606D"/>
    <w:rsid w:val="00786FA2"/>
    <w:rsid w:val="00787402"/>
    <w:rsid w:val="00787E50"/>
    <w:rsid w:val="007909CB"/>
    <w:rsid w:val="00790C4E"/>
    <w:rsid w:val="00793DAA"/>
    <w:rsid w:val="00794992"/>
    <w:rsid w:val="007A024B"/>
    <w:rsid w:val="007A082A"/>
    <w:rsid w:val="007A37BF"/>
    <w:rsid w:val="007A3FEA"/>
    <w:rsid w:val="007A567C"/>
    <w:rsid w:val="007A5BE8"/>
    <w:rsid w:val="007A6EAD"/>
    <w:rsid w:val="007A763C"/>
    <w:rsid w:val="007A7C66"/>
    <w:rsid w:val="007B0559"/>
    <w:rsid w:val="007B4EC2"/>
    <w:rsid w:val="007C0D16"/>
    <w:rsid w:val="007C4061"/>
    <w:rsid w:val="007C4FEA"/>
    <w:rsid w:val="007C625C"/>
    <w:rsid w:val="007D03BC"/>
    <w:rsid w:val="007D33B5"/>
    <w:rsid w:val="007D4311"/>
    <w:rsid w:val="007D4A22"/>
    <w:rsid w:val="007D5128"/>
    <w:rsid w:val="007D6F93"/>
    <w:rsid w:val="007E06FD"/>
    <w:rsid w:val="007E070A"/>
    <w:rsid w:val="007E0993"/>
    <w:rsid w:val="007E1E93"/>
    <w:rsid w:val="007E2D80"/>
    <w:rsid w:val="007E5E0B"/>
    <w:rsid w:val="007E692A"/>
    <w:rsid w:val="007E6D74"/>
    <w:rsid w:val="007F0284"/>
    <w:rsid w:val="007F5196"/>
    <w:rsid w:val="0080142B"/>
    <w:rsid w:val="00801BE3"/>
    <w:rsid w:val="00802CB2"/>
    <w:rsid w:val="00802F3B"/>
    <w:rsid w:val="00805D3A"/>
    <w:rsid w:val="00807ED8"/>
    <w:rsid w:val="008102F2"/>
    <w:rsid w:val="00811A80"/>
    <w:rsid w:val="00813D9A"/>
    <w:rsid w:val="00816056"/>
    <w:rsid w:val="008170FE"/>
    <w:rsid w:val="00817364"/>
    <w:rsid w:val="0081787B"/>
    <w:rsid w:val="008228FC"/>
    <w:rsid w:val="0082453B"/>
    <w:rsid w:val="00830AD0"/>
    <w:rsid w:val="0083170C"/>
    <w:rsid w:val="0083398F"/>
    <w:rsid w:val="00841CA1"/>
    <w:rsid w:val="00841E43"/>
    <w:rsid w:val="008465F9"/>
    <w:rsid w:val="00850656"/>
    <w:rsid w:val="00851EBB"/>
    <w:rsid w:val="0085305A"/>
    <w:rsid w:val="00853D35"/>
    <w:rsid w:val="00854012"/>
    <w:rsid w:val="00855083"/>
    <w:rsid w:val="0085514B"/>
    <w:rsid w:val="008635B7"/>
    <w:rsid w:val="00863B40"/>
    <w:rsid w:val="0087074E"/>
    <w:rsid w:val="00870999"/>
    <w:rsid w:val="00871809"/>
    <w:rsid w:val="00871C8E"/>
    <w:rsid w:val="008732B9"/>
    <w:rsid w:val="0087335B"/>
    <w:rsid w:val="00876CB2"/>
    <w:rsid w:val="008779E1"/>
    <w:rsid w:val="00881073"/>
    <w:rsid w:val="00884795"/>
    <w:rsid w:val="00885137"/>
    <w:rsid w:val="00886837"/>
    <w:rsid w:val="0088718E"/>
    <w:rsid w:val="008929DB"/>
    <w:rsid w:val="008946F0"/>
    <w:rsid w:val="008A0B8B"/>
    <w:rsid w:val="008A20BC"/>
    <w:rsid w:val="008A2744"/>
    <w:rsid w:val="008A2AF4"/>
    <w:rsid w:val="008A4A01"/>
    <w:rsid w:val="008A4C51"/>
    <w:rsid w:val="008A4E4C"/>
    <w:rsid w:val="008A4EFD"/>
    <w:rsid w:val="008A64B0"/>
    <w:rsid w:val="008A6A10"/>
    <w:rsid w:val="008A701B"/>
    <w:rsid w:val="008B0486"/>
    <w:rsid w:val="008B2DBD"/>
    <w:rsid w:val="008B322F"/>
    <w:rsid w:val="008B605A"/>
    <w:rsid w:val="008C0A7D"/>
    <w:rsid w:val="008C1DBF"/>
    <w:rsid w:val="008C44C6"/>
    <w:rsid w:val="008C65E1"/>
    <w:rsid w:val="008C6F41"/>
    <w:rsid w:val="008D1F1F"/>
    <w:rsid w:val="008D32D8"/>
    <w:rsid w:val="008D3A68"/>
    <w:rsid w:val="008D7062"/>
    <w:rsid w:val="008D75BD"/>
    <w:rsid w:val="008D7BA0"/>
    <w:rsid w:val="008E1084"/>
    <w:rsid w:val="008E6695"/>
    <w:rsid w:val="008F24DA"/>
    <w:rsid w:val="008F2D36"/>
    <w:rsid w:val="008F30EC"/>
    <w:rsid w:val="008F34D5"/>
    <w:rsid w:val="008F37E3"/>
    <w:rsid w:val="008F4569"/>
    <w:rsid w:val="008F46DF"/>
    <w:rsid w:val="008F47DB"/>
    <w:rsid w:val="008F7A90"/>
    <w:rsid w:val="00902DA6"/>
    <w:rsid w:val="00905AC7"/>
    <w:rsid w:val="009075E9"/>
    <w:rsid w:val="009112E4"/>
    <w:rsid w:val="00912495"/>
    <w:rsid w:val="00914C2A"/>
    <w:rsid w:val="00920C52"/>
    <w:rsid w:val="00920F88"/>
    <w:rsid w:val="00923102"/>
    <w:rsid w:val="00923EEC"/>
    <w:rsid w:val="00924DBD"/>
    <w:rsid w:val="0092762B"/>
    <w:rsid w:val="009320E9"/>
    <w:rsid w:val="00935877"/>
    <w:rsid w:val="00935B5C"/>
    <w:rsid w:val="00935B84"/>
    <w:rsid w:val="009363EB"/>
    <w:rsid w:val="00936F6A"/>
    <w:rsid w:val="0094123B"/>
    <w:rsid w:val="009433DB"/>
    <w:rsid w:val="00944A43"/>
    <w:rsid w:val="009476F0"/>
    <w:rsid w:val="009506E6"/>
    <w:rsid w:val="009507F0"/>
    <w:rsid w:val="009515CE"/>
    <w:rsid w:val="00955EFE"/>
    <w:rsid w:val="00957EFF"/>
    <w:rsid w:val="009617E3"/>
    <w:rsid w:val="00961DAD"/>
    <w:rsid w:val="009623AF"/>
    <w:rsid w:val="00964464"/>
    <w:rsid w:val="00964D4A"/>
    <w:rsid w:val="0096709A"/>
    <w:rsid w:val="00972C4E"/>
    <w:rsid w:val="0097512B"/>
    <w:rsid w:val="00982E8F"/>
    <w:rsid w:val="00984E3A"/>
    <w:rsid w:val="00985486"/>
    <w:rsid w:val="0099116C"/>
    <w:rsid w:val="009917E3"/>
    <w:rsid w:val="00991BDA"/>
    <w:rsid w:val="00993DE4"/>
    <w:rsid w:val="009A0328"/>
    <w:rsid w:val="009A16FB"/>
    <w:rsid w:val="009A2897"/>
    <w:rsid w:val="009A3D1F"/>
    <w:rsid w:val="009A70A8"/>
    <w:rsid w:val="009A791E"/>
    <w:rsid w:val="009A7EE3"/>
    <w:rsid w:val="009B02E3"/>
    <w:rsid w:val="009B0EBC"/>
    <w:rsid w:val="009B2D60"/>
    <w:rsid w:val="009B2DCE"/>
    <w:rsid w:val="009B442A"/>
    <w:rsid w:val="009B6468"/>
    <w:rsid w:val="009B7BCE"/>
    <w:rsid w:val="009C08B2"/>
    <w:rsid w:val="009C1466"/>
    <w:rsid w:val="009C3C29"/>
    <w:rsid w:val="009C551C"/>
    <w:rsid w:val="009C5D13"/>
    <w:rsid w:val="009D03C9"/>
    <w:rsid w:val="009D0991"/>
    <w:rsid w:val="009D0B31"/>
    <w:rsid w:val="009D0F54"/>
    <w:rsid w:val="009D4CEF"/>
    <w:rsid w:val="009D78EE"/>
    <w:rsid w:val="009D7C9E"/>
    <w:rsid w:val="009E0BE0"/>
    <w:rsid w:val="009E3D37"/>
    <w:rsid w:val="009E5EA1"/>
    <w:rsid w:val="009E6194"/>
    <w:rsid w:val="009E6BCD"/>
    <w:rsid w:val="009E74CB"/>
    <w:rsid w:val="009E77D9"/>
    <w:rsid w:val="009F21CD"/>
    <w:rsid w:val="009F41E6"/>
    <w:rsid w:val="00A00785"/>
    <w:rsid w:val="00A01189"/>
    <w:rsid w:val="00A016C8"/>
    <w:rsid w:val="00A025A7"/>
    <w:rsid w:val="00A11237"/>
    <w:rsid w:val="00A14101"/>
    <w:rsid w:val="00A16BBD"/>
    <w:rsid w:val="00A20033"/>
    <w:rsid w:val="00A20113"/>
    <w:rsid w:val="00A21242"/>
    <w:rsid w:val="00A21D1D"/>
    <w:rsid w:val="00A24641"/>
    <w:rsid w:val="00A2572F"/>
    <w:rsid w:val="00A25769"/>
    <w:rsid w:val="00A2607A"/>
    <w:rsid w:val="00A2642B"/>
    <w:rsid w:val="00A26796"/>
    <w:rsid w:val="00A26C2A"/>
    <w:rsid w:val="00A27963"/>
    <w:rsid w:val="00A27C95"/>
    <w:rsid w:val="00A315D1"/>
    <w:rsid w:val="00A3268D"/>
    <w:rsid w:val="00A32DCA"/>
    <w:rsid w:val="00A3491E"/>
    <w:rsid w:val="00A35C7D"/>
    <w:rsid w:val="00A403E3"/>
    <w:rsid w:val="00A41446"/>
    <w:rsid w:val="00A4268C"/>
    <w:rsid w:val="00A427F7"/>
    <w:rsid w:val="00A450C6"/>
    <w:rsid w:val="00A46DA9"/>
    <w:rsid w:val="00A47E2B"/>
    <w:rsid w:val="00A50FB4"/>
    <w:rsid w:val="00A51F95"/>
    <w:rsid w:val="00A52D71"/>
    <w:rsid w:val="00A55036"/>
    <w:rsid w:val="00A56CC3"/>
    <w:rsid w:val="00A61333"/>
    <w:rsid w:val="00A615E1"/>
    <w:rsid w:val="00A62C45"/>
    <w:rsid w:val="00A6398C"/>
    <w:rsid w:val="00A63B90"/>
    <w:rsid w:val="00A74423"/>
    <w:rsid w:val="00A74DAA"/>
    <w:rsid w:val="00A76833"/>
    <w:rsid w:val="00A802B9"/>
    <w:rsid w:val="00A802DC"/>
    <w:rsid w:val="00A81E54"/>
    <w:rsid w:val="00A827F4"/>
    <w:rsid w:val="00A8297E"/>
    <w:rsid w:val="00A83E00"/>
    <w:rsid w:val="00A84D4A"/>
    <w:rsid w:val="00A85287"/>
    <w:rsid w:val="00A85B45"/>
    <w:rsid w:val="00A85E6A"/>
    <w:rsid w:val="00A92D10"/>
    <w:rsid w:val="00A92D20"/>
    <w:rsid w:val="00A93111"/>
    <w:rsid w:val="00A97554"/>
    <w:rsid w:val="00AA010B"/>
    <w:rsid w:val="00AA0649"/>
    <w:rsid w:val="00AA143E"/>
    <w:rsid w:val="00AA2BBC"/>
    <w:rsid w:val="00AB151C"/>
    <w:rsid w:val="00AC0E02"/>
    <w:rsid w:val="00AC1A20"/>
    <w:rsid w:val="00AC3AF3"/>
    <w:rsid w:val="00AC3D7E"/>
    <w:rsid w:val="00AC7D29"/>
    <w:rsid w:val="00AD06C5"/>
    <w:rsid w:val="00AD4360"/>
    <w:rsid w:val="00AD4976"/>
    <w:rsid w:val="00AD4D0A"/>
    <w:rsid w:val="00AD76B5"/>
    <w:rsid w:val="00AE0853"/>
    <w:rsid w:val="00AE190C"/>
    <w:rsid w:val="00AE4D49"/>
    <w:rsid w:val="00AE56FD"/>
    <w:rsid w:val="00AE6B72"/>
    <w:rsid w:val="00AE6DB0"/>
    <w:rsid w:val="00AE72E0"/>
    <w:rsid w:val="00AF38BE"/>
    <w:rsid w:val="00B034D4"/>
    <w:rsid w:val="00B04173"/>
    <w:rsid w:val="00B10A3F"/>
    <w:rsid w:val="00B11408"/>
    <w:rsid w:val="00B173E4"/>
    <w:rsid w:val="00B1765D"/>
    <w:rsid w:val="00B17817"/>
    <w:rsid w:val="00B23404"/>
    <w:rsid w:val="00B241F7"/>
    <w:rsid w:val="00B24811"/>
    <w:rsid w:val="00B30339"/>
    <w:rsid w:val="00B3045E"/>
    <w:rsid w:val="00B3066D"/>
    <w:rsid w:val="00B3497E"/>
    <w:rsid w:val="00B35451"/>
    <w:rsid w:val="00B36788"/>
    <w:rsid w:val="00B36A77"/>
    <w:rsid w:val="00B36DC7"/>
    <w:rsid w:val="00B37D6B"/>
    <w:rsid w:val="00B4013F"/>
    <w:rsid w:val="00B40C9B"/>
    <w:rsid w:val="00B4195B"/>
    <w:rsid w:val="00B421E4"/>
    <w:rsid w:val="00B430DD"/>
    <w:rsid w:val="00B43C57"/>
    <w:rsid w:val="00B45EBD"/>
    <w:rsid w:val="00B4731E"/>
    <w:rsid w:val="00B47D6E"/>
    <w:rsid w:val="00B5069E"/>
    <w:rsid w:val="00B51B96"/>
    <w:rsid w:val="00B524AF"/>
    <w:rsid w:val="00B5392B"/>
    <w:rsid w:val="00B5449B"/>
    <w:rsid w:val="00B557ED"/>
    <w:rsid w:val="00B56FD8"/>
    <w:rsid w:val="00B60C41"/>
    <w:rsid w:val="00B60CBB"/>
    <w:rsid w:val="00B6170E"/>
    <w:rsid w:val="00B61DCD"/>
    <w:rsid w:val="00B62022"/>
    <w:rsid w:val="00B63ABA"/>
    <w:rsid w:val="00B63E42"/>
    <w:rsid w:val="00B63FF2"/>
    <w:rsid w:val="00B6497C"/>
    <w:rsid w:val="00B65436"/>
    <w:rsid w:val="00B6708C"/>
    <w:rsid w:val="00B705D6"/>
    <w:rsid w:val="00B72D9F"/>
    <w:rsid w:val="00B75EA8"/>
    <w:rsid w:val="00B76211"/>
    <w:rsid w:val="00B77EA3"/>
    <w:rsid w:val="00B80FF6"/>
    <w:rsid w:val="00B820E3"/>
    <w:rsid w:val="00B83DCA"/>
    <w:rsid w:val="00B87578"/>
    <w:rsid w:val="00B909C7"/>
    <w:rsid w:val="00B91152"/>
    <w:rsid w:val="00B913A0"/>
    <w:rsid w:val="00B9273B"/>
    <w:rsid w:val="00B92D2B"/>
    <w:rsid w:val="00B94994"/>
    <w:rsid w:val="00B952ED"/>
    <w:rsid w:val="00B9683A"/>
    <w:rsid w:val="00BA09AB"/>
    <w:rsid w:val="00BA2128"/>
    <w:rsid w:val="00BA2C5A"/>
    <w:rsid w:val="00BA3AA0"/>
    <w:rsid w:val="00BA4CA3"/>
    <w:rsid w:val="00BA75A2"/>
    <w:rsid w:val="00BB03CF"/>
    <w:rsid w:val="00BB0876"/>
    <w:rsid w:val="00BB2CF2"/>
    <w:rsid w:val="00BB37BD"/>
    <w:rsid w:val="00BB399E"/>
    <w:rsid w:val="00BB5C9E"/>
    <w:rsid w:val="00BB6F3C"/>
    <w:rsid w:val="00BB7549"/>
    <w:rsid w:val="00BB7736"/>
    <w:rsid w:val="00BC3B95"/>
    <w:rsid w:val="00BC3BB1"/>
    <w:rsid w:val="00BC484E"/>
    <w:rsid w:val="00BC51F7"/>
    <w:rsid w:val="00BC56AF"/>
    <w:rsid w:val="00BD5242"/>
    <w:rsid w:val="00BD55A8"/>
    <w:rsid w:val="00BD68DD"/>
    <w:rsid w:val="00BD6F1F"/>
    <w:rsid w:val="00BD7A39"/>
    <w:rsid w:val="00BD7CAE"/>
    <w:rsid w:val="00BD7CD0"/>
    <w:rsid w:val="00BE02D9"/>
    <w:rsid w:val="00BE15EC"/>
    <w:rsid w:val="00BE242F"/>
    <w:rsid w:val="00BE5099"/>
    <w:rsid w:val="00BF336B"/>
    <w:rsid w:val="00BF337B"/>
    <w:rsid w:val="00BF505C"/>
    <w:rsid w:val="00BF5DA6"/>
    <w:rsid w:val="00BF73CF"/>
    <w:rsid w:val="00C001CF"/>
    <w:rsid w:val="00C00CF1"/>
    <w:rsid w:val="00C00FB9"/>
    <w:rsid w:val="00C03E72"/>
    <w:rsid w:val="00C04E72"/>
    <w:rsid w:val="00C103CE"/>
    <w:rsid w:val="00C11E1C"/>
    <w:rsid w:val="00C12536"/>
    <w:rsid w:val="00C12DC9"/>
    <w:rsid w:val="00C138B2"/>
    <w:rsid w:val="00C13AEF"/>
    <w:rsid w:val="00C17D94"/>
    <w:rsid w:val="00C2074B"/>
    <w:rsid w:val="00C216EF"/>
    <w:rsid w:val="00C258D0"/>
    <w:rsid w:val="00C25985"/>
    <w:rsid w:val="00C2617D"/>
    <w:rsid w:val="00C30210"/>
    <w:rsid w:val="00C340A3"/>
    <w:rsid w:val="00C35A68"/>
    <w:rsid w:val="00C35C79"/>
    <w:rsid w:val="00C36255"/>
    <w:rsid w:val="00C43988"/>
    <w:rsid w:val="00C43DF7"/>
    <w:rsid w:val="00C4435D"/>
    <w:rsid w:val="00C45F77"/>
    <w:rsid w:val="00C46452"/>
    <w:rsid w:val="00C47A88"/>
    <w:rsid w:val="00C5002E"/>
    <w:rsid w:val="00C519B8"/>
    <w:rsid w:val="00C51D58"/>
    <w:rsid w:val="00C51DA8"/>
    <w:rsid w:val="00C52050"/>
    <w:rsid w:val="00C52682"/>
    <w:rsid w:val="00C55D99"/>
    <w:rsid w:val="00C56DCE"/>
    <w:rsid w:val="00C64201"/>
    <w:rsid w:val="00C706D1"/>
    <w:rsid w:val="00C762FA"/>
    <w:rsid w:val="00C76E39"/>
    <w:rsid w:val="00C76F22"/>
    <w:rsid w:val="00C770ED"/>
    <w:rsid w:val="00C836FE"/>
    <w:rsid w:val="00C84616"/>
    <w:rsid w:val="00C91941"/>
    <w:rsid w:val="00C91D5A"/>
    <w:rsid w:val="00C9220E"/>
    <w:rsid w:val="00C923E8"/>
    <w:rsid w:val="00C92652"/>
    <w:rsid w:val="00C93DE0"/>
    <w:rsid w:val="00C93E60"/>
    <w:rsid w:val="00C941CD"/>
    <w:rsid w:val="00C943D4"/>
    <w:rsid w:val="00C94551"/>
    <w:rsid w:val="00C96EBD"/>
    <w:rsid w:val="00CA16C5"/>
    <w:rsid w:val="00CA1B1D"/>
    <w:rsid w:val="00CA5588"/>
    <w:rsid w:val="00CB1F47"/>
    <w:rsid w:val="00CB3136"/>
    <w:rsid w:val="00CB389B"/>
    <w:rsid w:val="00CB5B47"/>
    <w:rsid w:val="00CB66A6"/>
    <w:rsid w:val="00CC1515"/>
    <w:rsid w:val="00CC5922"/>
    <w:rsid w:val="00CC6793"/>
    <w:rsid w:val="00CC6875"/>
    <w:rsid w:val="00CC7BE7"/>
    <w:rsid w:val="00CD2B62"/>
    <w:rsid w:val="00CD3BAD"/>
    <w:rsid w:val="00CD5A38"/>
    <w:rsid w:val="00CD6A4C"/>
    <w:rsid w:val="00CE23AB"/>
    <w:rsid w:val="00CE2A42"/>
    <w:rsid w:val="00CE2F35"/>
    <w:rsid w:val="00CE3C86"/>
    <w:rsid w:val="00CE3F5A"/>
    <w:rsid w:val="00CE70A2"/>
    <w:rsid w:val="00CF17C2"/>
    <w:rsid w:val="00CF214D"/>
    <w:rsid w:val="00CF59B3"/>
    <w:rsid w:val="00CF6A18"/>
    <w:rsid w:val="00CF6F7D"/>
    <w:rsid w:val="00D0296E"/>
    <w:rsid w:val="00D02E9E"/>
    <w:rsid w:val="00D0324F"/>
    <w:rsid w:val="00D04898"/>
    <w:rsid w:val="00D05200"/>
    <w:rsid w:val="00D06358"/>
    <w:rsid w:val="00D064C7"/>
    <w:rsid w:val="00D0676B"/>
    <w:rsid w:val="00D06F9D"/>
    <w:rsid w:val="00D13AC1"/>
    <w:rsid w:val="00D20DBD"/>
    <w:rsid w:val="00D20F7F"/>
    <w:rsid w:val="00D26703"/>
    <w:rsid w:val="00D26C1E"/>
    <w:rsid w:val="00D27702"/>
    <w:rsid w:val="00D30316"/>
    <w:rsid w:val="00D31E16"/>
    <w:rsid w:val="00D3608E"/>
    <w:rsid w:val="00D37EEB"/>
    <w:rsid w:val="00D43913"/>
    <w:rsid w:val="00D46D66"/>
    <w:rsid w:val="00D52226"/>
    <w:rsid w:val="00D536CE"/>
    <w:rsid w:val="00D5486A"/>
    <w:rsid w:val="00D54F15"/>
    <w:rsid w:val="00D5516D"/>
    <w:rsid w:val="00D56219"/>
    <w:rsid w:val="00D5695A"/>
    <w:rsid w:val="00D569B8"/>
    <w:rsid w:val="00D6007F"/>
    <w:rsid w:val="00D619EA"/>
    <w:rsid w:val="00D61B3D"/>
    <w:rsid w:val="00D61DB7"/>
    <w:rsid w:val="00D6452C"/>
    <w:rsid w:val="00D670FD"/>
    <w:rsid w:val="00D74223"/>
    <w:rsid w:val="00D763BA"/>
    <w:rsid w:val="00D76606"/>
    <w:rsid w:val="00D76CBA"/>
    <w:rsid w:val="00D77CFB"/>
    <w:rsid w:val="00D8297C"/>
    <w:rsid w:val="00D830C2"/>
    <w:rsid w:val="00D84989"/>
    <w:rsid w:val="00D8535E"/>
    <w:rsid w:val="00D86E23"/>
    <w:rsid w:val="00D91E41"/>
    <w:rsid w:val="00D924AB"/>
    <w:rsid w:val="00D9286B"/>
    <w:rsid w:val="00D940F6"/>
    <w:rsid w:val="00D943CB"/>
    <w:rsid w:val="00D95E98"/>
    <w:rsid w:val="00DA02D6"/>
    <w:rsid w:val="00DA06E2"/>
    <w:rsid w:val="00DA3BCA"/>
    <w:rsid w:val="00DA5233"/>
    <w:rsid w:val="00DB00BF"/>
    <w:rsid w:val="00DB1865"/>
    <w:rsid w:val="00DB3EA4"/>
    <w:rsid w:val="00DB4384"/>
    <w:rsid w:val="00DB4EA3"/>
    <w:rsid w:val="00DB5B8E"/>
    <w:rsid w:val="00DC023B"/>
    <w:rsid w:val="00DC049B"/>
    <w:rsid w:val="00DC07A4"/>
    <w:rsid w:val="00DC1970"/>
    <w:rsid w:val="00DC198B"/>
    <w:rsid w:val="00DC23B1"/>
    <w:rsid w:val="00DC4FAF"/>
    <w:rsid w:val="00DC696D"/>
    <w:rsid w:val="00DC719B"/>
    <w:rsid w:val="00DC7600"/>
    <w:rsid w:val="00DD0073"/>
    <w:rsid w:val="00DD02E2"/>
    <w:rsid w:val="00DD1060"/>
    <w:rsid w:val="00DD254C"/>
    <w:rsid w:val="00DD3680"/>
    <w:rsid w:val="00DD3955"/>
    <w:rsid w:val="00DD3B44"/>
    <w:rsid w:val="00DD4B0F"/>
    <w:rsid w:val="00DD7308"/>
    <w:rsid w:val="00DD7D55"/>
    <w:rsid w:val="00DE2B74"/>
    <w:rsid w:val="00DE2BBC"/>
    <w:rsid w:val="00DE3150"/>
    <w:rsid w:val="00DE31A8"/>
    <w:rsid w:val="00DE6FA2"/>
    <w:rsid w:val="00DF031C"/>
    <w:rsid w:val="00DF0ABC"/>
    <w:rsid w:val="00DF14F7"/>
    <w:rsid w:val="00DF1855"/>
    <w:rsid w:val="00DF1FA9"/>
    <w:rsid w:val="00DF279D"/>
    <w:rsid w:val="00DF3A35"/>
    <w:rsid w:val="00DF3F0E"/>
    <w:rsid w:val="00DF5FC1"/>
    <w:rsid w:val="00DF6493"/>
    <w:rsid w:val="00DF6A36"/>
    <w:rsid w:val="00DF7601"/>
    <w:rsid w:val="00E005A1"/>
    <w:rsid w:val="00E03E2F"/>
    <w:rsid w:val="00E043AC"/>
    <w:rsid w:val="00E048CA"/>
    <w:rsid w:val="00E07D38"/>
    <w:rsid w:val="00E117A1"/>
    <w:rsid w:val="00E12847"/>
    <w:rsid w:val="00E137DC"/>
    <w:rsid w:val="00E1521F"/>
    <w:rsid w:val="00E17EBA"/>
    <w:rsid w:val="00E20563"/>
    <w:rsid w:val="00E2287C"/>
    <w:rsid w:val="00E2573E"/>
    <w:rsid w:val="00E307B7"/>
    <w:rsid w:val="00E33878"/>
    <w:rsid w:val="00E350D2"/>
    <w:rsid w:val="00E36756"/>
    <w:rsid w:val="00E373B1"/>
    <w:rsid w:val="00E40F9B"/>
    <w:rsid w:val="00E473BE"/>
    <w:rsid w:val="00E50112"/>
    <w:rsid w:val="00E5098E"/>
    <w:rsid w:val="00E50FA4"/>
    <w:rsid w:val="00E512F4"/>
    <w:rsid w:val="00E533F7"/>
    <w:rsid w:val="00E55B25"/>
    <w:rsid w:val="00E6264A"/>
    <w:rsid w:val="00E64102"/>
    <w:rsid w:val="00E70887"/>
    <w:rsid w:val="00E743A6"/>
    <w:rsid w:val="00E75EDC"/>
    <w:rsid w:val="00E76F4A"/>
    <w:rsid w:val="00E8039D"/>
    <w:rsid w:val="00E81031"/>
    <w:rsid w:val="00E81581"/>
    <w:rsid w:val="00E82CDA"/>
    <w:rsid w:val="00E879A3"/>
    <w:rsid w:val="00E91628"/>
    <w:rsid w:val="00E92032"/>
    <w:rsid w:val="00E93092"/>
    <w:rsid w:val="00E93785"/>
    <w:rsid w:val="00E938AE"/>
    <w:rsid w:val="00E93B1F"/>
    <w:rsid w:val="00E95DC0"/>
    <w:rsid w:val="00E97547"/>
    <w:rsid w:val="00EA1089"/>
    <w:rsid w:val="00EA12B7"/>
    <w:rsid w:val="00EA42A4"/>
    <w:rsid w:val="00EA4ADB"/>
    <w:rsid w:val="00EA4C73"/>
    <w:rsid w:val="00EA6864"/>
    <w:rsid w:val="00EA6B96"/>
    <w:rsid w:val="00EB01F9"/>
    <w:rsid w:val="00EB0DB3"/>
    <w:rsid w:val="00EB24C1"/>
    <w:rsid w:val="00EB437D"/>
    <w:rsid w:val="00EB4A5D"/>
    <w:rsid w:val="00EB5385"/>
    <w:rsid w:val="00EB7166"/>
    <w:rsid w:val="00EC6BC4"/>
    <w:rsid w:val="00EC780F"/>
    <w:rsid w:val="00ED20FA"/>
    <w:rsid w:val="00ED43BC"/>
    <w:rsid w:val="00ED5FF4"/>
    <w:rsid w:val="00EE1B8D"/>
    <w:rsid w:val="00EE21C0"/>
    <w:rsid w:val="00EE31EE"/>
    <w:rsid w:val="00EE3AB8"/>
    <w:rsid w:val="00EE74E8"/>
    <w:rsid w:val="00EE7DFF"/>
    <w:rsid w:val="00EF090F"/>
    <w:rsid w:val="00EF3DAE"/>
    <w:rsid w:val="00EF491B"/>
    <w:rsid w:val="00EF7946"/>
    <w:rsid w:val="00F01718"/>
    <w:rsid w:val="00F0187A"/>
    <w:rsid w:val="00F01910"/>
    <w:rsid w:val="00F02B32"/>
    <w:rsid w:val="00F04958"/>
    <w:rsid w:val="00F049EF"/>
    <w:rsid w:val="00F05832"/>
    <w:rsid w:val="00F06D7C"/>
    <w:rsid w:val="00F0794C"/>
    <w:rsid w:val="00F2045C"/>
    <w:rsid w:val="00F205B4"/>
    <w:rsid w:val="00F21920"/>
    <w:rsid w:val="00F2732F"/>
    <w:rsid w:val="00F31A7F"/>
    <w:rsid w:val="00F33267"/>
    <w:rsid w:val="00F3343F"/>
    <w:rsid w:val="00F34EF2"/>
    <w:rsid w:val="00F430E2"/>
    <w:rsid w:val="00F4392C"/>
    <w:rsid w:val="00F44E01"/>
    <w:rsid w:val="00F46348"/>
    <w:rsid w:val="00F47521"/>
    <w:rsid w:val="00F47DE6"/>
    <w:rsid w:val="00F51773"/>
    <w:rsid w:val="00F51B3A"/>
    <w:rsid w:val="00F535EB"/>
    <w:rsid w:val="00F61D73"/>
    <w:rsid w:val="00F61DA7"/>
    <w:rsid w:val="00F63191"/>
    <w:rsid w:val="00F634EA"/>
    <w:rsid w:val="00F64153"/>
    <w:rsid w:val="00F64B1D"/>
    <w:rsid w:val="00F65A1C"/>
    <w:rsid w:val="00F663F7"/>
    <w:rsid w:val="00F66E19"/>
    <w:rsid w:val="00F67684"/>
    <w:rsid w:val="00F73063"/>
    <w:rsid w:val="00F745CA"/>
    <w:rsid w:val="00F757CA"/>
    <w:rsid w:val="00F75861"/>
    <w:rsid w:val="00F761D5"/>
    <w:rsid w:val="00F806BF"/>
    <w:rsid w:val="00F817F1"/>
    <w:rsid w:val="00F83F32"/>
    <w:rsid w:val="00F85350"/>
    <w:rsid w:val="00F85FBC"/>
    <w:rsid w:val="00F87470"/>
    <w:rsid w:val="00F87B1D"/>
    <w:rsid w:val="00F924DB"/>
    <w:rsid w:val="00F926E8"/>
    <w:rsid w:val="00F93521"/>
    <w:rsid w:val="00F95D52"/>
    <w:rsid w:val="00F968BF"/>
    <w:rsid w:val="00F97310"/>
    <w:rsid w:val="00FA0C8F"/>
    <w:rsid w:val="00FA22E3"/>
    <w:rsid w:val="00FA76B7"/>
    <w:rsid w:val="00FB1F6F"/>
    <w:rsid w:val="00FB2442"/>
    <w:rsid w:val="00FB2708"/>
    <w:rsid w:val="00FB275C"/>
    <w:rsid w:val="00FB3795"/>
    <w:rsid w:val="00FB569D"/>
    <w:rsid w:val="00FB5893"/>
    <w:rsid w:val="00FC1A4E"/>
    <w:rsid w:val="00FC2BE0"/>
    <w:rsid w:val="00FC48ED"/>
    <w:rsid w:val="00FD0260"/>
    <w:rsid w:val="00FD03BC"/>
    <w:rsid w:val="00FD0B75"/>
    <w:rsid w:val="00FD1B4C"/>
    <w:rsid w:val="00FD1D85"/>
    <w:rsid w:val="00FD1E72"/>
    <w:rsid w:val="00FD3C32"/>
    <w:rsid w:val="00FD4CF1"/>
    <w:rsid w:val="00FD6567"/>
    <w:rsid w:val="00FE27C6"/>
    <w:rsid w:val="00FE37B4"/>
    <w:rsid w:val="00FE3B37"/>
    <w:rsid w:val="00FE729B"/>
    <w:rsid w:val="00FE75B2"/>
    <w:rsid w:val="00FF0BCB"/>
    <w:rsid w:val="00FF0F46"/>
    <w:rsid w:val="00FF1FE6"/>
    <w:rsid w:val="00FF38E4"/>
    <w:rsid w:val="00FF55F1"/>
    <w:rsid w:val="00FF5FBC"/>
    <w:rsid w:val="00FF6977"/>
    <w:rsid w:val="00FF7319"/>
    <w:rsid w:val="00FF7371"/>
    <w:rsid w:val="00FF759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4F"/>
    <w:rPr>
      <w:sz w:val="20"/>
      <w:szCs w:val="20"/>
      <w:lang w:val="en-US" w:eastAsia="en-US"/>
    </w:rPr>
  </w:style>
  <w:style w:type="paragraph" w:styleId="Heading1">
    <w:name w:val="heading 1"/>
    <w:basedOn w:val="Normal"/>
    <w:next w:val="Normal"/>
    <w:link w:val="Heading1Char"/>
    <w:uiPriority w:val="99"/>
    <w:qFormat/>
    <w:rsid w:val="00D6452C"/>
    <w:pPr>
      <w:keepNext/>
      <w:ind w:left="720"/>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6452C"/>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D6452C"/>
    <w:pPr>
      <w:keepNext/>
      <w:ind w:firstLine="720"/>
      <w:jc w:val="both"/>
      <w:outlineLvl w:val="2"/>
    </w:pPr>
    <w:rPr>
      <w:rFonts w:ascii="Cambria" w:hAnsi="Cambria"/>
      <w:b/>
      <w:bCs/>
      <w:sz w:val="26"/>
      <w:szCs w:val="26"/>
    </w:rPr>
  </w:style>
  <w:style w:type="paragraph" w:styleId="Heading4">
    <w:name w:val="heading 4"/>
    <w:basedOn w:val="Normal"/>
    <w:next w:val="Normal"/>
    <w:link w:val="Heading4Char"/>
    <w:uiPriority w:val="99"/>
    <w:qFormat/>
    <w:rsid w:val="00D6452C"/>
    <w:pPr>
      <w:keepNext/>
      <w:ind w:left="720"/>
      <w:jc w:val="both"/>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0943"/>
    <w:rPr>
      <w:rFonts w:ascii="Cambria" w:hAnsi="Cambria"/>
      <w:b/>
      <w:kern w:val="32"/>
      <w:sz w:val="32"/>
      <w:lang w:val="en-US" w:eastAsia="en-US"/>
    </w:rPr>
  </w:style>
  <w:style w:type="character" w:customStyle="1" w:styleId="Heading2Char">
    <w:name w:val="Heading 2 Char"/>
    <w:basedOn w:val="DefaultParagraphFont"/>
    <w:link w:val="Heading2"/>
    <w:uiPriority w:val="99"/>
    <w:semiHidden/>
    <w:locked/>
    <w:rsid w:val="00610943"/>
    <w:rPr>
      <w:rFonts w:ascii="Cambria" w:hAnsi="Cambria"/>
      <w:b/>
      <w:i/>
      <w:sz w:val="28"/>
      <w:lang w:val="en-US" w:eastAsia="en-US"/>
    </w:rPr>
  </w:style>
  <w:style w:type="character" w:customStyle="1" w:styleId="Heading3Char">
    <w:name w:val="Heading 3 Char"/>
    <w:basedOn w:val="DefaultParagraphFont"/>
    <w:link w:val="Heading3"/>
    <w:uiPriority w:val="99"/>
    <w:semiHidden/>
    <w:locked/>
    <w:rsid w:val="00610943"/>
    <w:rPr>
      <w:rFonts w:ascii="Cambria" w:hAnsi="Cambria"/>
      <w:b/>
      <w:sz w:val="26"/>
      <w:lang w:val="en-US" w:eastAsia="en-US"/>
    </w:rPr>
  </w:style>
  <w:style w:type="character" w:customStyle="1" w:styleId="Heading4Char">
    <w:name w:val="Heading 4 Char"/>
    <w:basedOn w:val="DefaultParagraphFont"/>
    <w:link w:val="Heading4"/>
    <w:uiPriority w:val="99"/>
    <w:semiHidden/>
    <w:locked/>
    <w:rsid w:val="00610943"/>
    <w:rPr>
      <w:rFonts w:ascii="Calibri" w:hAnsi="Calibri"/>
      <w:b/>
      <w:sz w:val="28"/>
      <w:lang w:val="en-US" w:eastAsia="en-US"/>
    </w:rPr>
  </w:style>
  <w:style w:type="character" w:styleId="Hyperlink">
    <w:name w:val="Hyperlink"/>
    <w:basedOn w:val="DefaultParagraphFont"/>
    <w:uiPriority w:val="99"/>
    <w:rsid w:val="00D6452C"/>
    <w:rPr>
      <w:rFonts w:cs="Times New Roman"/>
      <w:color w:val="0000FF"/>
      <w:u w:val="single"/>
    </w:rPr>
  </w:style>
  <w:style w:type="paragraph" w:styleId="BodyTextIndent">
    <w:name w:val="Body Text Indent"/>
    <w:basedOn w:val="Normal"/>
    <w:link w:val="BodyTextIndentChar"/>
    <w:uiPriority w:val="99"/>
    <w:rsid w:val="00D6452C"/>
    <w:pPr>
      <w:ind w:firstLine="720"/>
    </w:pPr>
  </w:style>
  <w:style w:type="character" w:customStyle="1" w:styleId="BodyTextIndentChar">
    <w:name w:val="Body Text Indent Char"/>
    <w:basedOn w:val="DefaultParagraphFont"/>
    <w:link w:val="BodyTextIndent"/>
    <w:uiPriority w:val="99"/>
    <w:semiHidden/>
    <w:locked/>
    <w:rsid w:val="00610943"/>
    <w:rPr>
      <w:sz w:val="20"/>
      <w:lang w:val="en-US" w:eastAsia="en-US"/>
    </w:rPr>
  </w:style>
  <w:style w:type="character" w:styleId="Strong">
    <w:name w:val="Strong"/>
    <w:basedOn w:val="DefaultParagraphFont"/>
    <w:uiPriority w:val="99"/>
    <w:qFormat/>
    <w:rsid w:val="00D6452C"/>
    <w:rPr>
      <w:rFonts w:cs="Times New Roman"/>
      <w:b/>
    </w:rPr>
  </w:style>
  <w:style w:type="character" w:styleId="Emphasis">
    <w:name w:val="Emphasis"/>
    <w:basedOn w:val="DefaultParagraphFont"/>
    <w:uiPriority w:val="99"/>
    <w:qFormat/>
    <w:rsid w:val="00D6452C"/>
    <w:rPr>
      <w:rFonts w:cs="Times New Roman"/>
      <w:i/>
    </w:rPr>
  </w:style>
  <w:style w:type="paragraph" w:styleId="BodyText">
    <w:name w:val="Body Text"/>
    <w:basedOn w:val="Normal"/>
    <w:link w:val="BodyTextChar"/>
    <w:uiPriority w:val="99"/>
    <w:rsid w:val="00D6452C"/>
    <w:pPr>
      <w:jc w:val="both"/>
    </w:pPr>
  </w:style>
  <w:style w:type="character" w:customStyle="1" w:styleId="BodyTextChar">
    <w:name w:val="Body Text Char"/>
    <w:basedOn w:val="DefaultParagraphFont"/>
    <w:link w:val="BodyText"/>
    <w:uiPriority w:val="99"/>
    <w:semiHidden/>
    <w:locked/>
    <w:rsid w:val="00610943"/>
    <w:rPr>
      <w:sz w:val="20"/>
      <w:lang w:val="en-US" w:eastAsia="en-US"/>
    </w:rPr>
  </w:style>
  <w:style w:type="paragraph" w:styleId="BodyText2">
    <w:name w:val="Body Text 2"/>
    <w:basedOn w:val="Normal"/>
    <w:link w:val="BodyText2Char"/>
    <w:uiPriority w:val="99"/>
    <w:rsid w:val="00D6452C"/>
    <w:pPr>
      <w:jc w:val="both"/>
    </w:pPr>
  </w:style>
  <w:style w:type="character" w:customStyle="1" w:styleId="BodyText2Char">
    <w:name w:val="Body Text 2 Char"/>
    <w:basedOn w:val="DefaultParagraphFont"/>
    <w:link w:val="BodyText2"/>
    <w:uiPriority w:val="99"/>
    <w:semiHidden/>
    <w:locked/>
    <w:rsid w:val="00610943"/>
    <w:rPr>
      <w:sz w:val="20"/>
      <w:lang w:val="en-US" w:eastAsia="en-US"/>
    </w:rPr>
  </w:style>
  <w:style w:type="paragraph" w:styleId="BodyTextIndent2">
    <w:name w:val="Body Text Indent 2"/>
    <w:basedOn w:val="Normal"/>
    <w:link w:val="BodyTextIndent2Char"/>
    <w:uiPriority w:val="99"/>
    <w:rsid w:val="00D6452C"/>
    <w:pPr>
      <w:ind w:firstLine="719"/>
      <w:jc w:val="both"/>
    </w:pPr>
  </w:style>
  <w:style w:type="character" w:customStyle="1" w:styleId="BodyTextIndent2Char">
    <w:name w:val="Body Text Indent 2 Char"/>
    <w:basedOn w:val="DefaultParagraphFont"/>
    <w:link w:val="BodyTextIndent2"/>
    <w:uiPriority w:val="99"/>
    <w:semiHidden/>
    <w:locked/>
    <w:rsid w:val="00610943"/>
    <w:rPr>
      <w:sz w:val="20"/>
      <w:lang w:val="en-US" w:eastAsia="en-US"/>
    </w:rPr>
  </w:style>
  <w:style w:type="paragraph" w:styleId="BodyTextIndent3">
    <w:name w:val="Body Text Indent 3"/>
    <w:basedOn w:val="Normal"/>
    <w:link w:val="BodyTextIndent3Char"/>
    <w:uiPriority w:val="99"/>
    <w:rsid w:val="00D6452C"/>
    <w:pPr>
      <w:ind w:firstLine="720"/>
      <w:jc w:val="both"/>
    </w:pPr>
    <w:rPr>
      <w:sz w:val="16"/>
      <w:szCs w:val="16"/>
    </w:rPr>
  </w:style>
  <w:style w:type="character" w:customStyle="1" w:styleId="BodyTextIndent3Char">
    <w:name w:val="Body Text Indent 3 Char"/>
    <w:basedOn w:val="DefaultParagraphFont"/>
    <w:link w:val="BodyTextIndent3"/>
    <w:uiPriority w:val="99"/>
    <w:semiHidden/>
    <w:locked/>
    <w:rsid w:val="00610943"/>
    <w:rPr>
      <w:sz w:val="16"/>
      <w:lang w:val="en-US" w:eastAsia="en-US"/>
    </w:rPr>
  </w:style>
  <w:style w:type="paragraph" w:styleId="Title">
    <w:name w:val="Title"/>
    <w:basedOn w:val="Normal"/>
    <w:link w:val="TitleChar"/>
    <w:uiPriority w:val="99"/>
    <w:qFormat/>
    <w:rsid w:val="00D6452C"/>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610943"/>
    <w:rPr>
      <w:rFonts w:ascii="Cambria" w:hAnsi="Cambria"/>
      <w:b/>
      <w:kern w:val="28"/>
      <w:sz w:val="32"/>
      <w:lang w:val="en-US" w:eastAsia="en-US"/>
    </w:rPr>
  </w:style>
  <w:style w:type="paragraph" w:styleId="Footer">
    <w:name w:val="footer"/>
    <w:basedOn w:val="Normal"/>
    <w:link w:val="FooterChar"/>
    <w:uiPriority w:val="99"/>
    <w:rsid w:val="00D6452C"/>
    <w:pPr>
      <w:tabs>
        <w:tab w:val="center" w:pos="4153"/>
        <w:tab w:val="right" w:pos="8306"/>
      </w:tabs>
    </w:pPr>
  </w:style>
  <w:style w:type="character" w:customStyle="1" w:styleId="FooterChar">
    <w:name w:val="Footer Char"/>
    <w:basedOn w:val="DefaultParagraphFont"/>
    <w:link w:val="Footer"/>
    <w:uiPriority w:val="99"/>
    <w:semiHidden/>
    <w:locked/>
    <w:rsid w:val="00610943"/>
    <w:rPr>
      <w:sz w:val="20"/>
      <w:lang w:val="en-US" w:eastAsia="en-US"/>
    </w:rPr>
  </w:style>
  <w:style w:type="character" w:styleId="PageNumber">
    <w:name w:val="page number"/>
    <w:basedOn w:val="DefaultParagraphFont"/>
    <w:uiPriority w:val="99"/>
    <w:rsid w:val="00D6452C"/>
    <w:rPr>
      <w:rFonts w:cs="Times New Roman"/>
    </w:rPr>
  </w:style>
  <w:style w:type="character" w:styleId="FollowedHyperlink">
    <w:name w:val="FollowedHyperlink"/>
    <w:basedOn w:val="DefaultParagraphFont"/>
    <w:uiPriority w:val="99"/>
    <w:rsid w:val="00D6452C"/>
    <w:rPr>
      <w:rFonts w:cs="Times New Roman"/>
      <w:color w:val="800080"/>
      <w:u w:val="single"/>
    </w:rPr>
  </w:style>
  <w:style w:type="paragraph" w:styleId="Header">
    <w:name w:val="header"/>
    <w:basedOn w:val="Normal"/>
    <w:link w:val="HeaderChar"/>
    <w:uiPriority w:val="99"/>
    <w:rsid w:val="008E6695"/>
    <w:pPr>
      <w:tabs>
        <w:tab w:val="center" w:pos="4536"/>
        <w:tab w:val="right" w:pos="9072"/>
      </w:tabs>
    </w:pPr>
  </w:style>
  <w:style w:type="character" w:customStyle="1" w:styleId="HeaderChar">
    <w:name w:val="Header Char"/>
    <w:basedOn w:val="DefaultParagraphFont"/>
    <w:link w:val="Header"/>
    <w:uiPriority w:val="99"/>
    <w:semiHidden/>
    <w:locked/>
    <w:rsid w:val="00610943"/>
    <w:rPr>
      <w:sz w:val="20"/>
      <w:lang w:val="en-US" w:eastAsia="en-US"/>
    </w:rPr>
  </w:style>
  <w:style w:type="paragraph" w:styleId="NormalWeb">
    <w:name w:val="Normal (Web)"/>
    <w:basedOn w:val="Normal"/>
    <w:uiPriority w:val="99"/>
    <w:rsid w:val="00E2573E"/>
    <w:pPr>
      <w:spacing w:before="100" w:beforeAutospacing="1" w:after="100" w:afterAutospacing="1"/>
    </w:pPr>
    <w:rPr>
      <w:color w:val="000000"/>
      <w:sz w:val="24"/>
      <w:szCs w:val="24"/>
      <w:lang w:val="bg-BG" w:eastAsia="bg-BG"/>
    </w:rPr>
  </w:style>
  <w:style w:type="paragraph" w:styleId="BalloonText">
    <w:name w:val="Balloon Text"/>
    <w:basedOn w:val="Normal"/>
    <w:link w:val="BalloonTextChar"/>
    <w:uiPriority w:val="99"/>
    <w:rsid w:val="00E40F9B"/>
    <w:rPr>
      <w:rFonts w:ascii="Tahoma" w:hAnsi="Tahoma"/>
      <w:sz w:val="16"/>
      <w:szCs w:val="16"/>
    </w:rPr>
  </w:style>
  <w:style w:type="character" w:customStyle="1" w:styleId="BalloonTextChar">
    <w:name w:val="Balloon Text Char"/>
    <w:basedOn w:val="DefaultParagraphFont"/>
    <w:link w:val="BalloonText"/>
    <w:uiPriority w:val="99"/>
    <w:locked/>
    <w:rsid w:val="00E40F9B"/>
    <w:rPr>
      <w:rFonts w:ascii="Tahoma" w:hAnsi="Tahoma"/>
      <w:sz w:val="16"/>
      <w:lang w:val="en-US" w:eastAsia="en-US"/>
    </w:rPr>
  </w:style>
  <w:style w:type="paragraph" w:styleId="ListParagraph">
    <w:name w:val="List Paragraph"/>
    <w:basedOn w:val="Normal"/>
    <w:uiPriority w:val="99"/>
    <w:qFormat/>
    <w:rsid w:val="00B17817"/>
    <w:pPr>
      <w:ind w:left="720"/>
      <w:contextualSpacing/>
    </w:pPr>
  </w:style>
  <w:style w:type="character" w:customStyle="1" w:styleId="FontStyle11">
    <w:name w:val="Font Style11"/>
    <w:uiPriority w:val="99"/>
    <w:rsid w:val="0041366A"/>
    <w:rPr>
      <w:rFonts w:ascii="Times New Roman" w:hAnsi="Times New Roman"/>
      <w:spacing w:val="-10"/>
      <w:sz w:val="24"/>
    </w:rPr>
  </w:style>
  <w:style w:type="paragraph" w:customStyle="1" w:styleId="Style3">
    <w:name w:val="Style3"/>
    <w:basedOn w:val="Normal"/>
    <w:uiPriority w:val="99"/>
    <w:rsid w:val="0041366A"/>
    <w:pPr>
      <w:widowControl w:val="0"/>
      <w:autoSpaceDE w:val="0"/>
      <w:autoSpaceDN w:val="0"/>
      <w:adjustRightInd w:val="0"/>
      <w:spacing w:line="256" w:lineRule="exact"/>
      <w:ind w:firstLine="571"/>
      <w:jc w:val="both"/>
    </w:pPr>
    <w:rPr>
      <w:sz w:val="24"/>
      <w:szCs w:val="24"/>
      <w:lang w:val="bg-BG" w:eastAsia="bg-BG"/>
    </w:rPr>
  </w:style>
  <w:style w:type="paragraph" w:customStyle="1" w:styleId="Notesitalicheading">
    <w:name w:val="Notes italic heading"/>
    <w:basedOn w:val="Normal"/>
    <w:link w:val="NotesitalicheadingChar"/>
    <w:uiPriority w:val="99"/>
    <w:rsid w:val="00CC1515"/>
    <w:pPr>
      <w:overflowPunct w:val="0"/>
      <w:autoSpaceDE w:val="0"/>
      <w:autoSpaceDN w:val="0"/>
      <w:adjustRightInd w:val="0"/>
      <w:spacing w:line="240" w:lineRule="exact"/>
      <w:textAlignment w:val="baseline"/>
    </w:pPr>
    <w:rPr>
      <w:rFonts w:ascii="EYInterstate Light" w:hAnsi="EYInterstate Light"/>
      <w:b/>
      <w:i/>
      <w:color w:val="000000"/>
      <w:sz w:val="18"/>
      <w:lang w:val="en-GB"/>
    </w:rPr>
  </w:style>
  <w:style w:type="character" w:customStyle="1" w:styleId="NotesitalicheadingChar">
    <w:name w:val="Notes italic heading Char"/>
    <w:link w:val="Notesitalicheading"/>
    <w:uiPriority w:val="99"/>
    <w:locked/>
    <w:rsid w:val="00CC1515"/>
    <w:rPr>
      <w:rFonts w:ascii="EYInterstate Light" w:hAnsi="EYInterstate Light"/>
      <w:b/>
      <w:i/>
      <w:color w:val="000000"/>
      <w:sz w:val="20"/>
      <w:lang w:val="en-GB" w:eastAsia="en-US"/>
    </w:rPr>
  </w:style>
  <w:style w:type="paragraph" w:customStyle="1" w:styleId="bluesubhead">
    <w:name w:val="blue subhead"/>
    <w:basedOn w:val="Normal"/>
    <w:uiPriority w:val="99"/>
    <w:rsid w:val="00DC198B"/>
    <w:pPr>
      <w:overflowPunct w:val="0"/>
      <w:autoSpaceDE w:val="0"/>
      <w:autoSpaceDN w:val="0"/>
      <w:adjustRightInd w:val="0"/>
      <w:spacing w:line="240" w:lineRule="exact"/>
      <w:textAlignment w:val="baseline"/>
    </w:pPr>
    <w:rPr>
      <w:rFonts w:ascii="EY Gothic Comp BookPS" w:hAnsi="EY Gothic Comp BookPS"/>
      <w:b/>
      <w:color w:val="000080"/>
    </w:rPr>
  </w:style>
</w:styles>
</file>

<file path=word/webSettings.xml><?xml version="1.0" encoding="utf-8"?>
<w:webSettings xmlns:r="http://schemas.openxmlformats.org/officeDocument/2006/relationships" xmlns:w="http://schemas.openxmlformats.org/wordprocessingml/2006/main">
  <w:divs>
    <w:div w:id="913124568">
      <w:marLeft w:val="0"/>
      <w:marRight w:val="0"/>
      <w:marTop w:val="0"/>
      <w:marBottom w:val="0"/>
      <w:divBdr>
        <w:top w:val="none" w:sz="0" w:space="0" w:color="auto"/>
        <w:left w:val="none" w:sz="0" w:space="0" w:color="auto"/>
        <w:bottom w:val="none" w:sz="0" w:space="0" w:color="auto"/>
        <w:right w:val="none" w:sz="0" w:space="0" w:color="auto"/>
      </w:divBdr>
    </w:div>
    <w:div w:id="913124569">
      <w:marLeft w:val="0"/>
      <w:marRight w:val="0"/>
      <w:marTop w:val="0"/>
      <w:marBottom w:val="0"/>
      <w:divBdr>
        <w:top w:val="none" w:sz="0" w:space="0" w:color="auto"/>
        <w:left w:val="none" w:sz="0" w:space="0" w:color="auto"/>
        <w:bottom w:val="none" w:sz="0" w:space="0" w:color="auto"/>
        <w:right w:val="none" w:sz="0" w:space="0" w:color="auto"/>
      </w:divBdr>
    </w:div>
    <w:div w:id="913124570">
      <w:marLeft w:val="0"/>
      <w:marRight w:val="0"/>
      <w:marTop w:val="0"/>
      <w:marBottom w:val="0"/>
      <w:divBdr>
        <w:top w:val="none" w:sz="0" w:space="0" w:color="auto"/>
        <w:left w:val="none" w:sz="0" w:space="0" w:color="auto"/>
        <w:bottom w:val="none" w:sz="0" w:space="0" w:color="auto"/>
        <w:right w:val="none" w:sz="0" w:space="0" w:color="auto"/>
      </w:divBdr>
    </w:div>
    <w:div w:id="913124571">
      <w:marLeft w:val="0"/>
      <w:marRight w:val="0"/>
      <w:marTop w:val="0"/>
      <w:marBottom w:val="0"/>
      <w:divBdr>
        <w:top w:val="none" w:sz="0" w:space="0" w:color="auto"/>
        <w:left w:val="none" w:sz="0" w:space="0" w:color="auto"/>
        <w:bottom w:val="none" w:sz="0" w:space="0" w:color="auto"/>
        <w:right w:val="none" w:sz="0" w:space="0" w:color="auto"/>
      </w:divBdr>
    </w:div>
    <w:div w:id="913124572">
      <w:marLeft w:val="0"/>
      <w:marRight w:val="0"/>
      <w:marTop w:val="0"/>
      <w:marBottom w:val="0"/>
      <w:divBdr>
        <w:top w:val="none" w:sz="0" w:space="0" w:color="auto"/>
        <w:left w:val="none" w:sz="0" w:space="0" w:color="auto"/>
        <w:bottom w:val="none" w:sz="0" w:space="0" w:color="auto"/>
        <w:right w:val="none" w:sz="0" w:space="0" w:color="auto"/>
      </w:divBdr>
    </w:div>
    <w:div w:id="913124573">
      <w:marLeft w:val="0"/>
      <w:marRight w:val="0"/>
      <w:marTop w:val="0"/>
      <w:marBottom w:val="0"/>
      <w:divBdr>
        <w:top w:val="none" w:sz="0" w:space="0" w:color="auto"/>
        <w:left w:val="none" w:sz="0" w:space="0" w:color="auto"/>
        <w:bottom w:val="none" w:sz="0" w:space="0" w:color="auto"/>
        <w:right w:val="none" w:sz="0" w:space="0" w:color="auto"/>
      </w:divBdr>
    </w:div>
    <w:div w:id="913124574">
      <w:marLeft w:val="0"/>
      <w:marRight w:val="0"/>
      <w:marTop w:val="0"/>
      <w:marBottom w:val="0"/>
      <w:divBdr>
        <w:top w:val="none" w:sz="0" w:space="0" w:color="auto"/>
        <w:left w:val="none" w:sz="0" w:space="0" w:color="auto"/>
        <w:bottom w:val="none" w:sz="0" w:space="0" w:color="auto"/>
        <w:right w:val="none" w:sz="0" w:space="0" w:color="auto"/>
      </w:divBdr>
    </w:div>
    <w:div w:id="913124575">
      <w:marLeft w:val="0"/>
      <w:marRight w:val="0"/>
      <w:marTop w:val="0"/>
      <w:marBottom w:val="0"/>
      <w:divBdr>
        <w:top w:val="none" w:sz="0" w:space="0" w:color="auto"/>
        <w:left w:val="none" w:sz="0" w:space="0" w:color="auto"/>
        <w:bottom w:val="none" w:sz="0" w:space="0" w:color="auto"/>
        <w:right w:val="none" w:sz="0" w:space="0" w:color="auto"/>
      </w:divBdr>
    </w:div>
    <w:div w:id="913124576">
      <w:marLeft w:val="0"/>
      <w:marRight w:val="0"/>
      <w:marTop w:val="0"/>
      <w:marBottom w:val="0"/>
      <w:divBdr>
        <w:top w:val="none" w:sz="0" w:space="0" w:color="auto"/>
        <w:left w:val="none" w:sz="0" w:space="0" w:color="auto"/>
        <w:bottom w:val="none" w:sz="0" w:space="0" w:color="auto"/>
        <w:right w:val="none" w:sz="0" w:space="0" w:color="auto"/>
      </w:divBdr>
    </w:div>
    <w:div w:id="913124577">
      <w:marLeft w:val="0"/>
      <w:marRight w:val="0"/>
      <w:marTop w:val="0"/>
      <w:marBottom w:val="0"/>
      <w:divBdr>
        <w:top w:val="none" w:sz="0" w:space="0" w:color="auto"/>
        <w:left w:val="none" w:sz="0" w:space="0" w:color="auto"/>
        <w:bottom w:val="none" w:sz="0" w:space="0" w:color="auto"/>
        <w:right w:val="none" w:sz="0" w:space="0" w:color="auto"/>
      </w:divBdr>
    </w:div>
    <w:div w:id="913124578">
      <w:marLeft w:val="0"/>
      <w:marRight w:val="0"/>
      <w:marTop w:val="0"/>
      <w:marBottom w:val="0"/>
      <w:divBdr>
        <w:top w:val="none" w:sz="0" w:space="0" w:color="auto"/>
        <w:left w:val="none" w:sz="0" w:space="0" w:color="auto"/>
        <w:bottom w:val="none" w:sz="0" w:space="0" w:color="auto"/>
        <w:right w:val="none" w:sz="0" w:space="0" w:color="auto"/>
      </w:divBdr>
    </w:div>
    <w:div w:id="913124579">
      <w:marLeft w:val="0"/>
      <w:marRight w:val="0"/>
      <w:marTop w:val="0"/>
      <w:marBottom w:val="0"/>
      <w:divBdr>
        <w:top w:val="none" w:sz="0" w:space="0" w:color="auto"/>
        <w:left w:val="none" w:sz="0" w:space="0" w:color="auto"/>
        <w:bottom w:val="none" w:sz="0" w:space="0" w:color="auto"/>
        <w:right w:val="none" w:sz="0" w:space="0" w:color="auto"/>
      </w:divBdr>
    </w:div>
    <w:div w:id="913124580">
      <w:marLeft w:val="0"/>
      <w:marRight w:val="0"/>
      <w:marTop w:val="0"/>
      <w:marBottom w:val="0"/>
      <w:divBdr>
        <w:top w:val="none" w:sz="0" w:space="0" w:color="auto"/>
        <w:left w:val="none" w:sz="0" w:space="0" w:color="auto"/>
        <w:bottom w:val="none" w:sz="0" w:space="0" w:color="auto"/>
        <w:right w:val="none" w:sz="0" w:space="0" w:color="auto"/>
      </w:divBdr>
    </w:div>
    <w:div w:id="913124581">
      <w:marLeft w:val="0"/>
      <w:marRight w:val="0"/>
      <w:marTop w:val="0"/>
      <w:marBottom w:val="0"/>
      <w:divBdr>
        <w:top w:val="none" w:sz="0" w:space="0" w:color="auto"/>
        <w:left w:val="none" w:sz="0" w:space="0" w:color="auto"/>
        <w:bottom w:val="none" w:sz="0" w:space="0" w:color="auto"/>
        <w:right w:val="none" w:sz="0" w:space="0" w:color="auto"/>
      </w:divBdr>
    </w:div>
    <w:div w:id="913124582">
      <w:marLeft w:val="0"/>
      <w:marRight w:val="0"/>
      <w:marTop w:val="0"/>
      <w:marBottom w:val="0"/>
      <w:divBdr>
        <w:top w:val="none" w:sz="0" w:space="0" w:color="auto"/>
        <w:left w:val="none" w:sz="0" w:space="0" w:color="auto"/>
        <w:bottom w:val="none" w:sz="0" w:space="0" w:color="auto"/>
        <w:right w:val="none" w:sz="0" w:space="0" w:color="auto"/>
      </w:divBdr>
    </w:div>
    <w:div w:id="913124583">
      <w:marLeft w:val="0"/>
      <w:marRight w:val="0"/>
      <w:marTop w:val="0"/>
      <w:marBottom w:val="0"/>
      <w:divBdr>
        <w:top w:val="none" w:sz="0" w:space="0" w:color="auto"/>
        <w:left w:val="none" w:sz="0" w:space="0" w:color="auto"/>
        <w:bottom w:val="none" w:sz="0" w:space="0" w:color="auto"/>
        <w:right w:val="none" w:sz="0" w:space="0" w:color="auto"/>
      </w:divBdr>
    </w:div>
    <w:div w:id="913124584">
      <w:marLeft w:val="0"/>
      <w:marRight w:val="0"/>
      <w:marTop w:val="0"/>
      <w:marBottom w:val="0"/>
      <w:divBdr>
        <w:top w:val="none" w:sz="0" w:space="0" w:color="auto"/>
        <w:left w:val="none" w:sz="0" w:space="0" w:color="auto"/>
        <w:bottom w:val="none" w:sz="0" w:space="0" w:color="auto"/>
        <w:right w:val="none" w:sz="0" w:space="0" w:color="auto"/>
      </w:divBdr>
    </w:div>
    <w:div w:id="913124585">
      <w:marLeft w:val="0"/>
      <w:marRight w:val="0"/>
      <w:marTop w:val="0"/>
      <w:marBottom w:val="0"/>
      <w:divBdr>
        <w:top w:val="none" w:sz="0" w:space="0" w:color="auto"/>
        <w:left w:val="none" w:sz="0" w:space="0" w:color="auto"/>
        <w:bottom w:val="none" w:sz="0" w:space="0" w:color="auto"/>
        <w:right w:val="none" w:sz="0" w:space="0" w:color="auto"/>
      </w:divBdr>
    </w:div>
    <w:div w:id="913124586">
      <w:marLeft w:val="0"/>
      <w:marRight w:val="0"/>
      <w:marTop w:val="0"/>
      <w:marBottom w:val="0"/>
      <w:divBdr>
        <w:top w:val="none" w:sz="0" w:space="0" w:color="auto"/>
        <w:left w:val="none" w:sz="0" w:space="0" w:color="auto"/>
        <w:bottom w:val="none" w:sz="0" w:space="0" w:color="auto"/>
        <w:right w:val="none" w:sz="0" w:space="0" w:color="auto"/>
      </w:divBdr>
    </w:div>
    <w:div w:id="913124587">
      <w:marLeft w:val="0"/>
      <w:marRight w:val="0"/>
      <w:marTop w:val="0"/>
      <w:marBottom w:val="0"/>
      <w:divBdr>
        <w:top w:val="none" w:sz="0" w:space="0" w:color="auto"/>
        <w:left w:val="none" w:sz="0" w:space="0" w:color="auto"/>
        <w:bottom w:val="none" w:sz="0" w:space="0" w:color="auto"/>
        <w:right w:val="none" w:sz="0" w:space="0" w:color="auto"/>
      </w:divBdr>
    </w:div>
    <w:div w:id="913124588">
      <w:marLeft w:val="0"/>
      <w:marRight w:val="0"/>
      <w:marTop w:val="0"/>
      <w:marBottom w:val="0"/>
      <w:divBdr>
        <w:top w:val="none" w:sz="0" w:space="0" w:color="auto"/>
        <w:left w:val="none" w:sz="0" w:space="0" w:color="auto"/>
        <w:bottom w:val="none" w:sz="0" w:space="0" w:color="auto"/>
        <w:right w:val="none" w:sz="0" w:space="0" w:color="auto"/>
      </w:divBdr>
    </w:div>
    <w:div w:id="913124589">
      <w:marLeft w:val="0"/>
      <w:marRight w:val="0"/>
      <w:marTop w:val="0"/>
      <w:marBottom w:val="0"/>
      <w:divBdr>
        <w:top w:val="none" w:sz="0" w:space="0" w:color="auto"/>
        <w:left w:val="none" w:sz="0" w:space="0" w:color="auto"/>
        <w:bottom w:val="none" w:sz="0" w:space="0" w:color="auto"/>
        <w:right w:val="none" w:sz="0" w:space="0" w:color="auto"/>
      </w:divBdr>
    </w:div>
    <w:div w:id="913124590">
      <w:marLeft w:val="0"/>
      <w:marRight w:val="0"/>
      <w:marTop w:val="0"/>
      <w:marBottom w:val="0"/>
      <w:divBdr>
        <w:top w:val="none" w:sz="0" w:space="0" w:color="auto"/>
        <w:left w:val="none" w:sz="0" w:space="0" w:color="auto"/>
        <w:bottom w:val="none" w:sz="0" w:space="0" w:color="auto"/>
        <w:right w:val="none" w:sz="0" w:space="0" w:color="auto"/>
      </w:divBdr>
    </w:div>
    <w:div w:id="913124591">
      <w:marLeft w:val="0"/>
      <w:marRight w:val="0"/>
      <w:marTop w:val="0"/>
      <w:marBottom w:val="0"/>
      <w:divBdr>
        <w:top w:val="none" w:sz="0" w:space="0" w:color="auto"/>
        <w:left w:val="none" w:sz="0" w:space="0" w:color="auto"/>
        <w:bottom w:val="none" w:sz="0" w:space="0" w:color="auto"/>
        <w:right w:val="none" w:sz="0" w:space="0" w:color="auto"/>
      </w:divBdr>
    </w:div>
    <w:div w:id="913124592">
      <w:marLeft w:val="0"/>
      <w:marRight w:val="0"/>
      <w:marTop w:val="0"/>
      <w:marBottom w:val="0"/>
      <w:divBdr>
        <w:top w:val="none" w:sz="0" w:space="0" w:color="auto"/>
        <w:left w:val="none" w:sz="0" w:space="0" w:color="auto"/>
        <w:bottom w:val="none" w:sz="0" w:space="0" w:color="auto"/>
        <w:right w:val="none" w:sz="0" w:space="0" w:color="auto"/>
      </w:divBdr>
    </w:div>
    <w:div w:id="913124593">
      <w:marLeft w:val="0"/>
      <w:marRight w:val="0"/>
      <w:marTop w:val="0"/>
      <w:marBottom w:val="0"/>
      <w:divBdr>
        <w:top w:val="none" w:sz="0" w:space="0" w:color="auto"/>
        <w:left w:val="none" w:sz="0" w:space="0" w:color="auto"/>
        <w:bottom w:val="none" w:sz="0" w:space="0" w:color="auto"/>
        <w:right w:val="none" w:sz="0" w:space="0" w:color="auto"/>
      </w:divBdr>
    </w:div>
    <w:div w:id="913124594">
      <w:marLeft w:val="0"/>
      <w:marRight w:val="0"/>
      <w:marTop w:val="0"/>
      <w:marBottom w:val="0"/>
      <w:divBdr>
        <w:top w:val="none" w:sz="0" w:space="0" w:color="auto"/>
        <w:left w:val="none" w:sz="0" w:space="0" w:color="auto"/>
        <w:bottom w:val="none" w:sz="0" w:space="0" w:color="auto"/>
        <w:right w:val="none" w:sz="0" w:space="0" w:color="auto"/>
      </w:divBdr>
    </w:div>
    <w:div w:id="913124595">
      <w:marLeft w:val="0"/>
      <w:marRight w:val="0"/>
      <w:marTop w:val="0"/>
      <w:marBottom w:val="0"/>
      <w:divBdr>
        <w:top w:val="none" w:sz="0" w:space="0" w:color="auto"/>
        <w:left w:val="none" w:sz="0" w:space="0" w:color="auto"/>
        <w:bottom w:val="none" w:sz="0" w:space="0" w:color="auto"/>
        <w:right w:val="none" w:sz="0" w:space="0" w:color="auto"/>
      </w:divBdr>
    </w:div>
    <w:div w:id="913124596">
      <w:marLeft w:val="0"/>
      <w:marRight w:val="0"/>
      <w:marTop w:val="0"/>
      <w:marBottom w:val="0"/>
      <w:divBdr>
        <w:top w:val="none" w:sz="0" w:space="0" w:color="auto"/>
        <w:left w:val="none" w:sz="0" w:space="0" w:color="auto"/>
        <w:bottom w:val="none" w:sz="0" w:space="0" w:color="auto"/>
        <w:right w:val="none" w:sz="0" w:space="0" w:color="auto"/>
      </w:divBdr>
    </w:div>
    <w:div w:id="913124597">
      <w:marLeft w:val="0"/>
      <w:marRight w:val="0"/>
      <w:marTop w:val="0"/>
      <w:marBottom w:val="0"/>
      <w:divBdr>
        <w:top w:val="none" w:sz="0" w:space="0" w:color="auto"/>
        <w:left w:val="none" w:sz="0" w:space="0" w:color="auto"/>
        <w:bottom w:val="none" w:sz="0" w:space="0" w:color="auto"/>
        <w:right w:val="none" w:sz="0" w:space="0" w:color="auto"/>
      </w:divBdr>
    </w:div>
    <w:div w:id="913124598">
      <w:marLeft w:val="0"/>
      <w:marRight w:val="0"/>
      <w:marTop w:val="0"/>
      <w:marBottom w:val="0"/>
      <w:divBdr>
        <w:top w:val="none" w:sz="0" w:space="0" w:color="auto"/>
        <w:left w:val="none" w:sz="0" w:space="0" w:color="auto"/>
        <w:bottom w:val="none" w:sz="0" w:space="0" w:color="auto"/>
        <w:right w:val="none" w:sz="0" w:space="0" w:color="auto"/>
      </w:divBdr>
    </w:div>
    <w:div w:id="913124599">
      <w:marLeft w:val="0"/>
      <w:marRight w:val="0"/>
      <w:marTop w:val="0"/>
      <w:marBottom w:val="0"/>
      <w:divBdr>
        <w:top w:val="none" w:sz="0" w:space="0" w:color="auto"/>
        <w:left w:val="none" w:sz="0" w:space="0" w:color="auto"/>
        <w:bottom w:val="none" w:sz="0" w:space="0" w:color="auto"/>
        <w:right w:val="none" w:sz="0" w:space="0" w:color="auto"/>
      </w:divBdr>
    </w:div>
    <w:div w:id="913124600">
      <w:marLeft w:val="0"/>
      <w:marRight w:val="0"/>
      <w:marTop w:val="0"/>
      <w:marBottom w:val="0"/>
      <w:divBdr>
        <w:top w:val="none" w:sz="0" w:space="0" w:color="auto"/>
        <w:left w:val="none" w:sz="0" w:space="0" w:color="auto"/>
        <w:bottom w:val="none" w:sz="0" w:space="0" w:color="auto"/>
        <w:right w:val="none" w:sz="0" w:space="0" w:color="auto"/>
      </w:divBdr>
    </w:div>
    <w:div w:id="913124601">
      <w:marLeft w:val="0"/>
      <w:marRight w:val="0"/>
      <w:marTop w:val="0"/>
      <w:marBottom w:val="0"/>
      <w:divBdr>
        <w:top w:val="none" w:sz="0" w:space="0" w:color="auto"/>
        <w:left w:val="none" w:sz="0" w:space="0" w:color="auto"/>
        <w:bottom w:val="none" w:sz="0" w:space="0" w:color="auto"/>
        <w:right w:val="none" w:sz="0" w:space="0" w:color="auto"/>
      </w:divBdr>
    </w:div>
    <w:div w:id="913124602">
      <w:marLeft w:val="0"/>
      <w:marRight w:val="0"/>
      <w:marTop w:val="0"/>
      <w:marBottom w:val="0"/>
      <w:divBdr>
        <w:top w:val="none" w:sz="0" w:space="0" w:color="auto"/>
        <w:left w:val="none" w:sz="0" w:space="0" w:color="auto"/>
        <w:bottom w:val="none" w:sz="0" w:space="0" w:color="auto"/>
        <w:right w:val="none" w:sz="0" w:space="0" w:color="auto"/>
      </w:divBdr>
    </w:div>
    <w:div w:id="913124603">
      <w:marLeft w:val="0"/>
      <w:marRight w:val="0"/>
      <w:marTop w:val="0"/>
      <w:marBottom w:val="0"/>
      <w:divBdr>
        <w:top w:val="none" w:sz="0" w:space="0" w:color="auto"/>
        <w:left w:val="none" w:sz="0" w:space="0" w:color="auto"/>
        <w:bottom w:val="none" w:sz="0" w:space="0" w:color="auto"/>
        <w:right w:val="none" w:sz="0" w:space="0" w:color="auto"/>
      </w:divBdr>
    </w:div>
    <w:div w:id="913124604">
      <w:marLeft w:val="0"/>
      <w:marRight w:val="0"/>
      <w:marTop w:val="0"/>
      <w:marBottom w:val="0"/>
      <w:divBdr>
        <w:top w:val="none" w:sz="0" w:space="0" w:color="auto"/>
        <w:left w:val="none" w:sz="0" w:space="0" w:color="auto"/>
        <w:bottom w:val="none" w:sz="0" w:space="0" w:color="auto"/>
        <w:right w:val="none" w:sz="0" w:space="0" w:color="auto"/>
      </w:divBdr>
    </w:div>
    <w:div w:id="913124605">
      <w:marLeft w:val="0"/>
      <w:marRight w:val="0"/>
      <w:marTop w:val="0"/>
      <w:marBottom w:val="0"/>
      <w:divBdr>
        <w:top w:val="none" w:sz="0" w:space="0" w:color="auto"/>
        <w:left w:val="none" w:sz="0" w:space="0" w:color="auto"/>
        <w:bottom w:val="none" w:sz="0" w:space="0" w:color="auto"/>
        <w:right w:val="none" w:sz="0" w:space="0" w:color="auto"/>
      </w:divBdr>
    </w:div>
    <w:div w:id="913124606">
      <w:marLeft w:val="0"/>
      <w:marRight w:val="0"/>
      <w:marTop w:val="0"/>
      <w:marBottom w:val="0"/>
      <w:divBdr>
        <w:top w:val="none" w:sz="0" w:space="0" w:color="auto"/>
        <w:left w:val="none" w:sz="0" w:space="0" w:color="auto"/>
        <w:bottom w:val="none" w:sz="0" w:space="0" w:color="auto"/>
        <w:right w:val="none" w:sz="0" w:space="0" w:color="auto"/>
      </w:divBdr>
    </w:div>
    <w:div w:id="913124607">
      <w:marLeft w:val="0"/>
      <w:marRight w:val="0"/>
      <w:marTop w:val="0"/>
      <w:marBottom w:val="0"/>
      <w:divBdr>
        <w:top w:val="none" w:sz="0" w:space="0" w:color="auto"/>
        <w:left w:val="none" w:sz="0" w:space="0" w:color="auto"/>
        <w:bottom w:val="none" w:sz="0" w:space="0" w:color="auto"/>
        <w:right w:val="none" w:sz="0" w:space="0" w:color="auto"/>
      </w:divBdr>
    </w:div>
    <w:div w:id="913124608">
      <w:marLeft w:val="0"/>
      <w:marRight w:val="0"/>
      <w:marTop w:val="0"/>
      <w:marBottom w:val="0"/>
      <w:divBdr>
        <w:top w:val="none" w:sz="0" w:space="0" w:color="auto"/>
        <w:left w:val="none" w:sz="0" w:space="0" w:color="auto"/>
        <w:bottom w:val="none" w:sz="0" w:space="0" w:color="auto"/>
        <w:right w:val="none" w:sz="0" w:space="0" w:color="auto"/>
      </w:divBdr>
    </w:div>
    <w:div w:id="913124609">
      <w:marLeft w:val="0"/>
      <w:marRight w:val="0"/>
      <w:marTop w:val="0"/>
      <w:marBottom w:val="0"/>
      <w:divBdr>
        <w:top w:val="none" w:sz="0" w:space="0" w:color="auto"/>
        <w:left w:val="none" w:sz="0" w:space="0" w:color="auto"/>
        <w:bottom w:val="none" w:sz="0" w:space="0" w:color="auto"/>
        <w:right w:val="none" w:sz="0" w:space="0" w:color="auto"/>
      </w:divBdr>
    </w:div>
    <w:div w:id="913124610">
      <w:marLeft w:val="0"/>
      <w:marRight w:val="0"/>
      <w:marTop w:val="0"/>
      <w:marBottom w:val="0"/>
      <w:divBdr>
        <w:top w:val="none" w:sz="0" w:space="0" w:color="auto"/>
        <w:left w:val="none" w:sz="0" w:space="0" w:color="auto"/>
        <w:bottom w:val="none" w:sz="0" w:space="0" w:color="auto"/>
        <w:right w:val="none" w:sz="0" w:space="0" w:color="auto"/>
      </w:divBdr>
    </w:div>
    <w:div w:id="913124611">
      <w:marLeft w:val="0"/>
      <w:marRight w:val="0"/>
      <w:marTop w:val="0"/>
      <w:marBottom w:val="0"/>
      <w:divBdr>
        <w:top w:val="none" w:sz="0" w:space="0" w:color="auto"/>
        <w:left w:val="none" w:sz="0" w:space="0" w:color="auto"/>
        <w:bottom w:val="none" w:sz="0" w:space="0" w:color="auto"/>
        <w:right w:val="none" w:sz="0" w:space="0" w:color="auto"/>
      </w:divBdr>
    </w:div>
    <w:div w:id="913124612">
      <w:marLeft w:val="0"/>
      <w:marRight w:val="0"/>
      <w:marTop w:val="0"/>
      <w:marBottom w:val="0"/>
      <w:divBdr>
        <w:top w:val="none" w:sz="0" w:space="0" w:color="auto"/>
        <w:left w:val="none" w:sz="0" w:space="0" w:color="auto"/>
        <w:bottom w:val="none" w:sz="0" w:space="0" w:color="auto"/>
        <w:right w:val="none" w:sz="0" w:space="0" w:color="auto"/>
      </w:divBdr>
    </w:div>
    <w:div w:id="913124613">
      <w:marLeft w:val="0"/>
      <w:marRight w:val="0"/>
      <w:marTop w:val="0"/>
      <w:marBottom w:val="0"/>
      <w:divBdr>
        <w:top w:val="none" w:sz="0" w:space="0" w:color="auto"/>
        <w:left w:val="none" w:sz="0" w:space="0" w:color="auto"/>
        <w:bottom w:val="none" w:sz="0" w:space="0" w:color="auto"/>
        <w:right w:val="none" w:sz="0" w:space="0" w:color="auto"/>
      </w:divBdr>
    </w:div>
    <w:div w:id="913124614">
      <w:marLeft w:val="0"/>
      <w:marRight w:val="0"/>
      <w:marTop w:val="0"/>
      <w:marBottom w:val="0"/>
      <w:divBdr>
        <w:top w:val="none" w:sz="0" w:space="0" w:color="auto"/>
        <w:left w:val="none" w:sz="0" w:space="0" w:color="auto"/>
        <w:bottom w:val="none" w:sz="0" w:space="0" w:color="auto"/>
        <w:right w:val="none" w:sz="0" w:space="0" w:color="auto"/>
      </w:divBdr>
    </w:div>
    <w:div w:id="913124615">
      <w:marLeft w:val="0"/>
      <w:marRight w:val="0"/>
      <w:marTop w:val="0"/>
      <w:marBottom w:val="0"/>
      <w:divBdr>
        <w:top w:val="none" w:sz="0" w:space="0" w:color="auto"/>
        <w:left w:val="none" w:sz="0" w:space="0" w:color="auto"/>
        <w:bottom w:val="none" w:sz="0" w:space="0" w:color="auto"/>
        <w:right w:val="none" w:sz="0" w:space="0" w:color="auto"/>
      </w:divBdr>
    </w:div>
    <w:div w:id="913124616">
      <w:marLeft w:val="0"/>
      <w:marRight w:val="0"/>
      <w:marTop w:val="0"/>
      <w:marBottom w:val="0"/>
      <w:divBdr>
        <w:top w:val="none" w:sz="0" w:space="0" w:color="auto"/>
        <w:left w:val="none" w:sz="0" w:space="0" w:color="auto"/>
        <w:bottom w:val="none" w:sz="0" w:space="0" w:color="auto"/>
        <w:right w:val="none" w:sz="0" w:space="0" w:color="auto"/>
      </w:divBdr>
    </w:div>
    <w:div w:id="913124617">
      <w:marLeft w:val="0"/>
      <w:marRight w:val="0"/>
      <w:marTop w:val="0"/>
      <w:marBottom w:val="0"/>
      <w:divBdr>
        <w:top w:val="none" w:sz="0" w:space="0" w:color="auto"/>
        <w:left w:val="none" w:sz="0" w:space="0" w:color="auto"/>
        <w:bottom w:val="none" w:sz="0" w:space="0" w:color="auto"/>
        <w:right w:val="none" w:sz="0" w:space="0" w:color="auto"/>
      </w:divBdr>
    </w:div>
    <w:div w:id="913124618">
      <w:marLeft w:val="0"/>
      <w:marRight w:val="0"/>
      <w:marTop w:val="0"/>
      <w:marBottom w:val="0"/>
      <w:divBdr>
        <w:top w:val="none" w:sz="0" w:space="0" w:color="auto"/>
        <w:left w:val="none" w:sz="0" w:space="0" w:color="auto"/>
        <w:bottom w:val="none" w:sz="0" w:space="0" w:color="auto"/>
        <w:right w:val="none" w:sz="0" w:space="0" w:color="auto"/>
      </w:divBdr>
    </w:div>
    <w:div w:id="913124619">
      <w:marLeft w:val="0"/>
      <w:marRight w:val="0"/>
      <w:marTop w:val="0"/>
      <w:marBottom w:val="0"/>
      <w:divBdr>
        <w:top w:val="none" w:sz="0" w:space="0" w:color="auto"/>
        <w:left w:val="none" w:sz="0" w:space="0" w:color="auto"/>
        <w:bottom w:val="none" w:sz="0" w:space="0" w:color="auto"/>
        <w:right w:val="none" w:sz="0" w:space="0" w:color="auto"/>
      </w:divBdr>
    </w:div>
    <w:div w:id="913124620">
      <w:marLeft w:val="0"/>
      <w:marRight w:val="0"/>
      <w:marTop w:val="0"/>
      <w:marBottom w:val="0"/>
      <w:divBdr>
        <w:top w:val="none" w:sz="0" w:space="0" w:color="auto"/>
        <w:left w:val="none" w:sz="0" w:space="0" w:color="auto"/>
        <w:bottom w:val="none" w:sz="0" w:space="0" w:color="auto"/>
        <w:right w:val="none" w:sz="0" w:space="0" w:color="auto"/>
      </w:divBdr>
    </w:div>
    <w:div w:id="913124621">
      <w:marLeft w:val="0"/>
      <w:marRight w:val="0"/>
      <w:marTop w:val="0"/>
      <w:marBottom w:val="0"/>
      <w:divBdr>
        <w:top w:val="none" w:sz="0" w:space="0" w:color="auto"/>
        <w:left w:val="none" w:sz="0" w:space="0" w:color="auto"/>
        <w:bottom w:val="none" w:sz="0" w:space="0" w:color="auto"/>
        <w:right w:val="none" w:sz="0" w:space="0" w:color="auto"/>
      </w:divBdr>
    </w:div>
    <w:div w:id="913124622">
      <w:marLeft w:val="0"/>
      <w:marRight w:val="0"/>
      <w:marTop w:val="0"/>
      <w:marBottom w:val="0"/>
      <w:divBdr>
        <w:top w:val="none" w:sz="0" w:space="0" w:color="auto"/>
        <w:left w:val="none" w:sz="0" w:space="0" w:color="auto"/>
        <w:bottom w:val="none" w:sz="0" w:space="0" w:color="auto"/>
        <w:right w:val="none" w:sz="0" w:space="0" w:color="auto"/>
      </w:divBdr>
    </w:div>
    <w:div w:id="913124623">
      <w:marLeft w:val="0"/>
      <w:marRight w:val="0"/>
      <w:marTop w:val="0"/>
      <w:marBottom w:val="0"/>
      <w:divBdr>
        <w:top w:val="none" w:sz="0" w:space="0" w:color="auto"/>
        <w:left w:val="none" w:sz="0" w:space="0" w:color="auto"/>
        <w:bottom w:val="none" w:sz="0" w:space="0" w:color="auto"/>
        <w:right w:val="none" w:sz="0" w:space="0" w:color="auto"/>
      </w:divBdr>
    </w:div>
    <w:div w:id="913124624">
      <w:marLeft w:val="0"/>
      <w:marRight w:val="0"/>
      <w:marTop w:val="0"/>
      <w:marBottom w:val="0"/>
      <w:divBdr>
        <w:top w:val="none" w:sz="0" w:space="0" w:color="auto"/>
        <w:left w:val="none" w:sz="0" w:space="0" w:color="auto"/>
        <w:bottom w:val="none" w:sz="0" w:space="0" w:color="auto"/>
        <w:right w:val="none" w:sz="0" w:space="0" w:color="auto"/>
      </w:divBdr>
    </w:div>
    <w:div w:id="913124625">
      <w:marLeft w:val="0"/>
      <w:marRight w:val="0"/>
      <w:marTop w:val="0"/>
      <w:marBottom w:val="0"/>
      <w:divBdr>
        <w:top w:val="none" w:sz="0" w:space="0" w:color="auto"/>
        <w:left w:val="none" w:sz="0" w:space="0" w:color="auto"/>
        <w:bottom w:val="none" w:sz="0" w:space="0" w:color="auto"/>
        <w:right w:val="none" w:sz="0" w:space="0" w:color="auto"/>
      </w:divBdr>
    </w:div>
    <w:div w:id="913124626">
      <w:marLeft w:val="0"/>
      <w:marRight w:val="0"/>
      <w:marTop w:val="0"/>
      <w:marBottom w:val="0"/>
      <w:divBdr>
        <w:top w:val="none" w:sz="0" w:space="0" w:color="auto"/>
        <w:left w:val="none" w:sz="0" w:space="0" w:color="auto"/>
        <w:bottom w:val="none" w:sz="0" w:space="0" w:color="auto"/>
        <w:right w:val="none" w:sz="0" w:space="0" w:color="auto"/>
      </w:divBdr>
    </w:div>
    <w:div w:id="913124627">
      <w:marLeft w:val="0"/>
      <w:marRight w:val="0"/>
      <w:marTop w:val="0"/>
      <w:marBottom w:val="0"/>
      <w:divBdr>
        <w:top w:val="none" w:sz="0" w:space="0" w:color="auto"/>
        <w:left w:val="none" w:sz="0" w:space="0" w:color="auto"/>
        <w:bottom w:val="none" w:sz="0" w:space="0" w:color="auto"/>
        <w:right w:val="none" w:sz="0" w:space="0" w:color="auto"/>
      </w:divBdr>
    </w:div>
    <w:div w:id="913124628">
      <w:marLeft w:val="0"/>
      <w:marRight w:val="0"/>
      <w:marTop w:val="0"/>
      <w:marBottom w:val="0"/>
      <w:divBdr>
        <w:top w:val="none" w:sz="0" w:space="0" w:color="auto"/>
        <w:left w:val="none" w:sz="0" w:space="0" w:color="auto"/>
        <w:bottom w:val="none" w:sz="0" w:space="0" w:color="auto"/>
        <w:right w:val="none" w:sz="0" w:space="0" w:color="auto"/>
      </w:divBdr>
    </w:div>
    <w:div w:id="913124629">
      <w:marLeft w:val="0"/>
      <w:marRight w:val="0"/>
      <w:marTop w:val="0"/>
      <w:marBottom w:val="0"/>
      <w:divBdr>
        <w:top w:val="none" w:sz="0" w:space="0" w:color="auto"/>
        <w:left w:val="none" w:sz="0" w:space="0" w:color="auto"/>
        <w:bottom w:val="none" w:sz="0" w:space="0" w:color="auto"/>
        <w:right w:val="none" w:sz="0" w:space="0" w:color="auto"/>
      </w:divBdr>
    </w:div>
    <w:div w:id="913124630">
      <w:marLeft w:val="0"/>
      <w:marRight w:val="0"/>
      <w:marTop w:val="0"/>
      <w:marBottom w:val="0"/>
      <w:divBdr>
        <w:top w:val="none" w:sz="0" w:space="0" w:color="auto"/>
        <w:left w:val="none" w:sz="0" w:space="0" w:color="auto"/>
        <w:bottom w:val="none" w:sz="0" w:space="0" w:color="auto"/>
        <w:right w:val="none" w:sz="0" w:space="0" w:color="auto"/>
      </w:divBdr>
    </w:div>
    <w:div w:id="913124631">
      <w:marLeft w:val="0"/>
      <w:marRight w:val="0"/>
      <w:marTop w:val="0"/>
      <w:marBottom w:val="0"/>
      <w:divBdr>
        <w:top w:val="none" w:sz="0" w:space="0" w:color="auto"/>
        <w:left w:val="none" w:sz="0" w:space="0" w:color="auto"/>
        <w:bottom w:val="none" w:sz="0" w:space="0" w:color="auto"/>
        <w:right w:val="none" w:sz="0" w:space="0" w:color="auto"/>
      </w:divBdr>
    </w:div>
    <w:div w:id="913124632">
      <w:marLeft w:val="0"/>
      <w:marRight w:val="0"/>
      <w:marTop w:val="0"/>
      <w:marBottom w:val="0"/>
      <w:divBdr>
        <w:top w:val="none" w:sz="0" w:space="0" w:color="auto"/>
        <w:left w:val="none" w:sz="0" w:space="0" w:color="auto"/>
        <w:bottom w:val="none" w:sz="0" w:space="0" w:color="auto"/>
        <w:right w:val="none" w:sz="0" w:space="0" w:color="auto"/>
      </w:divBdr>
    </w:div>
    <w:div w:id="913124633">
      <w:marLeft w:val="0"/>
      <w:marRight w:val="0"/>
      <w:marTop w:val="0"/>
      <w:marBottom w:val="0"/>
      <w:divBdr>
        <w:top w:val="none" w:sz="0" w:space="0" w:color="auto"/>
        <w:left w:val="none" w:sz="0" w:space="0" w:color="auto"/>
        <w:bottom w:val="none" w:sz="0" w:space="0" w:color="auto"/>
        <w:right w:val="none" w:sz="0" w:space="0" w:color="auto"/>
      </w:divBdr>
    </w:div>
    <w:div w:id="913124634">
      <w:marLeft w:val="0"/>
      <w:marRight w:val="0"/>
      <w:marTop w:val="0"/>
      <w:marBottom w:val="0"/>
      <w:divBdr>
        <w:top w:val="none" w:sz="0" w:space="0" w:color="auto"/>
        <w:left w:val="none" w:sz="0" w:space="0" w:color="auto"/>
        <w:bottom w:val="none" w:sz="0" w:space="0" w:color="auto"/>
        <w:right w:val="none" w:sz="0" w:space="0" w:color="auto"/>
      </w:divBdr>
    </w:div>
    <w:div w:id="913124635">
      <w:marLeft w:val="0"/>
      <w:marRight w:val="0"/>
      <w:marTop w:val="0"/>
      <w:marBottom w:val="0"/>
      <w:divBdr>
        <w:top w:val="none" w:sz="0" w:space="0" w:color="auto"/>
        <w:left w:val="none" w:sz="0" w:space="0" w:color="auto"/>
        <w:bottom w:val="none" w:sz="0" w:space="0" w:color="auto"/>
        <w:right w:val="none" w:sz="0" w:space="0" w:color="auto"/>
      </w:divBdr>
    </w:div>
    <w:div w:id="913124636">
      <w:marLeft w:val="0"/>
      <w:marRight w:val="0"/>
      <w:marTop w:val="0"/>
      <w:marBottom w:val="0"/>
      <w:divBdr>
        <w:top w:val="none" w:sz="0" w:space="0" w:color="auto"/>
        <w:left w:val="none" w:sz="0" w:space="0" w:color="auto"/>
        <w:bottom w:val="none" w:sz="0" w:space="0" w:color="auto"/>
        <w:right w:val="none" w:sz="0" w:space="0" w:color="auto"/>
      </w:divBdr>
    </w:div>
    <w:div w:id="913124637">
      <w:marLeft w:val="0"/>
      <w:marRight w:val="0"/>
      <w:marTop w:val="0"/>
      <w:marBottom w:val="0"/>
      <w:divBdr>
        <w:top w:val="none" w:sz="0" w:space="0" w:color="auto"/>
        <w:left w:val="none" w:sz="0" w:space="0" w:color="auto"/>
        <w:bottom w:val="none" w:sz="0" w:space="0" w:color="auto"/>
        <w:right w:val="none" w:sz="0" w:space="0" w:color="auto"/>
      </w:divBdr>
    </w:div>
    <w:div w:id="913124638">
      <w:marLeft w:val="0"/>
      <w:marRight w:val="0"/>
      <w:marTop w:val="0"/>
      <w:marBottom w:val="0"/>
      <w:divBdr>
        <w:top w:val="none" w:sz="0" w:space="0" w:color="auto"/>
        <w:left w:val="none" w:sz="0" w:space="0" w:color="auto"/>
        <w:bottom w:val="none" w:sz="0" w:space="0" w:color="auto"/>
        <w:right w:val="none" w:sz="0" w:space="0" w:color="auto"/>
      </w:divBdr>
    </w:div>
    <w:div w:id="913124639">
      <w:marLeft w:val="0"/>
      <w:marRight w:val="0"/>
      <w:marTop w:val="0"/>
      <w:marBottom w:val="0"/>
      <w:divBdr>
        <w:top w:val="none" w:sz="0" w:space="0" w:color="auto"/>
        <w:left w:val="none" w:sz="0" w:space="0" w:color="auto"/>
        <w:bottom w:val="none" w:sz="0" w:space="0" w:color="auto"/>
        <w:right w:val="none" w:sz="0" w:space="0" w:color="auto"/>
      </w:divBdr>
    </w:div>
    <w:div w:id="913124640">
      <w:marLeft w:val="0"/>
      <w:marRight w:val="0"/>
      <w:marTop w:val="0"/>
      <w:marBottom w:val="0"/>
      <w:divBdr>
        <w:top w:val="none" w:sz="0" w:space="0" w:color="auto"/>
        <w:left w:val="none" w:sz="0" w:space="0" w:color="auto"/>
        <w:bottom w:val="none" w:sz="0" w:space="0" w:color="auto"/>
        <w:right w:val="none" w:sz="0" w:space="0" w:color="auto"/>
      </w:divBdr>
    </w:div>
    <w:div w:id="913124641">
      <w:marLeft w:val="0"/>
      <w:marRight w:val="0"/>
      <w:marTop w:val="0"/>
      <w:marBottom w:val="0"/>
      <w:divBdr>
        <w:top w:val="none" w:sz="0" w:space="0" w:color="auto"/>
        <w:left w:val="none" w:sz="0" w:space="0" w:color="auto"/>
        <w:bottom w:val="none" w:sz="0" w:space="0" w:color="auto"/>
        <w:right w:val="none" w:sz="0" w:space="0" w:color="auto"/>
      </w:divBdr>
    </w:div>
    <w:div w:id="913124642">
      <w:marLeft w:val="0"/>
      <w:marRight w:val="0"/>
      <w:marTop w:val="0"/>
      <w:marBottom w:val="0"/>
      <w:divBdr>
        <w:top w:val="none" w:sz="0" w:space="0" w:color="auto"/>
        <w:left w:val="none" w:sz="0" w:space="0" w:color="auto"/>
        <w:bottom w:val="none" w:sz="0" w:space="0" w:color="auto"/>
        <w:right w:val="none" w:sz="0" w:space="0" w:color="auto"/>
      </w:divBdr>
    </w:div>
    <w:div w:id="913124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ka-bg.com" TargetMode="External"/><Relationship Id="rId3" Type="http://schemas.openxmlformats.org/officeDocument/2006/relationships/settings" Target="settings.xml"/><Relationship Id="rId7" Type="http://schemas.openxmlformats.org/officeDocument/2006/relationships/hyperlink" Target="mailto:ind.capital@primasoft.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18</Pages>
  <Words>7970</Words>
  <Characters>-32766</Characters>
  <Application>Microsoft Office Outlook</Application>
  <DocSecurity>0</DocSecurity>
  <Lines>0</Lines>
  <Paragraphs>0</Paragraphs>
  <ScaleCrop>false</ScaleCrop>
  <Company>xx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ПОЯСНИТЕЛНИ БЕЛЕЖКИ КЪМ ФИНАНСОВИЯ ОТЧЕТ НА “СТАРА ПЛАНИНА ХОЛД” АД</dc:title>
  <dc:subject/>
  <dc:creator>x</dc:creator>
  <cp:keywords/>
  <dc:description/>
  <cp:lastModifiedBy>plamen</cp:lastModifiedBy>
  <cp:revision>39</cp:revision>
  <cp:lastPrinted>2018-03-25T11:35:00Z</cp:lastPrinted>
  <dcterms:created xsi:type="dcterms:W3CDTF">2018-10-24T07:41:00Z</dcterms:created>
  <dcterms:modified xsi:type="dcterms:W3CDTF">2018-10-24T09:45:00Z</dcterms:modified>
</cp:coreProperties>
</file>