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79A1" w14:textId="77777777" w:rsidR="00410C84" w:rsidRDefault="00410C84" w:rsidP="00410C84">
      <w:pPr>
        <w:spacing w:after="120" w:line="264" w:lineRule="auto"/>
        <w:ind w:left="-426" w:right="-625" w:firstLine="720"/>
        <w:jc w:val="center"/>
        <w:rPr>
          <w:b/>
          <w:bCs/>
          <w:lang w:val="bg-BG"/>
        </w:rPr>
      </w:pPr>
      <w:r w:rsidRPr="00410C84">
        <w:rPr>
          <w:b/>
          <w:bCs/>
          <w:sz w:val="24"/>
          <w:szCs w:val="24"/>
          <w:lang w:val="bg-BG"/>
        </w:rPr>
        <w:t>Съобщение за резултатите от предлагането – успешно приключване на първично публично предлагане на първостепенни непривилегировани необезпечени облигации</w:t>
      </w:r>
      <w:r w:rsidRPr="00410C84">
        <w:rPr>
          <w:b/>
          <w:bCs/>
          <w:lang w:val="bg-BG"/>
        </w:rPr>
        <w:t xml:space="preserve">, </w:t>
      </w:r>
      <w:r w:rsidRPr="00410C84">
        <w:rPr>
          <w:b/>
          <w:bCs/>
          <w:sz w:val="24"/>
          <w:szCs w:val="24"/>
          <w:lang w:val="bg-BG"/>
        </w:rPr>
        <w:t>структурирани да отговарят на изискванията за инструменти на приемливите задължения по смисъла на Глава XIII, раздел II от Закона за възстановяване и преструктуриране на кредитни институции и инвестиционни посредници, издадени от</w:t>
      </w:r>
      <w:r w:rsidRPr="00155CEB">
        <w:rPr>
          <w:b/>
          <w:bCs/>
          <w:lang w:val="ru-RU"/>
        </w:rPr>
        <w:t xml:space="preserve"> </w:t>
      </w:r>
    </w:p>
    <w:p w14:paraId="42501360" w14:textId="28F69AB2" w:rsidR="00410C84" w:rsidRPr="00410C84" w:rsidRDefault="00410C84" w:rsidP="00410C84">
      <w:pPr>
        <w:spacing w:after="120" w:line="264" w:lineRule="auto"/>
        <w:ind w:left="-426" w:right="-625" w:firstLine="720"/>
        <w:jc w:val="center"/>
        <w:rPr>
          <w:b/>
          <w:bCs/>
          <w:sz w:val="24"/>
          <w:szCs w:val="24"/>
          <w:lang w:val="bg-BG"/>
        </w:rPr>
      </w:pPr>
      <w:r w:rsidRPr="00410C84">
        <w:rPr>
          <w:b/>
          <w:bCs/>
          <w:lang w:val="bg-BG"/>
        </w:rPr>
        <w:t>“</w:t>
      </w:r>
      <w:r w:rsidRPr="00410C84">
        <w:rPr>
          <w:b/>
          <w:bCs/>
          <w:sz w:val="24"/>
          <w:szCs w:val="24"/>
          <w:lang w:val="bg-BG"/>
        </w:rPr>
        <w:t>Централна кооперативна банка“ АД</w:t>
      </w:r>
    </w:p>
    <w:p w14:paraId="11B46B6A" w14:textId="77777777" w:rsidR="00410C84" w:rsidRDefault="00410C84" w:rsidP="00410C84">
      <w:pPr>
        <w:spacing w:after="120" w:line="264" w:lineRule="auto"/>
        <w:ind w:left="-426" w:right="-625" w:firstLine="720"/>
        <w:jc w:val="both"/>
        <w:rPr>
          <w:sz w:val="24"/>
          <w:szCs w:val="24"/>
          <w:lang w:val="bg-BG"/>
        </w:rPr>
      </w:pPr>
    </w:p>
    <w:p w14:paraId="58BD2A67" w14:textId="15ABAD00" w:rsidR="00410C84" w:rsidRDefault="00B002C3" w:rsidP="001A65AA">
      <w:pPr>
        <w:spacing w:after="120" w:line="264" w:lineRule="auto"/>
        <w:ind w:left="-426" w:right="-625" w:firstLine="720"/>
        <w:jc w:val="both"/>
        <w:rPr>
          <w:sz w:val="24"/>
          <w:szCs w:val="24"/>
          <w:lang w:val="bg-BG"/>
        </w:rPr>
      </w:pPr>
      <w:bookmarkStart w:id="0" w:name="_Hlk228886014"/>
      <w:r>
        <w:rPr>
          <w:sz w:val="24"/>
          <w:szCs w:val="24"/>
          <w:lang w:val="bg-BG"/>
        </w:rPr>
        <w:t>„</w:t>
      </w:r>
      <w:r w:rsidR="00410C84">
        <w:rPr>
          <w:sz w:val="24"/>
          <w:szCs w:val="24"/>
          <w:lang w:val="bg-BG"/>
        </w:rPr>
        <w:t>Централна кооперативна банка</w:t>
      </w:r>
      <w:r>
        <w:rPr>
          <w:sz w:val="24"/>
          <w:szCs w:val="24"/>
          <w:lang w:val="bg-BG"/>
        </w:rPr>
        <w:t>“</w:t>
      </w:r>
      <w:r w:rsidR="00410C84">
        <w:rPr>
          <w:sz w:val="24"/>
          <w:szCs w:val="24"/>
          <w:lang w:val="bg-BG"/>
        </w:rPr>
        <w:t xml:space="preserve"> АД </w:t>
      </w:r>
      <w:bookmarkEnd w:id="0"/>
      <w:r w:rsidR="00410C84">
        <w:rPr>
          <w:sz w:val="24"/>
          <w:szCs w:val="24"/>
          <w:lang w:val="bg-BG"/>
        </w:rPr>
        <w:t xml:space="preserve">уведомява инвеститорите и обществеността за резултатите от </w:t>
      </w:r>
      <w:r w:rsidR="00BB3582" w:rsidRPr="00ED59A2">
        <w:rPr>
          <w:sz w:val="24"/>
          <w:szCs w:val="24"/>
          <w:lang w:val="bg-BG"/>
        </w:rPr>
        <w:t>приключи</w:t>
      </w:r>
      <w:r w:rsidR="00410C84">
        <w:rPr>
          <w:sz w:val="24"/>
          <w:szCs w:val="24"/>
          <w:lang w:val="bg-BG"/>
        </w:rPr>
        <w:t xml:space="preserve">лото първично публично предлагане на емисия </w:t>
      </w:r>
      <w:r w:rsidR="00410C84" w:rsidRPr="00410C84">
        <w:rPr>
          <w:sz w:val="24"/>
          <w:szCs w:val="24"/>
          <w:lang w:val="bg-BG"/>
        </w:rPr>
        <w:t>на първостепенни непривилегировани необезпечени облигации на „Централна кооперативна банка“ АД</w:t>
      </w:r>
      <w:r w:rsidR="001A65AA">
        <w:rPr>
          <w:sz w:val="24"/>
          <w:szCs w:val="24"/>
          <w:lang w:val="bg-BG"/>
        </w:rPr>
        <w:t xml:space="preserve"> (</w:t>
      </w:r>
      <w:r w:rsidR="001A65AA" w:rsidRPr="00F661A0">
        <w:rPr>
          <w:b/>
          <w:bCs/>
          <w:sz w:val="24"/>
          <w:szCs w:val="24"/>
          <w:lang w:val="bg-BG"/>
        </w:rPr>
        <w:t>„Емисията“</w:t>
      </w:r>
      <w:r w:rsidR="001A65AA">
        <w:rPr>
          <w:sz w:val="24"/>
          <w:szCs w:val="24"/>
          <w:lang w:val="bg-BG"/>
        </w:rPr>
        <w:t>)</w:t>
      </w:r>
      <w:r w:rsidR="00410C84" w:rsidRPr="00155CEB">
        <w:rPr>
          <w:lang w:val="ru-RU"/>
        </w:rPr>
        <w:t xml:space="preserve"> </w:t>
      </w:r>
      <w:r w:rsidR="00410C84" w:rsidRPr="00410C84">
        <w:rPr>
          <w:sz w:val="24"/>
          <w:szCs w:val="24"/>
          <w:lang w:val="bg-BG"/>
        </w:rPr>
        <w:t>на база</w:t>
      </w:r>
      <w:r w:rsidR="001A65AA">
        <w:rPr>
          <w:sz w:val="24"/>
          <w:szCs w:val="24"/>
          <w:lang w:val="bg-BG"/>
        </w:rPr>
        <w:t xml:space="preserve"> </w:t>
      </w:r>
      <w:r w:rsidR="001A65AA" w:rsidRPr="001A65AA">
        <w:rPr>
          <w:sz w:val="24"/>
          <w:szCs w:val="24"/>
          <w:lang w:val="bg-BG"/>
        </w:rPr>
        <w:t>Проспект за първично публично предлагане и допускане до търговия на регулиран пазар на емисия първостепенни непривилегировани необезпечени облигации, структурирани да отговарят на изискванията за инструменти на приемливи задължения (по смисъла на Глава XIII, раздел II от Закона за възстановяване и преструктуриране на кредитни институции и инвестиционни посредници)</w:t>
      </w:r>
      <w:r w:rsidR="00410C84" w:rsidRPr="00410C84">
        <w:rPr>
          <w:sz w:val="24"/>
          <w:szCs w:val="24"/>
          <w:lang w:val="bg-BG"/>
        </w:rPr>
        <w:t xml:space="preserve"> от дата 17.02.2026 г., одобрен с Решение № 157-Е от 17.03.2026 г. на Комисия за финансов надзор</w:t>
      </w:r>
      <w:r w:rsidR="001A65AA">
        <w:rPr>
          <w:sz w:val="24"/>
          <w:szCs w:val="24"/>
          <w:lang w:val="bg-BG"/>
        </w:rPr>
        <w:t xml:space="preserve"> (</w:t>
      </w:r>
      <w:r w:rsidR="001A65AA" w:rsidRPr="00F661A0">
        <w:rPr>
          <w:b/>
          <w:bCs/>
          <w:sz w:val="24"/>
          <w:szCs w:val="24"/>
          <w:lang w:val="bg-BG"/>
        </w:rPr>
        <w:t>„Проспектът“</w:t>
      </w:r>
      <w:r w:rsidR="001A65AA">
        <w:rPr>
          <w:sz w:val="24"/>
          <w:szCs w:val="24"/>
          <w:lang w:val="bg-BG"/>
        </w:rPr>
        <w:t>)</w:t>
      </w:r>
      <w:r w:rsidR="00410C84">
        <w:rPr>
          <w:sz w:val="24"/>
          <w:szCs w:val="24"/>
          <w:lang w:val="bg-BG"/>
        </w:rPr>
        <w:t>.</w:t>
      </w:r>
    </w:p>
    <w:p w14:paraId="53142521" w14:textId="72740C85" w:rsidR="00410C84" w:rsidRDefault="00410C84" w:rsidP="00410C84">
      <w:pPr>
        <w:spacing w:after="120" w:line="264" w:lineRule="auto"/>
        <w:ind w:left="-426" w:right="-625" w:firstLine="720"/>
        <w:jc w:val="both"/>
        <w:rPr>
          <w:sz w:val="24"/>
          <w:szCs w:val="24"/>
          <w:lang w:val="bg-BG"/>
        </w:rPr>
      </w:pPr>
      <w:r>
        <w:rPr>
          <w:sz w:val="24"/>
          <w:szCs w:val="24"/>
          <w:lang w:val="bg-BG"/>
        </w:rPr>
        <w:t>Процедурата</w:t>
      </w:r>
      <w:r w:rsidR="00BF0D23">
        <w:rPr>
          <w:sz w:val="24"/>
          <w:szCs w:val="24"/>
          <w:lang w:val="bg-BG"/>
        </w:rPr>
        <w:t xml:space="preserve"> по приемането на заявки за записване на облигации от първичното публично предлагане на облигации приключи, като сумата на подадените в срока на подписката заявки е над минималния размер, при който </w:t>
      </w:r>
      <w:r w:rsidR="001A65AA">
        <w:rPr>
          <w:sz w:val="24"/>
          <w:szCs w:val="24"/>
          <w:lang w:val="bg-BG"/>
        </w:rPr>
        <w:t>Е</w:t>
      </w:r>
      <w:r w:rsidR="00BF0D23">
        <w:rPr>
          <w:sz w:val="24"/>
          <w:szCs w:val="24"/>
          <w:lang w:val="bg-BG"/>
        </w:rPr>
        <w:t>мисията ще се счита за успешно издадена, а именно над 15 000 000 евро.</w:t>
      </w:r>
    </w:p>
    <w:p w14:paraId="1192B985" w14:textId="52C5A00E" w:rsidR="00BF0D23" w:rsidRDefault="00BF0D23" w:rsidP="00410C84">
      <w:pPr>
        <w:spacing w:after="120" w:line="264" w:lineRule="auto"/>
        <w:ind w:left="-426" w:right="-625" w:firstLine="720"/>
        <w:jc w:val="both"/>
        <w:rPr>
          <w:sz w:val="24"/>
          <w:szCs w:val="24"/>
          <w:lang w:val="bg-BG"/>
        </w:rPr>
      </w:pPr>
      <w:r>
        <w:rPr>
          <w:sz w:val="24"/>
          <w:szCs w:val="24"/>
          <w:lang w:val="bg-BG"/>
        </w:rPr>
        <w:t>Първичното публично предлагане на емисия първостепенни, необезпечени облигации на „</w:t>
      </w:r>
      <w:r w:rsidRPr="00BF0D23">
        <w:rPr>
          <w:sz w:val="24"/>
          <w:szCs w:val="24"/>
          <w:lang w:val="bg-BG"/>
        </w:rPr>
        <w:t>Централна кооперативна банка</w:t>
      </w:r>
      <w:r>
        <w:rPr>
          <w:sz w:val="24"/>
          <w:szCs w:val="24"/>
          <w:lang w:val="bg-BG"/>
        </w:rPr>
        <w:t xml:space="preserve">“ </w:t>
      </w:r>
      <w:r w:rsidRPr="00BF0D23">
        <w:rPr>
          <w:sz w:val="24"/>
          <w:szCs w:val="24"/>
          <w:lang w:val="bg-BG"/>
        </w:rPr>
        <w:t>АД</w:t>
      </w:r>
      <w:r>
        <w:rPr>
          <w:sz w:val="24"/>
          <w:szCs w:val="24"/>
          <w:lang w:val="bg-BG"/>
        </w:rPr>
        <w:t xml:space="preserve"> приключи при следните резултати:</w:t>
      </w:r>
    </w:p>
    <w:p w14:paraId="6F2D793A" w14:textId="67BB2B57" w:rsidR="00BF0D23" w:rsidRDefault="00BF0D23" w:rsidP="00410C84">
      <w:pPr>
        <w:spacing w:after="120" w:line="264" w:lineRule="auto"/>
        <w:ind w:left="-426" w:right="-625" w:firstLine="720"/>
        <w:jc w:val="both"/>
        <w:rPr>
          <w:sz w:val="24"/>
          <w:szCs w:val="24"/>
          <w:lang w:val="bg-BG"/>
        </w:rPr>
      </w:pPr>
      <w:r>
        <w:rPr>
          <w:sz w:val="24"/>
          <w:szCs w:val="24"/>
          <w:lang w:val="bg-BG"/>
        </w:rPr>
        <w:t xml:space="preserve">Краен срок за подаване на заявки за записване  - </w:t>
      </w:r>
      <w:r w:rsidRPr="00BF0D23">
        <w:rPr>
          <w:sz w:val="24"/>
          <w:szCs w:val="24"/>
          <w:lang w:val="bg-BG"/>
        </w:rPr>
        <w:t>до 15:00</w:t>
      </w:r>
      <w:r>
        <w:rPr>
          <w:sz w:val="24"/>
          <w:szCs w:val="24"/>
          <w:lang w:val="bg-BG"/>
        </w:rPr>
        <w:t xml:space="preserve"> </w:t>
      </w:r>
      <w:r w:rsidRPr="00BF0D23">
        <w:rPr>
          <w:sz w:val="24"/>
          <w:szCs w:val="24"/>
          <w:lang w:val="bg-BG"/>
        </w:rPr>
        <w:t>ч.</w:t>
      </w:r>
      <w:r>
        <w:rPr>
          <w:sz w:val="24"/>
          <w:szCs w:val="24"/>
          <w:lang w:val="bg-BG"/>
        </w:rPr>
        <w:t xml:space="preserve"> българско време</w:t>
      </w:r>
      <w:r w:rsidRPr="00BF0D23">
        <w:rPr>
          <w:sz w:val="24"/>
          <w:szCs w:val="24"/>
          <w:lang w:val="bg-BG"/>
        </w:rPr>
        <w:t xml:space="preserve"> на 04.05.2026г.</w:t>
      </w:r>
    </w:p>
    <w:p w14:paraId="6659EF52" w14:textId="1036A620" w:rsidR="00BF0D23" w:rsidRDefault="00BF0D23" w:rsidP="00410C84">
      <w:pPr>
        <w:spacing w:after="120" w:line="264" w:lineRule="auto"/>
        <w:ind w:left="-426" w:right="-625" w:firstLine="720"/>
        <w:jc w:val="both"/>
        <w:rPr>
          <w:sz w:val="24"/>
          <w:szCs w:val="24"/>
          <w:lang w:val="bg-BG"/>
        </w:rPr>
      </w:pPr>
      <w:r>
        <w:rPr>
          <w:sz w:val="24"/>
          <w:szCs w:val="24"/>
          <w:lang w:val="bg-BG"/>
        </w:rPr>
        <w:t xml:space="preserve">Краен срок за заплащане на подадените заявки - </w:t>
      </w:r>
      <w:r w:rsidRPr="00BF0D23">
        <w:rPr>
          <w:sz w:val="24"/>
          <w:szCs w:val="24"/>
          <w:lang w:val="bg-BG"/>
        </w:rPr>
        <w:t>до 17:00 ч., българско време, на 07.05.2026 г.</w:t>
      </w:r>
    </w:p>
    <w:p w14:paraId="039C4A1A" w14:textId="3B1B69FF" w:rsidR="00BF0D23" w:rsidRPr="00B07063" w:rsidRDefault="00BF0D23" w:rsidP="00410C84">
      <w:pPr>
        <w:spacing w:after="120" w:line="264" w:lineRule="auto"/>
        <w:ind w:left="-426" w:right="-625" w:firstLine="720"/>
        <w:jc w:val="both"/>
        <w:rPr>
          <w:sz w:val="24"/>
          <w:szCs w:val="24"/>
          <w:lang w:val="bg-BG"/>
        </w:rPr>
      </w:pPr>
      <w:r>
        <w:rPr>
          <w:sz w:val="24"/>
          <w:szCs w:val="24"/>
          <w:lang w:val="bg-BG"/>
        </w:rPr>
        <w:t xml:space="preserve">Общ брой първоначално предложени за записване </w:t>
      </w:r>
      <w:r w:rsidRPr="00BF0D23">
        <w:rPr>
          <w:sz w:val="24"/>
          <w:szCs w:val="24"/>
          <w:lang w:val="bg-BG"/>
        </w:rPr>
        <w:t>първостепенни непривилегировани необезпечени облигации</w:t>
      </w:r>
      <w:r>
        <w:rPr>
          <w:sz w:val="24"/>
          <w:szCs w:val="24"/>
          <w:lang w:val="bg-BG"/>
        </w:rPr>
        <w:t xml:space="preserve"> – </w:t>
      </w:r>
      <w:r w:rsidR="00B07063" w:rsidRPr="00155CEB">
        <w:rPr>
          <w:sz w:val="24"/>
          <w:szCs w:val="24"/>
          <w:lang w:val="ru-RU"/>
        </w:rPr>
        <w:t>3</w:t>
      </w:r>
      <w:r>
        <w:rPr>
          <w:sz w:val="24"/>
          <w:szCs w:val="24"/>
          <w:lang w:val="bg-BG"/>
        </w:rPr>
        <w:t xml:space="preserve">00 броя облигации </w:t>
      </w:r>
      <w:r w:rsidR="006478A0">
        <w:rPr>
          <w:sz w:val="24"/>
          <w:szCs w:val="24"/>
          <w:lang w:val="bg-BG"/>
        </w:rPr>
        <w:t xml:space="preserve">с номинална стойност 100 000 евро всяка една, с </w:t>
      </w:r>
      <w:r w:rsidR="006478A0" w:rsidRPr="00B07063">
        <w:rPr>
          <w:sz w:val="24"/>
          <w:szCs w:val="24"/>
          <w:lang w:val="bg-BG"/>
        </w:rPr>
        <w:t xml:space="preserve">обща емисионна стойност </w:t>
      </w:r>
      <w:r w:rsidR="00B07063" w:rsidRPr="00155CEB">
        <w:rPr>
          <w:sz w:val="24"/>
          <w:szCs w:val="24"/>
          <w:lang w:val="ru-RU"/>
        </w:rPr>
        <w:t>3</w:t>
      </w:r>
      <w:r w:rsidRPr="00B07063">
        <w:rPr>
          <w:sz w:val="24"/>
          <w:szCs w:val="24"/>
          <w:lang w:val="bg-BG"/>
        </w:rPr>
        <w:t>0 000 000 евро.</w:t>
      </w:r>
    </w:p>
    <w:p w14:paraId="2E9DD980" w14:textId="02CAE39E" w:rsidR="006478A0" w:rsidRPr="00B07063" w:rsidRDefault="006478A0" w:rsidP="00410C84">
      <w:pPr>
        <w:spacing w:after="120" w:line="264" w:lineRule="auto"/>
        <w:ind w:left="-426" w:right="-625" w:firstLine="720"/>
        <w:jc w:val="both"/>
        <w:rPr>
          <w:sz w:val="24"/>
          <w:szCs w:val="24"/>
          <w:lang w:val="bg-BG"/>
        </w:rPr>
      </w:pPr>
      <w:r w:rsidRPr="00B07063">
        <w:rPr>
          <w:sz w:val="24"/>
          <w:szCs w:val="24"/>
          <w:lang w:val="bg-BG"/>
        </w:rPr>
        <w:t>Брой първостепенни непривилегировани необезпечени облигации, за които са подадени заявки, в срока на подписката и е заплатена емисионната стойност - 250 броя.</w:t>
      </w:r>
    </w:p>
    <w:p w14:paraId="59BAE3D4" w14:textId="3C8AD421" w:rsidR="00BF0D23" w:rsidRPr="00B07063" w:rsidRDefault="006478A0" w:rsidP="00410C84">
      <w:pPr>
        <w:spacing w:after="120" w:line="264" w:lineRule="auto"/>
        <w:ind w:left="-426" w:right="-625" w:firstLine="720"/>
        <w:jc w:val="both"/>
        <w:rPr>
          <w:sz w:val="24"/>
          <w:szCs w:val="24"/>
          <w:lang w:val="bg-BG"/>
        </w:rPr>
      </w:pPr>
      <w:r w:rsidRPr="00B07063">
        <w:rPr>
          <w:sz w:val="24"/>
          <w:szCs w:val="24"/>
          <w:lang w:val="bg-BG"/>
        </w:rPr>
        <w:t xml:space="preserve">Сума, получена от записаните и заплатени първостепенни непривилегировани необезпечени облигации по </w:t>
      </w:r>
      <w:proofErr w:type="spellStart"/>
      <w:r w:rsidRPr="00B07063">
        <w:rPr>
          <w:sz w:val="24"/>
          <w:szCs w:val="24"/>
          <w:lang w:val="bg-BG"/>
        </w:rPr>
        <w:t>набирателна</w:t>
      </w:r>
      <w:proofErr w:type="spellEnd"/>
      <w:r w:rsidRPr="00B07063">
        <w:rPr>
          <w:sz w:val="24"/>
          <w:szCs w:val="24"/>
          <w:lang w:val="bg-BG"/>
        </w:rPr>
        <w:t xml:space="preserve"> сметка, открита в „УниКредит Булбанк“ АД – 25 000 000 евро.</w:t>
      </w:r>
    </w:p>
    <w:p w14:paraId="1E88C5A2" w14:textId="2AD21B53" w:rsidR="006478A0" w:rsidRPr="00B07063" w:rsidRDefault="006478A0" w:rsidP="00410C84">
      <w:pPr>
        <w:spacing w:after="120" w:line="264" w:lineRule="auto"/>
        <w:ind w:left="-426" w:right="-625" w:firstLine="720"/>
        <w:jc w:val="both"/>
        <w:rPr>
          <w:sz w:val="24"/>
          <w:szCs w:val="24"/>
          <w:lang w:val="bg-BG"/>
        </w:rPr>
      </w:pPr>
      <w:r w:rsidRPr="00B07063">
        <w:rPr>
          <w:sz w:val="24"/>
          <w:szCs w:val="24"/>
          <w:lang w:val="bg-BG"/>
        </w:rPr>
        <w:t xml:space="preserve">Лихвен процент по </w:t>
      </w:r>
      <w:r w:rsidR="001A65AA">
        <w:rPr>
          <w:sz w:val="24"/>
          <w:szCs w:val="24"/>
          <w:lang w:val="bg-BG"/>
        </w:rPr>
        <w:t>Е</w:t>
      </w:r>
      <w:r w:rsidRPr="00B07063">
        <w:rPr>
          <w:sz w:val="24"/>
          <w:szCs w:val="24"/>
          <w:lang w:val="bg-BG"/>
        </w:rPr>
        <w:t>мисията – той е определен от Емитента и Водещия мениджър по реда и условията, описани в</w:t>
      </w:r>
      <w:r w:rsidR="001A65AA">
        <w:rPr>
          <w:sz w:val="24"/>
          <w:szCs w:val="24"/>
          <w:lang w:val="bg-BG"/>
        </w:rPr>
        <w:t xml:space="preserve"> Проспекта</w:t>
      </w:r>
      <w:r w:rsidRPr="00B07063">
        <w:rPr>
          <w:sz w:val="24"/>
          <w:szCs w:val="24"/>
          <w:lang w:val="bg-BG"/>
        </w:rPr>
        <w:t xml:space="preserve"> </w:t>
      </w:r>
      <w:r w:rsidR="000624A0" w:rsidRPr="00B07063">
        <w:rPr>
          <w:sz w:val="24"/>
          <w:szCs w:val="24"/>
          <w:lang w:val="bg-BG"/>
        </w:rPr>
        <w:t>и е в размер на 7.25 %.</w:t>
      </w:r>
    </w:p>
    <w:p w14:paraId="0B28142F" w14:textId="7900CEE7" w:rsidR="000624A0" w:rsidRPr="00B07063" w:rsidRDefault="000624A0" w:rsidP="00410C84">
      <w:pPr>
        <w:spacing w:after="120" w:line="264" w:lineRule="auto"/>
        <w:ind w:left="-426" w:right="-625" w:firstLine="720"/>
        <w:jc w:val="both"/>
        <w:rPr>
          <w:sz w:val="24"/>
          <w:szCs w:val="24"/>
          <w:lang w:val="bg-BG"/>
        </w:rPr>
      </w:pPr>
      <w:r w:rsidRPr="00B07063">
        <w:rPr>
          <w:sz w:val="24"/>
          <w:szCs w:val="24"/>
          <w:lang w:val="bg-BG"/>
        </w:rPr>
        <w:t>Всички удовлетворени заявки ще бъдат изпълнени по един и същи лихвен процент.</w:t>
      </w:r>
    </w:p>
    <w:p w14:paraId="4E0F2C99" w14:textId="4EE173BF" w:rsidR="00B002C3" w:rsidRPr="00B07063" w:rsidRDefault="000624A0" w:rsidP="00B002C3">
      <w:pPr>
        <w:spacing w:after="120" w:line="264" w:lineRule="auto"/>
        <w:ind w:left="-426" w:right="-625" w:firstLine="720"/>
        <w:jc w:val="both"/>
        <w:rPr>
          <w:sz w:val="24"/>
          <w:szCs w:val="24"/>
          <w:lang w:val="bg-BG"/>
        </w:rPr>
      </w:pPr>
      <w:r w:rsidRPr="00B07063">
        <w:rPr>
          <w:sz w:val="24"/>
          <w:szCs w:val="24"/>
          <w:lang w:val="bg-BG"/>
        </w:rPr>
        <w:t>Водещият мениджър по Емисията „УниКредит Булбанк“ АД е направил разпределение на класираните заявки и е уведомил инвеститорите лично или</w:t>
      </w:r>
      <w:r w:rsidR="009F15C9" w:rsidRPr="00B07063">
        <w:rPr>
          <w:sz w:val="24"/>
          <w:szCs w:val="24"/>
          <w:lang w:val="bg-BG"/>
        </w:rPr>
        <w:t xml:space="preserve"> чрез лицензирания инвестиционен посредник, през който са подадени съответните заявки.</w:t>
      </w:r>
      <w:r w:rsidR="00B002C3" w:rsidRPr="00B07063">
        <w:rPr>
          <w:sz w:val="24"/>
          <w:szCs w:val="24"/>
          <w:lang w:val="bg-BG"/>
        </w:rPr>
        <w:t xml:space="preserve"> Списъкът е наличен в офиса на Водещият мениджър по Емисията на адрес: гр. София 1000, район „Възраждане“, пл. „Света Неделя“ №7, където всеки инвеститор може да получи информация за броя облигации, които са му разпределени.</w:t>
      </w:r>
    </w:p>
    <w:p w14:paraId="0821BFBE" w14:textId="08BD87ED" w:rsidR="000624A0" w:rsidRPr="00155CEB" w:rsidRDefault="009F15C9" w:rsidP="000624A0">
      <w:pPr>
        <w:spacing w:after="120" w:line="264" w:lineRule="auto"/>
        <w:ind w:left="-426" w:right="-625" w:firstLine="720"/>
        <w:jc w:val="both"/>
        <w:rPr>
          <w:sz w:val="24"/>
          <w:szCs w:val="24"/>
          <w:lang w:val="ru-RU"/>
        </w:rPr>
      </w:pPr>
      <w:r w:rsidRPr="00B07063">
        <w:rPr>
          <w:sz w:val="24"/>
          <w:szCs w:val="24"/>
          <w:lang w:val="bg-BG"/>
        </w:rPr>
        <w:lastRenderedPageBreak/>
        <w:t xml:space="preserve">Инвеститорите, подали </w:t>
      </w:r>
      <w:r w:rsidR="001A65AA">
        <w:rPr>
          <w:sz w:val="24"/>
          <w:szCs w:val="24"/>
          <w:lang w:val="bg-BG"/>
        </w:rPr>
        <w:t>заявки</w:t>
      </w:r>
      <w:r w:rsidR="001A65AA" w:rsidRPr="00B07063">
        <w:rPr>
          <w:sz w:val="24"/>
          <w:szCs w:val="24"/>
          <w:lang w:val="bg-BG"/>
        </w:rPr>
        <w:t xml:space="preserve"> </w:t>
      </w:r>
      <w:r w:rsidRPr="00B07063">
        <w:rPr>
          <w:sz w:val="24"/>
          <w:szCs w:val="24"/>
          <w:lang w:val="bg-BG"/>
        </w:rPr>
        <w:t>чрез други лицен</w:t>
      </w:r>
      <w:r w:rsidR="00B002C3" w:rsidRPr="00B07063">
        <w:rPr>
          <w:sz w:val="24"/>
          <w:szCs w:val="24"/>
          <w:lang w:val="bg-BG"/>
        </w:rPr>
        <w:t>зирани инвестиционни посредници могат да получат информация от същите относно разпределените към тях облигации.</w:t>
      </w:r>
    </w:p>
    <w:p w14:paraId="5A85E535" w14:textId="5F6BC9B2" w:rsidR="000624A0" w:rsidRPr="00B07063" w:rsidRDefault="00B002C3" w:rsidP="000624A0">
      <w:pPr>
        <w:spacing w:after="120" w:line="264" w:lineRule="auto"/>
        <w:ind w:left="-426" w:right="-625" w:firstLine="720"/>
        <w:jc w:val="both"/>
        <w:rPr>
          <w:sz w:val="24"/>
          <w:szCs w:val="24"/>
          <w:lang w:val="bg-BG"/>
        </w:rPr>
      </w:pPr>
      <w:r w:rsidRPr="00B07063">
        <w:rPr>
          <w:sz w:val="24"/>
          <w:szCs w:val="24"/>
          <w:lang w:val="bg-BG"/>
        </w:rPr>
        <w:t xml:space="preserve">Емитентът и Водещият мениджър по Емисията не са срещнали затруднения, не са били налице спорове и други подобни при записване на </w:t>
      </w:r>
      <w:r w:rsidR="001A65AA">
        <w:rPr>
          <w:sz w:val="24"/>
          <w:szCs w:val="24"/>
          <w:lang w:val="bg-BG"/>
        </w:rPr>
        <w:t>Е</w:t>
      </w:r>
      <w:r w:rsidRPr="00B07063">
        <w:rPr>
          <w:sz w:val="24"/>
          <w:szCs w:val="24"/>
          <w:lang w:val="bg-BG"/>
        </w:rPr>
        <w:t>мисията.</w:t>
      </w:r>
    </w:p>
    <w:p w14:paraId="34E28CC5" w14:textId="4246BFEA" w:rsidR="00B002C3" w:rsidRPr="00155CEB" w:rsidRDefault="00B002C3" w:rsidP="000624A0">
      <w:pPr>
        <w:spacing w:after="120" w:line="264" w:lineRule="auto"/>
        <w:ind w:left="-426" w:right="-625" w:firstLine="720"/>
        <w:jc w:val="both"/>
        <w:rPr>
          <w:sz w:val="24"/>
          <w:szCs w:val="24"/>
          <w:lang w:val="ru-RU"/>
        </w:rPr>
      </w:pPr>
      <w:r w:rsidRPr="00B07063">
        <w:rPr>
          <w:sz w:val="24"/>
          <w:szCs w:val="24"/>
          <w:lang w:val="bg-BG"/>
        </w:rPr>
        <w:t>Съобщението по чл.206, ал.6 от Търговския закон ще бъде предоставено</w:t>
      </w:r>
      <w:r w:rsidR="001A65AA">
        <w:rPr>
          <w:sz w:val="24"/>
          <w:szCs w:val="24"/>
          <w:lang w:val="bg-BG"/>
        </w:rPr>
        <w:t xml:space="preserve"> последващо</w:t>
      </w:r>
      <w:r w:rsidRPr="00B07063">
        <w:rPr>
          <w:sz w:val="24"/>
          <w:szCs w:val="24"/>
          <w:lang w:val="bg-BG"/>
        </w:rPr>
        <w:t xml:space="preserve"> за обявяване в Търговския регистър</w:t>
      </w:r>
      <w:r w:rsidR="001D0487" w:rsidRPr="00155CEB">
        <w:rPr>
          <w:sz w:val="24"/>
          <w:szCs w:val="24"/>
          <w:lang w:val="ru-RU"/>
        </w:rPr>
        <w:t>.</w:t>
      </w:r>
    </w:p>
    <w:p w14:paraId="58899B02" w14:textId="77777777" w:rsidR="000624A0" w:rsidRPr="006478A0" w:rsidRDefault="000624A0" w:rsidP="00410C84">
      <w:pPr>
        <w:spacing w:after="120" w:line="264" w:lineRule="auto"/>
        <w:ind w:left="-426" w:right="-625" w:firstLine="720"/>
        <w:jc w:val="both"/>
        <w:rPr>
          <w:sz w:val="24"/>
          <w:szCs w:val="24"/>
          <w:lang w:val="bg-BG"/>
        </w:rPr>
      </w:pPr>
    </w:p>
    <w:sectPr w:rsidR="000624A0" w:rsidRPr="006478A0" w:rsidSect="00787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82"/>
    <w:rsid w:val="0005489D"/>
    <w:rsid w:val="000624A0"/>
    <w:rsid w:val="00155CEB"/>
    <w:rsid w:val="001A65AA"/>
    <w:rsid w:val="001D0487"/>
    <w:rsid w:val="003B1A85"/>
    <w:rsid w:val="00410C84"/>
    <w:rsid w:val="00454A89"/>
    <w:rsid w:val="006478A0"/>
    <w:rsid w:val="006B39FF"/>
    <w:rsid w:val="00787D71"/>
    <w:rsid w:val="009F15C9"/>
    <w:rsid w:val="00A01030"/>
    <w:rsid w:val="00B002C3"/>
    <w:rsid w:val="00B07063"/>
    <w:rsid w:val="00BB3582"/>
    <w:rsid w:val="00BF0D23"/>
    <w:rsid w:val="00C301B1"/>
    <w:rsid w:val="00CD0652"/>
    <w:rsid w:val="00D23F86"/>
    <w:rsid w:val="00DD32DA"/>
    <w:rsid w:val="00E013D4"/>
    <w:rsid w:val="00E63969"/>
    <w:rsid w:val="00E91A04"/>
    <w:rsid w:val="00ED59A2"/>
    <w:rsid w:val="00F661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2A72"/>
  <w15:docId w15:val="{AD38E538-FE1A-432A-8D2E-5DED3D2F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8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65AA"/>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A65AA"/>
    <w:rPr>
      <w:sz w:val="16"/>
      <w:szCs w:val="16"/>
    </w:rPr>
  </w:style>
  <w:style w:type="paragraph" w:styleId="CommentText">
    <w:name w:val="annotation text"/>
    <w:basedOn w:val="Normal"/>
    <w:link w:val="CommentTextChar"/>
    <w:uiPriority w:val="99"/>
    <w:unhideWhenUsed/>
    <w:rsid w:val="001A65AA"/>
  </w:style>
  <w:style w:type="character" w:customStyle="1" w:styleId="CommentTextChar">
    <w:name w:val="Comment Text Char"/>
    <w:basedOn w:val="DefaultParagraphFont"/>
    <w:link w:val="CommentText"/>
    <w:uiPriority w:val="99"/>
    <w:rsid w:val="001A65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65AA"/>
    <w:rPr>
      <w:b/>
      <w:bCs/>
    </w:rPr>
  </w:style>
  <w:style w:type="character" w:customStyle="1" w:styleId="CommentSubjectChar">
    <w:name w:val="Comment Subject Char"/>
    <w:basedOn w:val="CommentTextChar"/>
    <w:link w:val="CommentSubject"/>
    <w:uiPriority w:val="99"/>
    <w:semiHidden/>
    <w:rsid w:val="001A65A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5DF2D2C1C3047BD8B7648371E8EF1" ma:contentTypeVersion="13" ma:contentTypeDescription="Create a new document." ma:contentTypeScope="" ma:versionID="49db3034906b5d0b9f2f9d5285c36110">
  <xsd:schema xmlns:xsd="http://www.w3.org/2001/XMLSchema" xmlns:xs="http://www.w3.org/2001/XMLSchema" xmlns:p="http://schemas.microsoft.com/office/2006/metadata/properties" xmlns:ns2="3a91de77-0eb2-4ad3-9cf5-5799a0a50872" xmlns:ns3="32d2efe0-0d29-4f6f-8cbd-19b41c6c7dd3" targetNamespace="http://schemas.microsoft.com/office/2006/metadata/properties" ma:root="true" ma:fieldsID="bc547f4a0ccd72ed7649e5d686f73f18" ns2:_="" ns3:_="">
    <xsd:import namespace="3a91de77-0eb2-4ad3-9cf5-5799a0a50872"/>
    <xsd:import namespace="32d2efe0-0d29-4f6f-8cbd-19b41c6c7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1de77-0eb2-4ad3-9cf5-5799a0a50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3ffda4-3435-470f-8e61-e6bb89ae1c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2efe0-0d29-4f6f-8cbd-19b41c6c7d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efe25d-e007-4c07-901c-a988b3e47205}" ma:internalName="TaxCatchAll" ma:showField="CatchAllData" ma:web="32d2efe0-0d29-4f6f-8cbd-19b41c6c7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d2efe0-0d29-4f6f-8cbd-19b41c6c7dd3" xsi:nil="true"/>
    <_Flow_SignoffStatus xmlns="3a91de77-0eb2-4ad3-9cf5-5799a0a50872" xsi:nil="true"/>
    <lcf76f155ced4ddcb4097134ff3c332f xmlns="3a91de77-0eb2-4ad3-9cf5-5799a0a508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CC4C0-A70A-463A-A949-A7291D07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1de77-0eb2-4ad3-9cf5-5799a0a50872"/>
    <ds:schemaRef ds:uri="32d2efe0-0d29-4f6f-8cbd-19b41c6c7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C1D9F-BB29-4539-AE8B-C8DDB2C5BFC9}">
  <ds:schemaRefs>
    <ds:schemaRef ds:uri="http://schemas.microsoft.com/office/2006/metadata/properties"/>
    <ds:schemaRef ds:uri="http://schemas.microsoft.com/office/infopath/2007/PartnerControls"/>
    <ds:schemaRef ds:uri="32d2efe0-0d29-4f6f-8cbd-19b41c6c7dd3"/>
    <ds:schemaRef ds:uri="3a91de77-0eb2-4ad3-9cf5-5799a0a50872"/>
  </ds:schemaRefs>
</ds:datastoreItem>
</file>

<file path=customXml/itemProps3.xml><?xml version="1.0" encoding="utf-8"?>
<ds:datastoreItem xmlns:ds="http://schemas.openxmlformats.org/officeDocument/2006/customXml" ds:itemID="{A9C68F44-A7FC-4F39-8262-76553021D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desislava.milenova</dc:creator>
  <cp:keywords/>
  <dc:description/>
  <cp:lastModifiedBy>Anton F. Filipov</cp:lastModifiedBy>
  <cp:revision>3</cp:revision>
  <dcterms:created xsi:type="dcterms:W3CDTF">2026-05-07T14:07:00Z</dcterms:created>
  <dcterms:modified xsi:type="dcterms:W3CDTF">2026-05-07T14:31:00Z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0x0101001415DF2D2C1C3047BD8B7648371E8EF1</vt:lpwstr>
  </property>
</Properties>
</file>