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04A04" w14:textId="77777777" w:rsidR="00407E75" w:rsidRPr="00DF77A0" w:rsidRDefault="00407E75" w:rsidP="00407E75">
      <w:pPr>
        <w:pStyle w:val="Header"/>
        <w:rPr>
          <w:rFonts w:ascii="Arial" w:hAnsi="Arial" w:cs="Arial"/>
          <w:bCs/>
          <w:sz w:val="22"/>
          <w:szCs w:val="22"/>
          <w:lang w:val="en-US"/>
        </w:rPr>
      </w:pPr>
    </w:p>
    <w:p w14:paraId="40C6CEA8" w14:textId="77777777" w:rsidR="00996D3F" w:rsidRPr="009E0697" w:rsidRDefault="00996D3F" w:rsidP="00996D3F">
      <w:pPr>
        <w:pStyle w:val="Header"/>
        <w:rPr>
          <w:rFonts w:ascii="Arial" w:hAnsi="Arial" w:cs="Arial"/>
          <w:bCs/>
          <w:sz w:val="36"/>
          <w:szCs w:val="36"/>
          <w:lang w:val="bg-BG"/>
        </w:rPr>
      </w:pPr>
      <w:r w:rsidRPr="009E0697">
        <w:rPr>
          <w:rFonts w:ascii="Arial" w:hAnsi="Arial" w:cs="Arial"/>
          <w:bCs/>
          <w:sz w:val="36"/>
          <w:szCs w:val="36"/>
          <w:lang w:val="bg-BG"/>
        </w:rPr>
        <w:t>Междинен Финансов отчет</w:t>
      </w:r>
    </w:p>
    <w:p w14:paraId="25F2CBCA" w14:textId="5DB00AEE" w:rsidR="00996D3F" w:rsidRPr="002818E9" w:rsidRDefault="00996D3F" w:rsidP="00996D3F">
      <w:pPr>
        <w:pStyle w:val="Header"/>
        <w:rPr>
          <w:rFonts w:ascii="Arial" w:hAnsi="Arial" w:cs="Arial"/>
          <w:bCs/>
          <w:sz w:val="36"/>
          <w:szCs w:val="36"/>
          <w:lang w:val="bg-BG"/>
        </w:rPr>
      </w:pPr>
      <w:r w:rsidRPr="009E0697">
        <w:rPr>
          <w:rFonts w:ascii="Arial" w:hAnsi="Arial" w:cs="Arial"/>
          <w:bCs/>
          <w:sz w:val="36"/>
          <w:szCs w:val="36"/>
          <w:lang w:val="bg-BG"/>
        </w:rPr>
        <w:t xml:space="preserve">За </w:t>
      </w:r>
      <w:r w:rsidR="0045799F">
        <w:rPr>
          <w:rFonts w:ascii="Arial" w:hAnsi="Arial" w:cs="Arial"/>
          <w:bCs/>
          <w:sz w:val="36"/>
          <w:szCs w:val="36"/>
          <w:lang w:val="bg-BG"/>
        </w:rPr>
        <w:t>второ</w:t>
      </w:r>
      <w:r w:rsidRPr="009E0697">
        <w:rPr>
          <w:rFonts w:ascii="Arial" w:hAnsi="Arial" w:cs="Arial"/>
          <w:bCs/>
          <w:sz w:val="36"/>
          <w:szCs w:val="36"/>
          <w:lang w:val="bg-BG"/>
        </w:rPr>
        <w:t xml:space="preserve"> тримесечие на 20</w:t>
      </w:r>
      <w:r>
        <w:rPr>
          <w:rFonts w:ascii="Arial" w:hAnsi="Arial" w:cs="Arial"/>
          <w:bCs/>
          <w:sz w:val="36"/>
          <w:szCs w:val="36"/>
          <w:lang w:val="bg-BG"/>
        </w:rPr>
        <w:t>2</w:t>
      </w:r>
      <w:r w:rsidRPr="009E0697">
        <w:rPr>
          <w:rFonts w:ascii="Arial" w:hAnsi="Arial" w:cs="Arial"/>
          <w:bCs/>
          <w:sz w:val="36"/>
          <w:szCs w:val="36"/>
          <w:lang w:val="bg-BG"/>
        </w:rPr>
        <w:t>1г.</w:t>
      </w:r>
    </w:p>
    <w:p w14:paraId="6574A191" w14:textId="3981B9EF" w:rsidR="00BB3322" w:rsidRPr="00DF77A0" w:rsidRDefault="00BB3322" w:rsidP="00B56E6F">
      <w:pPr>
        <w:pStyle w:val="Header"/>
        <w:tabs>
          <w:tab w:val="clear" w:pos="4153"/>
          <w:tab w:val="clear" w:pos="8306"/>
          <w:tab w:val="right" w:pos="8562"/>
        </w:tabs>
        <w:rPr>
          <w:rFonts w:ascii="Arial" w:hAnsi="Arial" w:cs="Arial"/>
          <w:bCs/>
          <w:sz w:val="36"/>
          <w:szCs w:val="36"/>
          <w:lang w:val="bg-BG"/>
        </w:rPr>
      </w:pPr>
    </w:p>
    <w:p w14:paraId="46671F27" w14:textId="77777777" w:rsidR="00B56E6F" w:rsidRPr="00DF77A0" w:rsidRDefault="00B56E6F" w:rsidP="00B56E6F">
      <w:pPr>
        <w:pStyle w:val="Header"/>
        <w:tabs>
          <w:tab w:val="clear" w:pos="4153"/>
          <w:tab w:val="clear" w:pos="8306"/>
          <w:tab w:val="right" w:pos="8562"/>
        </w:tabs>
        <w:rPr>
          <w:rStyle w:val="ReportColour"/>
          <w:rFonts w:ascii="Arial" w:eastAsia="Times New Roman" w:hAnsi="Arial" w:cs="Arial"/>
          <w:b/>
          <w:color w:val="auto"/>
          <w:sz w:val="36"/>
          <w:szCs w:val="36"/>
          <w:lang w:val="bg-BG"/>
        </w:rPr>
      </w:pPr>
    </w:p>
    <w:p w14:paraId="7D22EF16" w14:textId="77777777" w:rsidR="00895415" w:rsidRPr="00DF77A0" w:rsidRDefault="00895415" w:rsidP="002A71BF">
      <w:pPr>
        <w:pStyle w:val="Header"/>
        <w:tabs>
          <w:tab w:val="clear" w:pos="4153"/>
          <w:tab w:val="clear" w:pos="8306"/>
          <w:tab w:val="right" w:pos="8562"/>
        </w:tabs>
        <w:rPr>
          <w:rFonts w:ascii="Arial" w:hAnsi="Arial" w:cs="Arial"/>
          <w:bCs/>
          <w:sz w:val="36"/>
          <w:szCs w:val="36"/>
          <w:lang w:val="bg-BG"/>
        </w:rPr>
      </w:pPr>
      <w:r w:rsidRPr="00DF77A0">
        <w:rPr>
          <w:rStyle w:val="ReportColour"/>
          <w:rFonts w:ascii="Arial" w:eastAsia="Times New Roman" w:hAnsi="Arial" w:cs="Arial"/>
          <w:color w:val="auto"/>
          <w:sz w:val="36"/>
          <w:szCs w:val="36"/>
          <w:lang w:val="bg-BG"/>
        </w:rPr>
        <w:t>„БЪЛГАРСКИ ФОНД ЗА ДЯЛОВО ИНВЕСТИРАНЕ“ АД</w:t>
      </w:r>
    </w:p>
    <w:p w14:paraId="403B099E" w14:textId="77777777" w:rsidR="009E0697" w:rsidRPr="00D93845" w:rsidRDefault="009E0697" w:rsidP="0048243A">
      <w:pPr>
        <w:pStyle w:val="Header"/>
        <w:rPr>
          <w:rFonts w:ascii="Arial" w:hAnsi="Arial" w:cs="Arial"/>
          <w:bCs/>
          <w:sz w:val="46"/>
          <w:szCs w:val="46"/>
          <w:lang w:val="bg-BG"/>
        </w:rPr>
      </w:pPr>
    </w:p>
    <w:p w14:paraId="33ECB828" w14:textId="32211465" w:rsidR="0048243A" w:rsidRPr="00DF77A0" w:rsidRDefault="00996D3F" w:rsidP="0048243A">
      <w:pPr>
        <w:pStyle w:val="Header"/>
        <w:rPr>
          <w:rFonts w:ascii="Arial" w:hAnsi="Arial" w:cs="Arial"/>
          <w:bCs/>
          <w:sz w:val="36"/>
          <w:szCs w:val="36"/>
          <w:lang w:val="bg-BG"/>
        </w:rPr>
      </w:pPr>
      <w:r w:rsidRPr="002818E9">
        <w:rPr>
          <w:rFonts w:ascii="Arial" w:hAnsi="Arial" w:cs="Arial"/>
          <w:bCs/>
          <w:sz w:val="36"/>
          <w:szCs w:val="36"/>
          <w:lang w:val="bg-BG"/>
        </w:rPr>
        <w:t>3</w:t>
      </w:r>
      <w:r w:rsidR="0045799F">
        <w:rPr>
          <w:rFonts w:ascii="Arial" w:hAnsi="Arial" w:cs="Arial"/>
          <w:bCs/>
          <w:sz w:val="36"/>
          <w:szCs w:val="36"/>
          <w:lang w:val="bg-BG"/>
        </w:rPr>
        <w:t>0</w:t>
      </w:r>
      <w:r w:rsidRPr="002818E9">
        <w:rPr>
          <w:rFonts w:ascii="Arial" w:hAnsi="Arial" w:cs="Arial"/>
          <w:bCs/>
          <w:sz w:val="36"/>
          <w:szCs w:val="36"/>
          <w:lang w:val="bg-BG"/>
        </w:rPr>
        <w:t xml:space="preserve"> </w:t>
      </w:r>
      <w:r w:rsidR="0045799F">
        <w:rPr>
          <w:rFonts w:ascii="Arial" w:hAnsi="Arial" w:cs="Arial"/>
          <w:bCs/>
          <w:sz w:val="36"/>
          <w:szCs w:val="36"/>
          <w:lang w:val="bg-BG"/>
        </w:rPr>
        <w:t>юни</w:t>
      </w:r>
      <w:r w:rsidRPr="002818E9">
        <w:rPr>
          <w:rFonts w:ascii="Arial" w:hAnsi="Arial" w:cs="Arial"/>
          <w:bCs/>
          <w:sz w:val="36"/>
          <w:szCs w:val="36"/>
          <w:lang w:val="bg-BG"/>
        </w:rPr>
        <w:t xml:space="preserve"> </w:t>
      </w:r>
      <w:r w:rsidR="0048243A" w:rsidRPr="00DF77A0">
        <w:rPr>
          <w:rFonts w:ascii="Arial" w:hAnsi="Arial" w:cs="Arial"/>
          <w:bCs/>
          <w:sz w:val="36"/>
          <w:szCs w:val="36"/>
          <w:lang w:val="bg-BG"/>
        </w:rPr>
        <w:t>20</w:t>
      </w:r>
      <w:r w:rsidR="00BB67A1" w:rsidRPr="00DF77A0">
        <w:rPr>
          <w:rFonts w:ascii="Arial" w:hAnsi="Arial" w:cs="Arial"/>
          <w:bCs/>
          <w:sz w:val="36"/>
          <w:szCs w:val="36"/>
          <w:lang w:val="en-US"/>
        </w:rPr>
        <w:t>2</w:t>
      </w:r>
      <w:r>
        <w:rPr>
          <w:rFonts w:ascii="Arial" w:hAnsi="Arial" w:cs="Arial"/>
          <w:bCs/>
          <w:sz w:val="36"/>
          <w:szCs w:val="36"/>
          <w:lang w:val="bg-BG"/>
        </w:rPr>
        <w:t>1</w:t>
      </w:r>
      <w:r w:rsidR="0048243A" w:rsidRPr="00DF77A0">
        <w:rPr>
          <w:rFonts w:ascii="Arial" w:hAnsi="Arial" w:cs="Arial"/>
          <w:bCs/>
          <w:sz w:val="36"/>
          <w:szCs w:val="36"/>
          <w:lang w:val="bg-BG"/>
        </w:rPr>
        <w:t xml:space="preserve"> г.</w:t>
      </w:r>
    </w:p>
    <w:p w14:paraId="1B61B47E" w14:textId="77777777" w:rsidR="009D480B" w:rsidRPr="00DF77A0" w:rsidRDefault="009D480B" w:rsidP="0048243A">
      <w:pPr>
        <w:pStyle w:val="Header"/>
        <w:rPr>
          <w:rFonts w:ascii="Arial" w:hAnsi="Arial" w:cs="Arial"/>
          <w:bCs/>
          <w:sz w:val="36"/>
          <w:szCs w:val="36"/>
          <w:lang w:val="bg-BG"/>
        </w:rPr>
      </w:pPr>
    </w:p>
    <w:p w14:paraId="0E561713" w14:textId="77777777" w:rsidR="00F426BC" w:rsidRPr="00DF77A0" w:rsidRDefault="00F426BC">
      <w:pPr>
        <w:autoSpaceDE w:val="0"/>
        <w:autoSpaceDN w:val="0"/>
        <w:adjustRightInd w:val="0"/>
        <w:rPr>
          <w:rFonts w:ascii="Arial" w:hAnsi="Arial" w:cs="Arial"/>
          <w:color w:val="818181"/>
          <w:sz w:val="22"/>
          <w:szCs w:val="22"/>
          <w:lang w:val="bg-BG"/>
        </w:rPr>
      </w:pPr>
    </w:p>
    <w:p w14:paraId="17BFEA74" w14:textId="77777777" w:rsidR="00F426BC" w:rsidRPr="00DF77A0" w:rsidRDefault="00F426BC">
      <w:pPr>
        <w:autoSpaceDE w:val="0"/>
        <w:autoSpaceDN w:val="0"/>
        <w:adjustRightInd w:val="0"/>
        <w:rPr>
          <w:rFonts w:ascii="Arial" w:hAnsi="Arial" w:cs="Arial"/>
          <w:color w:val="818181"/>
          <w:sz w:val="22"/>
          <w:szCs w:val="22"/>
          <w:lang w:val="bg-BG"/>
        </w:rPr>
      </w:pPr>
    </w:p>
    <w:p w14:paraId="3892209C" w14:textId="77777777" w:rsidR="00F426BC" w:rsidRPr="00DF77A0" w:rsidRDefault="00F426BC">
      <w:pPr>
        <w:autoSpaceDE w:val="0"/>
        <w:autoSpaceDN w:val="0"/>
        <w:adjustRightInd w:val="0"/>
        <w:rPr>
          <w:rFonts w:ascii="Arial" w:hAnsi="Arial" w:cs="Arial"/>
          <w:color w:val="818181"/>
          <w:sz w:val="22"/>
          <w:szCs w:val="22"/>
          <w:lang w:val="bg-BG"/>
        </w:rPr>
      </w:pPr>
    </w:p>
    <w:p w14:paraId="58F9CA8D" w14:textId="77777777" w:rsidR="00F426BC" w:rsidRPr="00DF77A0" w:rsidRDefault="00F426BC">
      <w:pPr>
        <w:autoSpaceDE w:val="0"/>
        <w:autoSpaceDN w:val="0"/>
        <w:adjustRightInd w:val="0"/>
        <w:rPr>
          <w:rFonts w:ascii="Arial" w:hAnsi="Arial" w:cs="Arial"/>
          <w:color w:val="818181"/>
          <w:sz w:val="22"/>
          <w:szCs w:val="22"/>
          <w:lang w:val="bg-BG"/>
        </w:rPr>
      </w:pPr>
    </w:p>
    <w:p w14:paraId="01DC60D0" w14:textId="77777777" w:rsidR="00F426BC" w:rsidRPr="00DF77A0" w:rsidRDefault="00F426BC">
      <w:pPr>
        <w:autoSpaceDE w:val="0"/>
        <w:autoSpaceDN w:val="0"/>
        <w:adjustRightInd w:val="0"/>
        <w:rPr>
          <w:rFonts w:ascii="Arial" w:hAnsi="Arial" w:cs="Arial"/>
          <w:color w:val="818181"/>
          <w:sz w:val="22"/>
          <w:szCs w:val="22"/>
          <w:lang w:val="bg-BG"/>
        </w:rPr>
      </w:pPr>
    </w:p>
    <w:p w14:paraId="7E7ABA04" w14:textId="77777777" w:rsidR="00F426BC" w:rsidRPr="00DF77A0" w:rsidRDefault="00F426BC">
      <w:pPr>
        <w:autoSpaceDE w:val="0"/>
        <w:autoSpaceDN w:val="0"/>
        <w:adjustRightInd w:val="0"/>
        <w:rPr>
          <w:rFonts w:ascii="Arial" w:hAnsi="Arial" w:cs="Arial"/>
          <w:color w:val="818181"/>
          <w:sz w:val="22"/>
          <w:szCs w:val="22"/>
          <w:lang w:val="bg-BG"/>
        </w:rPr>
      </w:pPr>
    </w:p>
    <w:p w14:paraId="453F1CF9" w14:textId="77777777" w:rsidR="00F426BC" w:rsidRPr="00DF77A0" w:rsidRDefault="00F426BC">
      <w:pPr>
        <w:autoSpaceDE w:val="0"/>
        <w:autoSpaceDN w:val="0"/>
        <w:adjustRightInd w:val="0"/>
        <w:rPr>
          <w:rFonts w:ascii="Arial" w:hAnsi="Arial" w:cs="Arial"/>
          <w:color w:val="818181"/>
          <w:sz w:val="22"/>
          <w:szCs w:val="22"/>
          <w:lang w:val="bg-BG"/>
        </w:rPr>
      </w:pPr>
    </w:p>
    <w:p w14:paraId="21474E0E" w14:textId="77777777" w:rsidR="00F426BC" w:rsidRPr="00DF77A0" w:rsidRDefault="00F426BC">
      <w:pPr>
        <w:autoSpaceDE w:val="0"/>
        <w:autoSpaceDN w:val="0"/>
        <w:adjustRightInd w:val="0"/>
        <w:rPr>
          <w:rFonts w:ascii="Arial" w:hAnsi="Arial" w:cs="Arial"/>
          <w:color w:val="818181"/>
          <w:sz w:val="22"/>
          <w:szCs w:val="22"/>
          <w:lang w:val="bg-BG"/>
        </w:rPr>
      </w:pPr>
    </w:p>
    <w:p w14:paraId="478A4182" w14:textId="77777777" w:rsidR="00F426BC" w:rsidRPr="00DF77A0" w:rsidRDefault="00F426BC">
      <w:pPr>
        <w:autoSpaceDE w:val="0"/>
        <w:autoSpaceDN w:val="0"/>
        <w:adjustRightInd w:val="0"/>
        <w:rPr>
          <w:rFonts w:ascii="Arial" w:hAnsi="Arial" w:cs="Arial"/>
          <w:color w:val="818181"/>
          <w:sz w:val="22"/>
          <w:szCs w:val="22"/>
          <w:lang w:val="bg-BG"/>
        </w:rPr>
      </w:pPr>
    </w:p>
    <w:p w14:paraId="1DFFEA93" w14:textId="77777777" w:rsidR="00F426BC" w:rsidRPr="00DF77A0" w:rsidRDefault="00F426BC">
      <w:pPr>
        <w:autoSpaceDE w:val="0"/>
        <w:autoSpaceDN w:val="0"/>
        <w:adjustRightInd w:val="0"/>
        <w:rPr>
          <w:rFonts w:ascii="Arial" w:hAnsi="Arial" w:cs="Arial"/>
          <w:color w:val="818181"/>
          <w:sz w:val="22"/>
          <w:szCs w:val="22"/>
          <w:lang w:val="bg-BG"/>
        </w:rPr>
      </w:pPr>
    </w:p>
    <w:p w14:paraId="7DD6D4C7" w14:textId="77777777" w:rsidR="00C32B1C" w:rsidRPr="00DF77A0" w:rsidRDefault="00C32B1C">
      <w:pPr>
        <w:autoSpaceDE w:val="0"/>
        <w:autoSpaceDN w:val="0"/>
        <w:adjustRightInd w:val="0"/>
        <w:rPr>
          <w:rFonts w:ascii="Arial" w:hAnsi="Arial" w:cs="Arial"/>
          <w:color w:val="818181"/>
          <w:sz w:val="22"/>
          <w:szCs w:val="22"/>
          <w:lang w:val="bg-BG"/>
        </w:rPr>
      </w:pPr>
    </w:p>
    <w:p w14:paraId="35ADCC28" w14:textId="77777777" w:rsidR="00F426BC" w:rsidRPr="00DF77A0" w:rsidRDefault="00F426BC">
      <w:pPr>
        <w:autoSpaceDE w:val="0"/>
        <w:autoSpaceDN w:val="0"/>
        <w:adjustRightInd w:val="0"/>
        <w:rPr>
          <w:rFonts w:ascii="Arial" w:hAnsi="Arial" w:cs="Arial"/>
          <w:color w:val="818181"/>
          <w:sz w:val="22"/>
          <w:szCs w:val="22"/>
          <w:lang w:val="bg-BG"/>
        </w:rPr>
      </w:pPr>
    </w:p>
    <w:p w14:paraId="677DE9BA" w14:textId="77777777" w:rsidR="00F426BC" w:rsidRPr="00DF77A0" w:rsidRDefault="00F426BC">
      <w:pPr>
        <w:autoSpaceDE w:val="0"/>
        <w:autoSpaceDN w:val="0"/>
        <w:adjustRightInd w:val="0"/>
        <w:rPr>
          <w:rFonts w:ascii="Arial" w:hAnsi="Arial" w:cs="Arial"/>
          <w:color w:val="818181"/>
          <w:sz w:val="22"/>
          <w:szCs w:val="22"/>
          <w:lang w:val="bg-BG"/>
        </w:rPr>
      </w:pPr>
    </w:p>
    <w:p w14:paraId="647C848C" w14:textId="77777777" w:rsidR="00F426BC" w:rsidRPr="00DF77A0" w:rsidRDefault="00F426BC">
      <w:pPr>
        <w:autoSpaceDE w:val="0"/>
        <w:autoSpaceDN w:val="0"/>
        <w:adjustRightInd w:val="0"/>
        <w:rPr>
          <w:rFonts w:ascii="Arial" w:hAnsi="Arial" w:cs="Arial"/>
          <w:color w:val="818181"/>
          <w:sz w:val="22"/>
          <w:szCs w:val="22"/>
          <w:lang w:val="bg-BG"/>
        </w:rPr>
      </w:pPr>
    </w:p>
    <w:p w14:paraId="17F5D1FE" w14:textId="77777777" w:rsidR="008B131E" w:rsidRPr="00DF77A0" w:rsidRDefault="008B131E">
      <w:pPr>
        <w:autoSpaceDE w:val="0"/>
        <w:autoSpaceDN w:val="0"/>
        <w:adjustRightInd w:val="0"/>
        <w:rPr>
          <w:rFonts w:ascii="Arial" w:hAnsi="Arial" w:cs="Arial"/>
          <w:color w:val="818181"/>
          <w:sz w:val="22"/>
          <w:szCs w:val="22"/>
          <w:lang w:val="bg-BG"/>
        </w:rPr>
      </w:pPr>
    </w:p>
    <w:p w14:paraId="4C85BCAA" w14:textId="77777777" w:rsidR="008B131E" w:rsidRPr="00DF77A0" w:rsidRDefault="008B131E">
      <w:pPr>
        <w:autoSpaceDE w:val="0"/>
        <w:autoSpaceDN w:val="0"/>
        <w:adjustRightInd w:val="0"/>
        <w:rPr>
          <w:rFonts w:ascii="Arial" w:hAnsi="Arial" w:cs="Arial"/>
          <w:color w:val="818181"/>
          <w:sz w:val="22"/>
          <w:szCs w:val="22"/>
          <w:lang w:val="bg-BG"/>
        </w:rPr>
      </w:pPr>
    </w:p>
    <w:p w14:paraId="41A392DC" w14:textId="77777777" w:rsidR="008B131E" w:rsidRPr="00DF77A0" w:rsidRDefault="008B131E">
      <w:pPr>
        <w:autoSpaceDE w:val="0"/>
        <w:autoSpaceDN w:val="0"/>
        <w:adjustRightInd w:val="0"/>
        <w:rPr>
          <w:rFonts w:ascii="Arial" w:hAnsi="Arial" w:cs="Arial"/>
          <w:color w:val="818181"/>
          <w:sz w:val="22"/>
          <w:szCs w:val="22"/>
          <w:lang w:val="bg-BG"/>
        </w:rPr>
      </w:pPr>
    </w:p>
    <w:p w14:paraId="3B45D83D" w14:textId="77777777" w:rsidR="00F426BC" w:rsidRPr="00DF77A0" w:rsidRDefault="00F426BC">
      <w:pPr>
        <w:autoSpaceDE w:val="0"/>
        <w:autoSpaceDN w:val="0"/>
        <w:adjustRightInd w:val="0"/>
        <w:rPr>
          <w:rFonts w:ascii="Arial" w:hAnsi="Arial" w:cs="Arial"/>
          <w:color w:val="818181"/>
          <w:sz w:val="22"/>
          <w:szCs w:val="22"/>
          <w:lang w:val="bg-BG"/>
        </w:rPr>
      </w:pPr>
    </w:p>
    <w:p w14:paraId="01857F98" w14:textId="77777777" w:rsidR="00F426BC" w:rsidRPr="00DF77A0" w:rsidRDefault="00F426BC">
      <w:pPr>
        <w:autoSpaceDE w:val="0"/>
        <w:autoSpaceDN w:val="0"/>
        <w:adjustRightInd w:val="0"/>
        <w:rPr>
          <w:rFonts w:ascii="Arial" w:hAnsi="Arial" w:cs="Arial"/>
          <w:color w:val="818181"/>
          <w:sz w:val="22"/>
          <w:szCs w:val="22"/>
          <w:lang w:val="bg-BG"/>
        </w:rPr>
      </w:pPr>
    </w:p>
    <w:p w14:paraId="797C9F1D" w14:textId="77777777" w:rsidR="00F426BC" w:rsidRPr="00DF77A0" w:rsidRDefault="00F426BC">
      <w:pPr>
        <w:autoSpaceDE w:val="0"/>
        <w:autoSpaceDN w:val="0"/>
        <w:adjustRightInd w:val="0"/>
        <w:rPr>
          <w:rFonts w:ascii="Arial" w:hAnsi="Arial" w:cs="Arial"/>
          <w:color w:val="818181"/>
          <w:sz w:val="22"/>
          <w:szCs w:val="22"/>
          <w:lang w:val="bg-BG"/>
        </w:rPr>
        <w:sectPr w:rsidR="00F426BC" w:rsidRPr="00DF77A0" w:rsidSect="00A021BA">
          <w:headerReference w:type="default" r:id="rId8"/>
          <w:footnotePr>
            <w:numStart w:val="3"/>
          </w:footnotePr>
          <w:pgSz w:w="12240" w:h="15840"/>
          <w:pgMar w:top="1440" w:right="1467" w:bottom="1440" w:left="1800" w:header="708" w:footer="708" w:gutter="0"/>
          <w:pgNumType w:start="0"/>
          <w:cols w:space="708"/>
          <w:noEndnote/>
          <w:titlePg/>
        </w:sectPr>
      </w:pPr>
    </w:p>
    <w:p w14:paraId="3CF124E1" w14:textId="77777777" w:rsidR="00E91508" w:rsidRPr="00DF77A0" w:rsidRDefault="00E91508">
      <w:pPr>
        <w:pStyle w:val="BodyText3"/>
        <w:rPr>
          <w:rFonts w:cs="Arial"/>
          <w:b w:val="0"/>
          <w:sz w:val="22"/>
          <w:szCs w:val="22"/>
        </w:rPr>
      </w:pPr>
    </w:p>
    <w:p w14:paraId="0A20AF2C" w14:textId="77777777" w:rsidR="008B131E" w:rsidRPr="00DF77A0" w:rsidRDefault="008B131E">
      <w:pPr>
        <w:pStyle w:val="BodyText3"/>
        <w:rPr>
          <w:rFonts w:cs="Arial"/>
          <w:b w:val="0"/>
          <w:sz w:val="22"/>
          <w:szCs w:val="22"/>
        </w:rPr>
      </w:pPr>
    </w:p>
    <w:p w14:paraId="22ECDFE3" w14:textId="77777777" w:rsidR="00027F67" w:rsidRPr="00DF77A0" w:rsidRDefault="00027F67" w:rsidP="00027F67">
      <w:pPr>
        <w:pStyle w:val="BodyText3"/>
        <w:rPr>
          <w:rFonts w:cs="Arial"/>
          <w:sz w:val="32"/>
          <w:szCs w:val="32"/>
        </w:rPr>
      </w:pPr>
      <w:r w:rsidRPr="00DF77A0">
        <w:rPr>
          <w:rFonts w:cs="Arial"/>
          <w:sz w:val="32"/>
          <w:szCs w:val="32"/>
        </w:rPr>
        <w:t>Съдържание</w:t>
      </w:r>
    </w:p>
    <w:p w14:paraId="7455C414" w14:textId="77777777" w:rsidR="00027F67" w:rsidRPr="00DF77A0" w:rsidRDefault="00027F67" w:rsidP="00027F67">
      <w:pPr>
        <w:autoSpaceDE w:val="0"/>
        <w:autoSpaceDN w:val="0"/>
        <w:adjustRightInd w:val="0"/>
        <w:rPr>
          <w:rFonts w:ascii="Arial" w:hAnsi="Arial" w:cs="Arial"/>
          <w:b/>
          <w:bCs/>
          <w:color w:val="000000"/>
          <w:lang w:val="bg-BG"/>
        </w:rPr>
      </w:pPr>
    </w:p>
    <w:p w14:paraId="19503173" w14:textId="77777777" w:rsidR="00027F67" w:rsidRPr="00DF77A0" w:rsidRDefault="00027F67" w:rsidP="00027F67">
      <w:pPr>
        <w:autoSpaceDE w:val="0"/>
        <w:autoSpaceDN w:val="0"/>
        <w:adjustRightInd w:val="0"/>
        <w:rPr>
          <w:rFonts w:ascii="Arial" w:hAnsi="Arial" w:cs="Arial"/>
          <w:b/>
          <w:bCs/>
          <w:color w:val="000000"/>
          <w:lang w:val="bg-BG"/>
        </w:rPr>
      </w:pPr>
    </w:p>
    <w:p w14:paraId="3485B7C2" w14:textId="77777777" w:rsidR="00027F67" w:rsidRPr="00DF77A0" w:rsidRDefault="00027F67" w:rsidP="00027F67">
      <w:pPr>
        <w:autoSpaceDE w:val="0"/>
        <w:autoSpaceDN w:val="0"/>
        <w:adjustRightInd w:val="0"/>
        <w:rPr>
          <w:rFonts w:ascii="Arial" w:hAnsi="Arial" w:cs="Arial"/>
          <w:b/>
          <w:bCs/>
          <w:color w:val="000000"/>
          <w:lang w:val="bg-BG"/>
        </w:rPr>
      </w:pPr>
    </w:p>
    <w:tbl>
      <w:tblPr>
        <w:tblW w:w="8928" w:type="dxa"/>
        <w:tblLook w:val="04A0" w:firstRow="1" w:lastRow="0" w:firstColumn="1" w:lastColumn="0" w:noHBand="0" w:noVBand="1"/>
      </w:tblPr>
      <w:tblGrid>
        <w:gridCol w:w="7338"/>
        <w:gridCol w:w="1590"/>
      </w:tblGrid>
      <w:tr w:rsidR="00027F67" w:rsidRPr="00DF77A0" w14:paraId="478CE4B4" w14:textId="77777777" w:rsidTr="002818E9">
        <w:tc>
          <w:tcPr>
            <w:tcW w:w="7338" w:type="dxa"/>
          </w:tcPr>
          <w:p w14:paraId="08E7630C" w14:textId="77777777" w:rsidR="00027F67" w:rsidRPr="00DF77A0" w:rsidRDefault="00027F67" w:rsidP="00CD0D2E">
            <w:pPr>
              <w:pStyle w:val="BodyText2"/>
              <w:jc w:val="right"/>
              <w:rPr>
                <w:rFonts w:cs="Arial"/>
                <w:sz w:val="22"/>
                <w:szCs w:val="22"/>
                <w:lang w:eastAsia="en-US"/>
              </w:rPr>
            </w:pPr>
          </w:p>
        </w:tc>
        <w:tc>
          <w:tcPr>
            <w:tcW w:w="1590" w:type="dxa"/>
          </w:tcPr>
          <w:p w14:paraId="2FCF8778" w14:textId="77777777" w:rsidR="00027F67" w:rsidRPr="00DF77A0" w:rsidRDefault="00027F67" w:rsidP="00CD0D2E">
            <w:pPr>
              <w:pStyle w:val="BodyText2"/>
              <w:jc w:val="right"/>
              <w:rPr>
                <w:rFonts w:cs="Arial"/>
                <w:b/>
                <w:sz w:val="22"/>
                <w:szCs w:val="22"/>
                <w:lang w:eastAsia="en-US"/>
              </w:rPr>
            </w:pPr>
            <w:r w:rsidRPr="00DF77A0">
              <w:rPr>
                <w:rFonts w:cs="Arial"/>
                <w:b/>
                <w:sz w:val="22"/>
                <w:szCs w:val="22"/>
                <w:lang w:eastAsia="en-US"/>
              </w:rPr>
              <w:t>Страница</w:t>
            </w:r>
          </w:p>
        </w:tc>
      </w:tr>
      <w:tr w:rsidR="00027F67" w:rsidRPr="00DF77A0" w14:paraId="36BF3154" w14:textId="77777777" w:rsidTr="002818E9">
        <w:tc>
          <w:tcPr>
            <w:tcW w:w="7338" w:type="dxa"/>
          </w:tcPr>
          <w:p w14:paraId="032EACA1" w14:textId="77777777" w:rsidR="00027F67" w:rsidRPr="00DF77A0" w:rsidRDefault="00027F67" w:rsidP="00CD0D2E">
            <w:pPr>
              <w:autoSpaceDE w:val="0"/>
              <w:autoSpaceDN w:val="0"/>
              <w:adjustRightInd w:val="0"/>
              <w:spacing w:line="360" w:lineRule="auto"/>
              <w:rPr>
                <w:rFonts w:ascii="Arial" w:hAnsi="Arial" w:cs="Arial"/>
                <w:b/>
                <w:bCs/>
                <w:sz w:val="22"/>
                <w:szCs w:val="22"/>
                <w:lang w:val="bg-BG"/>
              </w:rPr>
            </w:pPr>
          </w:p>
        </w:tc>
        <w:tc>
          <w:tcPr>
            <w:tcW w:w="1590" w:type="dxa"/>
          </w:tcPr>
          <w:p w14:paraId="30A14ACC" w14:textId="77777777" w:rsidR="00027F67" w:rsidRPr="00DF77A0" w:rsidRDefault="00027F67" w:rsidP="00CD0D2E">
            <w:pPr>
              <w:autoSpaceDE w:val="0"/>
              <w:autoSpaceDN w:val="0"/>
              <w:adjustRightInd w:val="0"/>
              <w:spacing w:line="360" w:lineRule="auto"/>
              <w:jc w:val="right"/>
              <w:rPr>
                <w:rFonts w:ascii="Arial" w:hAnsi="Arial" w:cs="Arial"/>
                <w:b/>
                <w:bCs/>
                <w:sz w:val="22"/>
                <w:szCs w:val="22"/>
                <w:lang w:val="bg-BG"/>
              </w:rPr>
            </w:pPr>
          </w:p>
        </w:tc>
      </w:tr>
      <w:tr w:rsidR="00027F67" w:rsidRPr="00DF77A0" w14:paraId="52A9E852" w14:textId="77777777" w:rsidTr="002818E9">
        <w:tc>
          <w:tcPr>
            <w:tcW w:w="7338" w:type="dxa"/>
          </w:tcPr>
          <w:p w14:paraId="5FD43D5A" w14:textId="77777777" w:rsidR="00027F67" w:rsidRPr="00DF77A0" w:rsidRDefault="00027F67" w:rsidP="00CD0D2E">
            <w:pPr>
              <w:autoSpaceDE w:val="0"/>
              <w:autoSpaceDN w:val="0"/>
              <w:adjustRightInd w:val="0"/>
              <w:spacing w:line="360" w:lineRule="auto"/>
              <w:rPr>
                <w:rFonts w:ascii="Arial" w:hAnsi="Arial" w:cs="Arial"/>
                <w:b/>
                <w:bCs/>
                <w:sz w:val="22"/>
                <w:szCs w:val="22"/>
                <w:lang w:val="bg-BG"/>
              </w:rPr>
            </w:pPr>
          </w:p>
        </w:tc>
        <w:tc>
          <w:tcPr>
            <w:tcW w:w="1590" w:type="dxa"/>
          </w:tcPr>
          <w:p w14:paraId="6C429DBA" w14:textId="77777777" w:rsidR="00027F67" w:rsidRPr="00DF77A0" w:rsidRDefault="00027F67" w:rsidP="00CD0D2E">
            <w:pPr>
              <w:autoSpaceDE w:val="0"/>
              <w:autoSpaceDN w:val="0"/>
              <w:adjustRightInd w:val="0"/>
              <w:spacing w:line="360" w:lineRule="auto"/>
              <w:jc w:val="right"/>
              <w:rPr>
                <w:rFonts w:ascii="Arial" w:hAnsi="Arial" w:cs="Arial"/>
                <w:b/>
                <w:bCs/>
                <w:color w:val="000000"/>
                <w:sz w:val="22"/>
                <w:szCs w:val="22"/>
                <w:lang w:val="bg-BG"/>
              </w:rPr>
            </w:pPr>
          </w:p>
        </w:tc>
      </w:tr>
      <w:tr w:rsidR="00064434" w:rsidRPr="00DF77A0" w14:paraId="2F080025" w14:textId="77777777" w:rsidTr="002818E9">
        <w:tc>
          <w:tcPr>
            <w:tcW w:w="7338" w:type="dxa"/>
          </w:tcPr>
          <w:p w14:paraId="5B428673"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Доклад за дейността</w:t>
            </w:r>
          </w:p>
        </w:tc>
        <w:tc>
          <w:tcPr>
            <w:tcW w:w="1590" w:type="dxa"/>
          </w:tcPr>
          <w:p w14:paraId="222CE2DD"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bg-BG"/>
              </w:rPr>
            </w:pPr>
            <w:r w:rsidRPr="00DF77A0">
              <w:rPr>
                <w:rFonts w:ascii="Arial" w:hAnsi="Arial" w:cs="Arial"/>
                <w:b/>
                <w:bCs/>
                <w:color w:val="000000"/>
                <w:sz w:val="22"/>
                <w:szCs w:val="22"/>
                <w:lang w:val="bg-BG"/>
              </w:rPr>
              <w:t>-</w:t>
            </w:r>
          </w:p>
        </w:tc>
      </w:tr>
      <w:tr w:rsidR="00064434" w:rsidRPr="00DF77A0" w14:paraId="6853658F" w14:textId="77777777" w:rsidTr="002818E9">
        <w:tc>
          <w:tcPr>
            <w:tcW w:w="7338" w:type="dxa"/>
          </w:tcPr>
          <w:p w14:paraId="60FA4655"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Доклад на независимия одитор</w:t>
            </w:r>
          </w:p>
        </w:tc>
        <w:tc>
          <w:tcPr>
            <w:tcW w:w="1590" w:type="dxa"/>
          </w:tcPr>
          <w:p w14:paraId="7C69223C"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bg-BG"/>
              </w:rPr>
            </w:pPr>
            <w:r w:rsidRPr="00DF77A0">
              <w:rPr>
                <w:rFonts w:ascii="Arial" w:hAnsi="Arial" w:cs="Arial"/>
                <w:b/>
                <w:bCs/>
                <w:color w:val="000000"/>
                <w:sz w:val="22"/>
                <w:szCs w:val="22"/>
                <w:lang w:val="bg-BG"/>
              </w:rPr>
              <w:t>-</w:t>
            </w:r>
          </w:p>
        </w:tc>
      </w:tr>
      <w:tr w:rsidR="00064434" w:rsidRPr="00DF77A0" w14:paraId="5982A84D" w14:textId="77777777" w:rsidTr="002818E9">
        <w:tc>
          <w:tcPr>
            <w:tcW w:w="7338" w:type="dxa"/>
          </w:tcPr>
          <w:p w14:paraId="626C1243"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Отчет за финансовото състояние</w:t>
            </w:r>
            <w:r w:rsidRPr="00DF77A0">
              <w:rPr>
                <w:rFonts w:ascii="Arial" w:hAnsi="Arial" w:cs="Arial"/>
                <w:b/>
                <w:bCs/>
                <w:sz w:val="22"/>
                <w:szCs w:val="22"/>
                <w:lang w:val="bg-BG"/>
              </w:rPr>
              <w:tab/>
            </w:r>
          </w:p>
        </w:tc>
        <w:tc>
          <w:tcPr>
            <w:tcW w:w="1590" w:type="dxa"/>
          </w:tcPr>
          <w:p w14:paraId="67058315"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en-US"/>
              </w:rPr>
            </w:pPr>
            <w:r w:rsidRPr="00DF77A0">
              <w:rPr>
                <w:rFonts w:ascii="Arial" w:hAnsi="Arial" w:cs="Arial"/>
                <w:b/>
                <w:bCs/>
                <w:color w:val="000000"/>
                <w:sz w:val="22"/>
                <w:szCs w:val="22"/>
                <w:lang w:val="en-US"/>
              </w:rPr>
              <w:t>1</w:t>
            </w:r>
          </w:p>
        </w:tc>
      </w:tr>
      <w:tr w:rsidR="00064434" w:rsidRPr="00DF77A0" w14:paraId="51227C34" w14:textId="77777777" w:rsidTr="002818E9">
        <w:tc>
          <w:tcPr>
            <w:tcW w:w="7338" w:type="dxa"/>
          </w:tcPr>
          <w:p w14:paraId="047F6C7D"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Отчет за печалбата или загубата и другия всеобхватен доход</w:t>
            </w:r>
          </w:p>
        </w:tc>
        <w:tc>
          <w:tcPr>
            <w:tcW w:w="1590" w:type="dxa"/>
          </w:tcPr>
          <w:p w14:paraId="2771BB12"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en-US"/>
              </w:rPr>
            </w:pPr>
            <w:r w:rsidRPr="00DF77A0">
              <w:rPr>
                <w:rFonts w:ascii="Arial" w:hAnsi="Arial" w:cs="Arial"/>
                <w:b/>
                <w:bCs/>
                <w:color w:val="000000"/>
                <w:sz w:val="22"/>
                <w:szCs w:val="22"/>
                <w:lang w:val="en-US"/>
              </w:rPr>
              <w:t>2</w:t>
            </w:r>
          </w:p>
        </w:tc>
      </w:tr>
      <w:tr w:rsidR="00064434" w:rsidRPr="00DF77A0" w14:paraId="3D77DEBA" w14:textId="77777777" w:rsidTr="002818E9">
        <w:tc>
          <w:tcPr>
            <w:tcW w:w="7338" w:type="dxa"/>
          </w:tcPr>
          <w:p w14:paraId="3303A87D"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Отчет за промените в собствения капитал</w:t>
            </w:r>
          </w:p>
        </w:tc>
        <w:tc>
          <w:tcPr>
            <w:tcW w:w="1590" w:type="dxa"/>
          </w:tcPr>
          <w:p w14:paraId="2E6395D5"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en-US"/>
              </w:rPr>
            </w:pPr>
            <w:r w:rsidRPr="00DF77A0">
              <w:rPr>
                <w:rFonts w:ascii="Arial" w:hAnsi="Arial" w:cs="Arial"/>
                <w:b/>
                <w:bCs/>
                <w:color w:val="000000"/>
                <w:sz w:val="22"/>
                <w:szCs w:val="22"/>
                <w:lang w:val="en-US"/>
              </w:rPr>
              <w:t>3</w:t>
            </w:r>
          </w:p>
        </w:tc>
      </w:tr>
      <w:tr w:rsidR="00064434" w:rsidRPr="00DF77A0" w14:paraId="4BB9266B" w14:textId="77777777" w:rsidTr="002818E9">
        <w:tc>
          <w:tcPr>
            <w:tcW w:w="7338" w:type="dxa"/>
          </w:tcPr>
          <w:p w14:paraId="3AA850F3"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 xml:space="preserve">Отчет за паричните потоци  </w:t>
            </w:r>
          </w:p>
        </w:tc>
        <w:tc>
          <w:tcPr>
            <w:tcW w:w="1590" w:type="dxa"/>
          </w:tcPr>
          <w:p w14:paraId="663649C6"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en-US"/>
              </w:rPr>
            </w:pPr>
            <w:r w:rsidRPr="00DF77A0">
              <w:rPr>
                <w:rFonts w:ascii="Arial" w:hAnsi="Arial" w:cs="Arial"/>
                <w:b/>
                <w:bCs/>
                <w:color w:val="000000"/>
                <w:sz w:val="22"/>
                <w:szCs w:val="22"/>
                <w:lang w:val="en-US"/>
              </w:rPr>
              <w:t>4</w:t>
            </w:r>
          </w:p>
        </w:tc>
      </w:tr>
      <w:tr w:rsidR="00064434" w:rsidRPr="00DF77A0" w14:paraId="3E92F445" w14:textId="77777777" w:rsidTr="002818E9">
        <w:tc>
          <w:tcPr>
            <w:tcW w:w="7338" w:type="dxa"/>
          </w:tcPr>
          <w:p w14:paraId="1903A985" w14:textId="77777777" w:rsidR="00064434" w:rsidRPr="00DF77A0" w:rsidRDefault="00064434" w:rsidP="00064434">
            <w:pPr>
              <w:autoSpaceDE w:val="0"/>
              <w:autoSpaceDN w:val="0"/>
              <w:adjustRightInd w:val="0"/>
              <w:spacing w:line="360" w:lineRule="auto"/>
              <w:rPr>
                <w:rFonts w:ascii="Arial" w:hAnsi="Arial" w:cs="Arial"/>
                <w:b/>
                <w:bCs/>
                <w:sz w:val="22"/>
                <w:szCs w:val="22"/>
                <w:lang w:val="bg-BG"/>
              </w:rPr>
            </w:pPr>
            <w:r w:rsidRPr="00DF77A0">
              <w:rPr>
                <w:rFonts w:ascii="Arial" w:hAnsi="Arial" w:cs="Arial"/>
                <w:b/>
                <w:bCs/>
                <w:sz w:val="22"/>
                <w:szCs w:val="22"/>
                <w:lang w:val="bg-BG"/>
              </w:rPr>
              <w:t>Пояснения към финансовия отчет</w:t>
            </w:r>
          </w:p>
        </w:tc>
        <w:tc>
          <w:tcPr>
            <w:tcW w:w="1590" w:type="dxa"/>
          </w:tcPr>
          <w:p w14:paraId="3C8B1434" w14:textId="77777777" w:rsidR="00064434" w:rsidRPr="00DF77A0" w:rsidRDefault="00064434" w:rsidP="00064434">
            <w:pPr>
              <w:autoSpaceDE w:val="0"/>
              <w:autoSpaceDN w:val="0"/>
              <w:adjustRightInd w:val="0"/>
              <w:spacing w:line="360" w:lineRule="auto"/>
              <w:jc w:val="right"/>
              <w:rPr>
                <w:rFonts w:ascii="Arial" w:hAnsi="Arial" w:cs="Arial"/>
                <w:b/>
                <w:bCs/>
                <w:color w:val="000000"/>
                <w:sz w:val="22"/>
                <w:szCs w:val="22"/>
                <w:lang w:val="en-US"/>
              </w:rPr>
            </w:pPr>
            <w:r w:rsidRPr="00DF77A0">
              <w:rPr>
                <w:rFonts w:ascii="Arial" w:hAnsi="Arial" w:cs="Arial"/>
                <w:b/>
                <w:bCs/>
                <w:color w:val="000000"/>
                <w:sz w:val="22"/>
                <w:szCs w:val="22"/>
                <w:lang w:val="en-US"/>
              </w:rPr>
              <w:t>5</w:t>
            </w:r>
          </w:p>
        </w:tc>
      </w:tr>
    </w:tbl>
    <w:p w14:paraId="26B1CBB1" w14:textId="77777777" w:rsidR="00F426BC" w:rsidRPr="00DF77A0" w:rsidRDefault="00F426BC">
      <w:pPr>
        <w:autoSpaceDE w:val="0"/>
        <w:autoSpaceDN w:val="0"/>
        <w:adjustRightInd w:val="0"/>
        <w:spacing w:line="360" w:lineRule="auto"/>
        <w:rPr>
          <w:rFonts w:ascii="Arial" w:hAnsi="Arial" w:cs="Arial"/>
          <w:b/>
          <w:bCs/>
          <w:color w:val="000000"/>
          <w:sz w:val="22"/>
          <w:szCs w:val="22"/>
          <w:lang w:val="bg-BG"/>
        </w:rPr>
      </w:pPr>
    </w:p>
    <w:p w14:paraId="0DE009DD" w14:textId="77777777" w:rsidR="00A90BEE" w:rsidRPr="00DF77A0" w:rsidRDefault="00F426BC">
      <w:pPr>
        <w:autoSpaceDE w:val="0"/>
        <w:autoSpaceDN w:val="0"/>
        <w:adjustRightInd w:val="0"/>
        <w:spacing w:line="360" w:lineRule="auto"/>
        <w:rPr>
          <w:rFonts w:ascii="Arial" w:hAnsi="Arial" w:cs="Arial"/>
          <w:b/>
          <w:bCs/>
          <w:color w:val="000000"/>
          <w:sz w:val="22"/>
          <w:szCs w:val="22"/>
          <w:lang w:val="bg-BG"/>
        </w:rPr>
      </w:pPr>
      <w:r w:rsidRPr="00DF77A0">
        <w:rPr>
          <w:rFonts w:ascii="Arial" w:hAnsi="Arial" w:cs="Arial"/>
          <w:b/>
          <w:bCs/>
          <w:color w:val="000000"/>
          <w:sz w:val="22"/>
          <w:szCs w:val="22"/>
          <w:lang w:val="bg-BG"/>
        </w:rPr>
        <w:tab/>
      </w:r>
      <w:r w:rsidRPr="00DF77A0">
        <w:rPr>
          <w:rFonts w:ascii="Arial" w:hAnsi="Arial" w:cs="Arial"/>
          <w:b/>
          <w:bCs/>
          <w:color w:val="000000"/>
          <w:sz w:val="22"/>
          <w:szCs w:val="22"/>
          <w:lang w:val="bg-BG"/>
        </w:rPr>
        <w:tab/>
      </w:r>
      <w:r w:rsidRPr="00DF77A0">
        <w:rPr>
          <w:rFonts w:ascii="Arial" w:hAnsi="Arial" w:cs="Arial"/>
          <w:b/>
          <w:bCs/>
          <w:color w:val="000000"/>
          <w:sz w:val="22"/>
          <w:szCs w:val="22"/>
          <w:lang w:val="bg-BG"/>
        </w:rPr>
        <w:tab/>
      </w:r>
      <w:r w:rsidRPr="00DF77A0">
        <w:rPr>
          <w:rFonts w:ascii="Arial" w:hAnsi="Arial" w:cs="Arial"/>
          <w:b/>
          <w:bCs/>
          <w:color w:val="000000"/>
          <w:sz w:val="22"/>
          <w:szCs w:val="22"/>
          <w:lang w:val="bg-BG"/>
        </w:rPr>
        <w:tab/>
      </w:r>
    </w:p>
    <w:p w14:paraId="66E71E7A" w14:textId="77777777" w:rsidR="00776C86" w:rsidRPr="00DF77A0" w:rsidRDefault="00776C86" w:rsidP="00776C86">
      <w:pPr>
        <w:rPr>
          <w:rFonts w:ascii="Arial" w:hAnsi="Arial" w:cs="Arial"/>
          <w:sz w:val="22"/>
          <w:szCs w:val="22"/>
          <w:lang w:val="bg-BG"/>
        </w:rPr>
      </w:pPr>
    </w:p>
    <w:p w14:paraId="4B891B31" w14:textId="77777777" w:rsidR="00776C86" w:rsidRPr="00DF77A0" w:rsidRDefault="00776C86" w:rsidP="00776C86">
      <w:pPr>
        <w:rPr>
          <w:rFonts w:ascii="Arial" w:hAnsi="Arial" w:cs="Arial"/>
          <w:sz w:val="22"/>
          <w:szCs w:val="22"/>
          <w:lang w:val="bg-BG"/>
        </w:rPr>
      </w:pPr>
    </w:p>
    <w:p w14:paraId="65E4FDB7" w14:textId="77777777" w:rsidR="00776C86" w:rsidRPr="00DF77A0" w:rsidRDefault="00776C86" w:rsidP="00776C86">
      <w:pPr>
        <w:rPr>
          <w:rFonts w:ascii="Arial" w:hAnsi="Arial" w:cs="Arial"/>
          <w:sz w:val="22"/>
          <w:szCs w:val="22"/>
          <w:lang w:val="bg-BG"/>
        </w:rPr>
      </w:pPr>
    </w:p>
    <w:p w14:paraId="1CE64A4C" w14:textId="77777777" w:rsidR="00B23484" w:rsidRPr="00DF77A0" w:rsidRDefault="00B23484">
      <w:pPr>
        <w:pStyle w:val="Heading5"/>
        <w:rPr>
          <w:b/>
          <w:bCs/>
          <w:sz w:val="22"/>
          <w:szCs w:val="22"/>
        </w:rPr>
      </w:pPr>
    </w:p>
    <w:p w14:paraId="49BCFFE7" w14:textId="77777777" w:rsidR="001F1085" w:rsidRPr="00DF77A0" w:rsidRDefault="001F1085" w:rsidP="001F1085">
      <w:pPr>
        <w:rPr>
          <w:rFonts w:ascii="Arial" w:hAnsi="Arial" w:cs="Arial"/>
          <w:sz w:val="22"/>
          <w:szCs w:val="22"/>
          <w:lang w:val="bg-BG"/>
        </w:rPr>
      </w:pPr>
    </w:p>
    <w:p w14:paraId="72B226E5" w14:textId="77777777" w:rsidR="001F1085" w:rsidRPr="00DF77A0" w:rsidRDefault="001F1085" w:rsidP="001F1085">
      <w:pPr>
        <w:rPr>
          <w:rFonts w:ascii="Arial" w:hAnsi="Arial" w:cs="Arial"/>
          <w:sz w:val="22"/>
          <w:szCs w:val="22"/>
          <w:lang w:val="bg-BG"/>
        </w:rPr>
      </w:pPr>
    </w:p>
    <w:p w14:paraId="378B0133" w14:textId="77777777" w:rsidR="001F1085" w:rsidRPr="00DF77A0" w:rsidRDefault="001F1085" w:rsidP="001F1085">
      <w:pPr>
        <w:rPr>
          <w:rFonts w:ascii="Arial" w:hAnsi="Arial" w:cs="Arial"/>
          <w:sz w:val="22"/>
          <w:szCs w:val="22"/>
          <w:lang w:val="bg-BG"/>
        </w:rPr>
      </w:pPr>
    </w:p>
    <w:p w14:paraId="6AB9CB7B" w14:textId="77777777" w:rsidR="001F1085" w:rsidRPr="00DF77A0" w:rsidRDefault="001F1085" w:rsidP="001F1085">
      <w:pPr>
        <w:rPr>
          <w:rFonts w:ascii="Arial" w:hAnsi="Arial" w:cs="Arial"/>
          <w:sz w:val="22"/>
          <w:szCs w:val="22"/>
          <w:lang w:val="bg-BG"/>
        </w:rPr>
      </w:pPr>
    </w:p>
    <w:p w14:paraId="74C0123C" w14:textId="77777777" w:rsidR="001F1085" w:rsidRPr="00DF77A0" w:rsidRDefault="001F1085" w:rsidP="001F1085">
      <w:pPr>
        <w:rPr>
          <w:rFonts w:ascii="Arial" w:hAnsi="Arial" w:cs="Arial"/>
          <w:sz w:val="22"/>
          <w:szCs w:val="22"/>
          <w:lang w:val="bg-BG"/>
        </w:rPr>
      </w:pPr>
    </w:p>
    <w:p w14:paraId="07887EDD" w14:textId="77777777" w:rsidR="001F1085" w:rsidRPr="00DF77A0" w:rsidRDefault="001F1085" w:rsidP="001F1085">
      <w:pPr>
        <w:rPr>
          <w:rFonts w:ascii="Arial" w:hAnsi="Arial" w:cs="Arial"/>
          <w:sz w:val="22"/>
          <w:szCs w:val="22"/>
          <w:lang w:val="bg-BG"/>
        </w:rPr>
      </w:pPr>
    </w:p>
    <w:p w14:paraId="1A778987" w14:textId="77777777" w:rsidR="001F1085" w:rsidRPr="00DF77A0" w:rsidRDefault="001F1085" w:rsidP="001F1085">
      <w:pPr>
        <w:rPr>
          <w:rFonts w:ascii="Arial" w:hAnsi="Arial" w:cs="Arial"/>
          <w:sz w:val="22"/>
          <w:szCs w:val="22"/>
          <w:lang w:val="bg-BG"/>
        </w:rPr>
      </w:pPr>
    </w:p>
    <w:p w14:paraId="76E3BE15" w14:textId="77777777" w:rsidR="001F1085" w:rsidRPr="00DF77A0" w:rsidRDefault="001F1085" w:rsidP="001F1085">
      <w:pPr>
        <w:rPr>
          <w:rFonts w:ascii="Arial" w:hAnsi="Arial" w:cs="Arial"/>
          <w:sz w:val="22"/>
          <w:szCs w:val="22"/>
          <w:lang w:val="bg-BG"/>
        </w:rPr>
      </w:pPr>
    </w:p>
    <w:p w14:paraId="1A0014C2" w14:textId="77777777" w:rsidR="001F1085" w:rsidRPr="00DF77A0" w:rsidRDefault="001F1085" w:rsidP="001F1085">
      <w:pPr>
        <w:rPr>
          <w:rFonts w:ascii="Arial" w:hAnsi="Arial" w:cs="Arial"/>
          <w:sz w:val="22"/>
          <w:szCs w:val="22"/>
          <w:lang w:val="bg-BG"/>
        </w:rPr>
      </w:pPr>
    </w:p>
    <w:p w14:paraId="102903F6" w14:textId="77777777" w:rsidR="001F1085" w:rsidRPr="00DF77A0" w:rsidRDefault="001F1085" w:rsidP="001F1085">
      <w:pPr>
        <w:rPr>
          <w:rFonts w:ascii="Arial" w:hAnsi="Arial" w:cs="Arial"/>
          <w:sz w:val="22"/>
          <w:szCs w:val="22"/>
          <w:lang w:val="bg-BG"/>
        </w:rPr>
      </w:pPr>
    </w:p>
    <w:p w14:paraId="1089B1A9" w14:textId="77777777" w:rsidR="001F1085" w:rsidRPr="00DF77A0" w:rsidRDefault="001F1085" w:rsidP="001F1085">
      <w:pPr>
        <w:rPr>
          <w:rFonts w:ascii="Arial" w:hAnsi="Arial" w:cs="Arial"/>
          <w:sz w:val="22"/>
          <w:szCs w:val="22"/>
          <w:lang w:val="bg-BG"/>
        </w:rPr>
      </w:pPr>
    </w:p>
    <w:p w14:paraId="0D716A34" w14:textId="77777777" w:rsidR="001F1085" w:rsidRPr="00DF77A0" w:rsidRDefault="001F1085" w:rsidP="001F1085">
      <w:pPr>
        <w:rPr>
          <w:rFonts w:ascii="Arial" w:hAnsi="Arial" w:cs="Arial"/>
          <w:sz w:val="22"/>
          <w:szCs w:val="22"/>
          <w:lang w:val="bg-BG"/>
        </w:rPr>
      </w:pPr>
    </w:p>
    <w:p w14:paraId="5303FD25" w14:textId="77777777" w:rsidR="001F1085" w:rsidRPr="00DF77A0" w:rsidRDefault="001F1085" w:rsidP="001F1085">
      <w:pPr>
        <w:rPr>
          <w:rFonts w:ascii="Arial" w:hAnsi="Arial" w:cs="Arial"/>
          <w:sz w:val="22"/>
          <w:szCs w:val="22"/>
          <w:lang w:val="bg-BG"/>
        </w:rPr>
      </w:pPr>
    </w:p>
    <w:p w14:paraId="5B134D61" w14:textId="77777777" w:rsidR="001F1085" w:rsidRPr="00DF77A0" w:rsidRDefault="001F1085" w:rsidP="001F1085">
      <w:pPr>
        <w:rPr>
          <w:rFonts w:ascii="Arial" w:hAnsi="Arial" w:cs="Arial"/>
          <w:sz w:val="22"/>
          <w:szCs w:val="22"/>
          <w:lang w:val="bg-BG"/>
        </w:rPr>
      </w:pPr>
    </w:p>
    <w:p w14:paraId="0E8C7362" w14:textId="77777777" w:rsidR="001F1085" w:rsidRPr="00DF77A0" w:rsidRDefault="001F1085" w:rsidP="001F1085">
      <w:pPr>
        <w:rPr>
          <w:rFonts w:ascii="Arial" w:hAnsi="Arial" w:cs="Arial"/>
          <w:sz w:val="22"/>
          <w:szCs w:val="22"/>
          <w:lang w:val="bg-BG"/>
        </w:rPr>
      </w:pPr>
    </w:p>
    <w:p w14:paraId="3D3334B8" w14:textId="77777777" w:rsidR="001F1085" w:rsidRPr="00DF77A0" w:rsidRDefault="001F1085" w:rsidP="001F1085">
      <w:pPr>
        <w:rPr>
          <w:rFonts w:ascii="Arial" w:hAnsi="Arial" w:cs="Arial"/>
          <w:sz w:val="22"/>
          <w:szCs w:val="22"/>
          <w:lang w:val="bg-BG"/>
        </w:rPr>
      </w:pPr>
    </w:p>
    <w:p w14:paraId="707A4092" w14:textId="77777777" w:rsidR="005303B6" w:rsidRPr="00DF77A0" w:rsidRDefault="005303B6" w:rsidP="001F1085">
      <w:pPr>
        <w:rPr>
          <w:rFonts w:ascii="Arial" w:hAnsi="Arial" w:cs="Arial"/>
          <w:sz w:val="22"/>
          <w:szCs w:val="22"/>
          <w:lang w:val="bg-BG"/>
        </w:rPr>
        <w:sectPr w:rsidR="005303B6" w:rsidRPr="00DF77A0" w:rsidSect="00FD5E50">
          <w:headerReference w:type="default" r:id="rId9"/>
          <w:footerReference w:type="default" r:id="rId10"/>
          <w:footnotePr>
            <w:numStart w:val="3"/>
          </w:footnotePr>
          <w:pgSz w:w="11906" w:h="16838"/>
          <w:pgMar w:top="1440" w:right="1466" w:bottom="1440" w:left="1800" w:header="708" w:footer="708" w:gutter="0"/>
          <w:cols w:space="708"/>
          <w:docGrid w:linePitch="360"/>
        </w:sectPr>
      </w:pPr>
    </w:p>
    <w:p w14:paraId="17F3979F" w14:textId="77777777" w:rsidR="004C51DA" w:rsidRDefault="004C51DA" w:rsidP="004C51DA">
      <w:pPr>
        <w:pStyle w:val="SectionTitle"/>
        <w:spacing w:after="0"/>
        <w:rPr>
          <w:rFonts w:ascii="Arial" w:hAnsi="Arial" w:cs="Arial"/>
          <w:sz w:val="32"/>
          <w:szCs w:val="32"/>
          <w:lang w:val="bg-BG"/>
        </w:rPr>
      </w:pPr>
      <w:r w:rsidRPr="002818E9">
        <w:rPr>
          <w:rFonts w:ascii="Arial" w:hAnsi="Arial" w:cs="Arial"/>
          <w:sz w:val="32"/>
          <w:szCs w:val="32"/>
          <w:lang w:val="bg-BG"/>
        </w:rPr>
        <w:lastRenderedPageBreak/>
        <w:t xml:space="preserve">Отчет за финансовото състояние </w:t>
      </w:r>
    </w:p>
    <w:p w14:paraId="06C20B4C" w14:textId="09D3F92A" w:rsidR="00B23484" w:rsidRPr="00DF77A0" w:rsidRDefault="004C51DA" w:rsidP="004C51DA">
      <w:pPr>
        <w:tabs>
          <w:tab w:val="left" w:pos="540"/>
        </w:tabs>
        <w:spacing w:line="360" w:lineRule="auto"/>
        <w:rPr>
          <w:rFonts w:ascii="Arial" w:hAnsi="Arial" w:cs="Arial"/>
          <w:sz w:val="22"/>
          <w:szCs w:val="22"/>
          <w:lang w:val="bg-BG"/>
        </w:rPr>
      </w:pPr>
      <w:r w:rsidRPr="002818E9">
        <w:rPr>
          <w:rFonts w:ascii="Arial" w:hAnsi="Arial" w:cs="Arial"/>
          <w:sz w:val="32"/>
          <w:szCs w:val="32"/>
          <w:lang w:val="bg-BG"/>
        </w:rPr>
        <w:t>към 3</w:t>
      </w:r>
      <w:r w:rsidR="0048691A">
        <w:rPr>
          <w:rFonts w:ascii="Arial" w:hAnsi="Arial" w:cs="Arial"/>
          <w:sz w:val="32"/>
          <w:szCs w:val="32"/>
          <w:lang w:val="bg-BG"/>
        </w:rPr>
        <w:t>0</w:t>
      </w:r>
      <w:r w:rsidRPr="002818E9">
        <w:rPr>
          <w:rFonts w:ascii="Arial" w:hAnsi="Arial" w:cs="Arial"/>
          <w:sz w:val="32"/>
          <w:szCs w:val="32"/>
          <w:lang w:val="bg-BG"/>
        </w:rPr>
        <w:t xml:space="preserve"> </w:t>
      </w:r>
      <w:r w:rsidR="0048691A">
        <w:rPr>
          <w:rFonts w:ascii="Arial" w:hAnsi="Arial" w:cs="Arial"/>
          <w:sz w:val="32"/>
          <w:szCs w:val="32"/>
          <w:lang w:val="bg-BG"/>
        </w:rPr>
        <w:t>юни</w:t>
      </w:r>
    </w:p>
    <w:tbl>
      <w:tblPr>
        <w:tblW w:w="9382" w:type="dxa"/>
        <w:tblInd w:w="-165" w:type="dxa"/>
        <w:tblLayout w:type="fixed"/>
        <w:tblCellMar>
          <w:left w:w="0" w:type="dxa"/>
          <w:right w:w="142" w:type="dxa"/>
        </w:tblCellMar>
        <w:tblLook w:val="0000" w:firstRow="0" w:lastRow="0" w:firstColumn="0" w:lastColumn="0" w:noHBand="0" w:noVBand="0"/>
      </w:tblPr>
      <w:tblGrid>
        <w:gridCol w:w="4048"/>
        <w:gridCol w:w="1944"/>
        <w:gridCol w:w="1695"/>
        <w:gridCol w:w="1695"/>
      </w:tblGrid>
      <w:tr w:rsidR="008E62B8" w:rsidRPr="00DF77A0" w14:paraId="2F339AD8" w14:textId="77777777" w:rsidTr="00F37D8F">
        <w:trPr>
          <w:trHeight w:val="252"/>
        </w:trPr>
        <w:tc>
          <w:tcPr>
            <w:tcW w:w="4048" w:type="dxa"/>
            <w:tcBorders>
              <w:top w:val="nil"/>
              <w:left w:val="nil"/>
              <w:bottom w:val="nil"/>
              <w:right w:val="nil"/>
            </w:tcBorders>
            <w:shd w:val="clear" w:color="auto" w:fill="FFFFFF"/>
            <w:noWrap/>
            <w:tcMar>
              <w:top w:w="15" w:type="dxa"/>
              <w:left w:w="15" w:type="dxa"/>
              <w:bottom w:w="0" w:type="dxa"/>
              <w:right w:w="15" w:type="dxa"/>
            </w:tcMar>
            <w:vAlign w:val="bottom"/>
          </w:tcPr>
          <w:p w14:paraId="5D382046" w14:textId="77777777" w:rsidR="008E62B8" w:rsidRPr="00DF77A0" w:rsidRDefault="008E62B8">
            <w:pPr>
              <w:rPr>
                <w:rFonts w:ascii="Arial" w:eastAsia="Arial Unicode MS" w:hAnsi="Arial" w:cs="Arial"/>
                <w:b/>
                <w:bCs/>
                <w:color w:val="000000"/>
                <w:sz w:val="22"/>
                <w:szCs w:val="22"/>
                <w:lang w:val="bg-BG"/>
              </w:rPr>
            </w:pPr>
            <w:r w:rsidRPr="00DF77A0">
              <w:rPr>
                <w:rFonts w:ascii="Arial" w:hAnsi="Arial" w:cs="Arial"/>
                <w:b/>
                <w:bCs/>
                <w:sz w:val="22"/>
                <w:szCs w:val="22"/>
                <w:lang w:val="bg-BG"/>
              </w:rPr>
              <w:t>Активи</w:t>
            </w:r>
          </w:p>
        </w:tc>
        <w:tc>
          <w:tcPr>
            <w:tcW w:w="1944" w:type="dxa"/>
            <w:tcBorders>
              <w:top w:val="nil"/>
              <w:left w:val="nil"/>
              <w:bottom w:val="nil"/>
              <w:right w:val="nil"/>
            </w:tcBorders>
            <w:shd w:val="clear" w:color="auto" w:fill="FFFFFF"/>
            <w:noWrap/>
            <w:tcMar>
              <w:top w:w="15" w:type="dxa"/>
              <w:left w:w="15" w:type="dxa"/>
              <w:bottom w:w="0" w:type="dxa"/>
              <w:right w:w="15" w:type="dxa"/>
            </w:tcMar>
          </w:tcPr>
          <w:p w14:paraId="4D3B0A13" w14:textId="77777777" w:rsidR="008E62B8" w:rsidRPr="00DF77A0" w:rsidRDefault="008E62B8" w:rsidP="002A71BF">
            <w:pPr>
              <w:autoSpaceDE w:val="0"/>
              <w:autoSpaceDN w:val="0"/>
              <w:adjustRightInd w:val="0"/>
              <w:jc w:val="center"/>
              <w:rPr>
                <w:rFonts w:ascii="Arial" w:hAnsi="Arial" w:cs="Arial"/>
                <w:b/>
                <w:bCs/>
                <w:color w:val="000000"/>
                <w:sz w:val="22"/>
                <w:szCs w:val="22"/>
                <w:lang w:val="bg-BG"/>
              </w:rPr>
            </w:pPr>
            <w:r w:rsidRPr="00DF77A0">
              <w:rPr>
                <w:rFonts w:ascii="Arial" w:hAnsi="Arial" w:cs="Arial"/>
                <w:b/>
                <w:bCs/>
                <w:color w:val="000000"/>
                <w:sz w:val="22"/>
                <w:szCs w:val="22"/>
                <w:lang w:val="bg-BG"/>
              </w:rPr>
              <w:t>Пояснения</w:t>
            </w:r>
          </w:p>
        </w:tc>
        <w:tc>
          <w:tcPr>
            <w:tcW w:w="1695" w:type="dxa"/>
            <w:tcBorders>
              <w:top w:val="nil"/>
              <w:left w:val="nil"/>
              <w:bottom w:val="nil"/>
              <w:right w:val="nil"/>
            </w:tcBorders>
            <w:shd w:val="clear" w:color="auto" w:fill="FFFFFF"/>
          </w:tcPr>
          <w:p w14:paraId="6CFE6346" w14:textId="21A5F414" w:rsidR="008E62B8" w:rsidRPr="00DF77A0" w:rsidRDefault="0048691A" w:rsidP="00467474">
            <w:pPr>
              <w:autoSpaceDE w:val="0"/>
              <w:autoSpaceDN w:val="0"/>
              <w:adjustRightInd w:val="0"/>
              <w:ind w:left="285" w:hanging="285"/>
              <w:jc w:val="right"/>
              <w:rPr>
                <w:rFonts w:ascii="Arial" w:hAnsi="Arial" w:cs="Arial"/>
                <w:b/>
                <w:bCs/>
                <w:color w:val="000000"/>
                <w:sz w:val="22"/>
                <w:szCs w:val="22"/>
                <w:lang w:val="en-US"/>
              </w:rPr>
            </w:pPr>
            <w:r>
              <w:rPr>
                <w:rFonts w:ascii="Arial" w:hAnsi="Arial" w:cs="Arial"/>
                <w:b/>
                <w:bCs/>
                <w:color w:val="000000"/>
                <w:sz w:val="22"/>
                <w:szCs w:val="22"/>
                <w:lang w:val="bg-BG"/>
              </w:rPr>
              <w:t>30.06.2021</w:t>
            </w:r>
          </w:p>
        </w:tc>
        <w:tc>
          <w:tcPr>
            <w:tcW w:w="1695" w:type="dxa"/>
            <w:tcBorders>
              <w:top w:val="nil"/>
              <w:left w:val="nil"/>
              <w:bottom w:val="nil"/>
              <w:right w:val="nil"/>
            </w:tcBorders>
            <w:shd w:val="clear" w:color="auto" w:fill="FFFFFF"/>
          </w:tcPr>
          <w:p w14:paraId="7633759A" w14:textId="2B410925" w:rsidR="008E62B8" w:rsidRPr="00DF77A0" w:rsidRDefault="008E62B8" w:rsidP="00960638">
            <w:pPr>
              <w:autoSpaceDE w:val="0"/>
              <w:autoSpaceDN w:val="0"/>
              <w:adjustRightInd w:val="0"/>
              <w:jc w:val="right"/>
              <w:rPr>
                <w:rFonts w:ascii="Arial" w:hAnsi="Arial" w:cs="Arial"/>
                <w:b/>
                <w:bCs/>
                <w:color w:val="000000"/>
                <w:sz w:val="22"/>
                <w:szCs w:val="22"/>
                <w:lang w:val="en-US"/>
              </w:rPr>
            </w:pPr>
            <w:r w:rsidRPr="00DF77A0">
              <w:rPr>
                <w:rFonts w:ascii="Arial" w:hAnsi="Arial" w:cs="Arial"/>
                <w:b/>
                <w:bCs/>
                <w:color w:val="000000"/>
                <w:sz w:val="22"/>
                <w:szCs w:val="22"/>
                <w:lang w:val="bg-BG"/>
              </w:rPr>
              <w:t>31.12.20</w:t>
            </w:r>
            <w:r w:rsidR="00BC3E48">
              <w:rPr>
                <w:rFonts w:ascii="Arial" w:hAnsi="Arial" w:cs="Arial"/>
                <w:b/>
                <w:bCs/>
                <w:color w:val="000000"/>
                <w:sz w:val="22"/>
                <w:szCs w:val="22"/>
                <w:lang w:val="bg-BG"/>
              </w:rPr>
              <w:t>20</w:t>
            </w:r>
          </w:p>
        </w:tc>
      </w:tr>
      <w:tr w:rsidR="008E62B8" w:rsidRPr="00DF77A0" w14:paraId="7C75A570" w14:textId="77777777" w:rsidTr="00F37D8F">
        <w:trPr>
          <w:trHeight w:val="252"/>
        </w:trPr>
        <w:tc>
          <w:tcPr>
            <w:tcW w:w="4048" w:type="dxa"/>
            <w:tcBorders>
              <w:top w:val="nil"/>
              <w:left w:val="nil"/>
              <w:right w:val="nil"/>
            </w:tcBorders>
            <w:shd w:val="clear" w:color="auto" w:fill="FFFFFF"/>
            <w:noWrap/>
            <w:tcMar>
              <w:top w:w="15" w:type="dxa"/>
              <w:left w:w="15" w:type="dxa"/>
              <w:bottom w:w="0" w:type="dxa"/>
              <w:right w:w="15" w:type="dxa"/>
            </w:tcMar>
            <w:vAlign w:val="bottom"/>
          </w:tcPr>
          <w:p w14:paraId="69C81AB8" w14:textId="77777777" w:rsidR="008E62B8" w:rsidRPr="00DF77A0" w:rsidRDefault="008E62B8">
            <w:pPr>
              <w:rPr>
                <w:rFonts w:ascii="Arial" w:hAnsi="Arial" w:cs="Arial"/>
                <w:b/>
                <w:bCs/>
                <w:color w:val="000000"/>
                <w:sz w:val="22"/>
                <w:szCs w:val="22"/>
                <w:lang w:val="bg-BG"/>
              </w:rPr>
            </w:pPr>
          </w:p>
        </w:tc>
        <w:tc>
          <w:tcPr>
            <w:tcW w:w="1944" w:type="dxa"/>
            <w:tcBorders>
              <w:top w:val="nil"/>
              <w:left w:val="nil"/>
              <w:right w:val="nil"/>
            </w:tcBorders>
            <w:shd w:val="clear" w:color="auto" w:fill="FFFFFF"/>
            <w:noWrap/>
            <w:tcMar>
              <w:top w:w="15" w:type="dxa"/>
              <w:left w:w="15" w:type="dxa"/>
              <w:bottom w:w="0" w:type="dxa"/>
              <w:right w:w="15" w:type="dxa"/>
            </w:tcMar>
            <w:vAlign w:val="bottom"/>
          </w:tcPr>
          <w:p w14:paraId="3CB60545" w14:textId="77777777" w:rsidR="008E62B8" w:rsidRPr="00DF77A0" w:rsidRDefault="008E62B8">
            <w:pPr>
              <w:pStyle w:val="Heading6"/>
              <w:rPr>
                <w:color w:val="000000"/>
                <w:sz w:val="22"/>
                <w:szCs w:val="22"/>
                <w:lang w:val="bg-BG"/>
              </w:rPr>
            </w:pPr>
          </w:p>
        </w:tc>
        <w:tc>
          <w:tcPr>
            <w:tcW w:w="1695" w:type="dxa"/>
            <w:tcBorders>
              <w:top w:val="nil"/>
              <w:left w:val="nil"/>
              <w:right w:val="nil"/>
            </w:tcBorders>
            <w:shd w:val="clear" w:color="auto" w:fill="FFFFFF"/>
            <w:vAlign w:val="bottom"/>
          </w:tcPr>
          <w:p w14:paraId="2DF50EA5" w14:textId="77777777" w:rsidR="008E62B8" w:rsidRPr="00DF77A0" w:rsidRDefault="008E62B8" w:rsidP="00557986">
            <w:pPr>
              <w:jc w:val="right"/>
              <w:rPr>
                <w:rFonts w:ascii="Arial" w:hAnsi="Arial" w:cs="Arial"/>
                <w:color w:val="000000"/>
                <w:sz w:val="22"/>
                <w:szCs w:val="22"/>
                <w:lang w:val="bg-BG"/>
              </w:rPr>
            </w:pPr>
            <w:r w:rsidRPr="00DF77A0">
              <w:rPr>
                <w:rFonts w:ascii="Arial" w:hAnsi="Arial" w:cs="Arial"/>
                <w:b/>
                <w:bCs/>
                <w:color w:val="000000"/>
                <w:sz w:val="22"/>
                <w:szCs w:val="22"/>
                <w:lang w:val="bg-BG"/>
              </w:rPr>
              <w:t>’000 лв.</w:t>
            </w:r>
          </w:p>
        </w:tc>
        <w:tc>
          <w:tcPr>
            <w:tcW w:w="1695" w:type="dxa"/>
            <w:tcBorders>
              <w:top w:val="nil"/>
              <w:left w:val="nil"/>
              <w:right w:val="nil"/>
            </w:tcBorders>
            <w:shd w:val="clear" w:color="auto" w:fill="FFFFFF"/>
            <w:vAlign w:val="bottom"/>
          </w:tcPr>
          <w:p w14:paraId="2D3F9CF8" w14:textId="77777777" w:rsidR="008E62B8" w:rsidRPr="00DF77A0" w:rsidRDefault="008E62B8">
            <w:pPr>
              <w:jc w:val="right"/>
              <w:rPr>
                <w:rFonts w:ascii="Arial" w:hAnsi="Arial" w:cs="Arial"/>
                <w:color w:val="000000"/>
                <w:sz w:val="22"/>
                <w:szCs w:val="22"/>
                <w:lang w:val="bg-BG"/>
              </w:rPr>
            </w:pPr>
            <w:r w:rsidRPr="00DF77A0">
              <w:rPr>
                <w:rFonts w:ascii="Arial" w:hAnsi="Arial" w:cs="Arial"/>
                <w:b/>
                <w:bCs/>
                <w:color w:val="000000"/>
                <w:sz w:val="22"/>
                <w:szCs w:val="22"/>
                <w:lang w:val="bg-BG"/>
              </w:rPr>
              <w:t>’000 лв.</w:t>
            </w:r>
          </w:p>
        </w:tc>
      </w:tr>
      <w:tr w:rsidR="008E62B8" w:rsidRPr="00DF77A0" w14:paraId="35A162C5" w14:textId="77777777" w:rsidTr="00F37D8F">
        <w:trPr>
          <w:trHeight w:val="252"/>
        </w:trPr>
        <w:tc>
          <w:tcPr>
            <w:tcW w:w="4048" w:type="dxa"/>
            <w:tcBorders>
              <w:top w:val="nil"/>
              <w:left w:val="nil"/>
              <w:right w:val="nil"/>
            </w:tcBorders>
            <w:noWrap/>
            <w:tcMar>
              <w:top w:w="15" w:type="dxa"/>
              <w:left w:w="15" w:type="dxa"/>
              <w:bottom w:w="0" w:type="dxa"/>
              <w:right w:w="15" w:type="dxa"/>
            </w:tcMar>
            <w:vAlign w:val="bottom"/>
          </w:tcPr>
          <w:p w14:paraId="4858C79A" w14:textId="77777777" w:rsidR="008E62B8" w:rsidRPr="00DF77A0" w:rsidRDefault="008E62B8" w:rsidP="00ED0E0D">
            <w:pPr>
              <w:rPr>
                <w:rFonts w:ascii="Arial" w:hAnsi="Arial" w:cs="Arial"/>
                <w:b/>
                <w:bCs/>
                <w:sz w:val="22"/>
                <w:szCs w:val="22"/>
                <w:lang w:val="bg-BG"/>
              </w:rPr>
            </w:pPr>
          </w:p>
        </w:tc>
        <w:tc>
          <w:tcPr>
            <w:tcW w:w="1944" w:type="dxa"/>
            <w:tcBorders>
              <w:top w:val="nil"/>
              <w:left w:val="nil"/>
              <w:right w:val="nil"/>
            </w:tcBorders>
            <w:noWrap/>
            <w:tcMar>
              <w:top w:w="15" w:type="dxa"/>
              <w:left w:w="15" w:type="dxa"/>
              <w:bottom w:w="0" w:type="dxa"/>
              <w:right w:w="15" w:type="dxa"/>
            </w:tcMar>
            <w:vAlign w:val="bottom"/>
          </w:tcPr>
          <w:p w14:paraId="10EE39FD" w14:textId="77777777" w:rsidR="008E62B8" w:rsidRPr="00DF77A0" w:rsidRDefault="008E62B8" w:rsidP="00B66460">
            <w:pPr>
              <w:rPr>
                <w:rFonts w:ascii="Arial" w:hAnsi="Arial" w:cs="Arial"/>
                <w:sz w:val="22"/>
                <w:szCs w:val="22"/>
                <w:lang w:val="bg-BG"/>
              </w:rPr>
            </w:pPr>
          </w:p>
        </w:tc>
        <w:tc>
          <w:tcPr>
            <w:tcW w:w="1695" w:type="dxa"/>
            <w:tcBorders>
              <w:top w:val="nil"/>
              <w:left w:val="nil"/>
              <w:right w:val="nil"/>
            </w:tcBorders>
          </w:tcPr>
          <w:p w14:paraId="1E3346A0" w14:textId="77777777" w:rsidR="008E62B8" w:rsidRPr="00DF77A0" w:rsidRDefault="008E62B8">
            <w:pPr>
              <w:jc w:val="right"/>
              <w:rPr>
                <w:rFonts w:ascii="Arial" w:hAnsi="Arial" w:cs="Arial"/>
                <w:b/>
                <w:bCs/>
                <w:sz w:val="22"/>
                <w:szCs w:val="22"/>
                <w:lang w:val="bg-BG"/>
              </w:rPr>
            </w:pPr>
          </w:p>
        </w:tc>
        <w:tc>
          <w:tcPr>
            <w:tcW w:w="1695" w:type="dxa"/>
            <w:tcBorders>
              <w:top w:val="nil"/>
              <w:left w:val="nil"/>
              <w:right w:val="nil"/>
            </w:tcBorders>
            <w:vAlign w:val="bottom"/>
          </w:tcPr>
          <w:p w14:paraId="302925F1" w14:textId="77777777" w:rsidR="008E62B8" w:rsidRPr="00DF77A0" w:rsidRDefault="008E62B8">
            <w:pPr>
              <w:jc w:val="right"/>
              <w:rPr>
                <w:rFonts w:ascii="Arial" w:hAnsi="Arial" w:cs="Arial"/>
                <w:bCs/>
                <w:sz w:val="22"/>
                <w:szCs w:val="22"/>
                <w:lang w:val="bg-BG"/>
              </w:rPr>
            </w:pPr>
          </w:p>
        </w:tc>
      </w:tr>
      <w:tr w:rsidR="008E62B8" w:rsidRPr="00DF77A0" w14:paraId="2E756F9A" w14:textId="77777777" w:rsidTr="00EE6161">
        <w:trPr>
          <w:trHeight w:val="267"/>
        </w:trPr>
        <w:tc>
          <w:tcPr>
            <w:tcW w:w="4048" w:type="dxa"/>
            <w:tcBorders>
              <w:top w:val="nil"/>
              <w:left w:val="nil"/>
              <w:right w:val="nil"/>
            </w:tcBorders>
            <w:noWrap/>
            <w:tcMar>
              <w:top w:w="15" w:type="dxa"/>
              <w:left w:w="15" w:type="dxa"/>
              <w:bottom w:w="0" w:type="dxa"/>
              <w:right w:w="15" w:type="dxa"/>
            </w:tcMar>
            <w:vAlign w:val="bottom"/>
          </w:tcPr>
          <w:p w14:paraId="0B56FFB4" w14:textId="77777777" w:rsidR="008E62B8" w:rsidRPr="00DF77A0" w:rsidRDefault="008E62B8">
            <w:pPr>
              <w:rPr>
                <w:rFonts w:ascii="Arial" w:hAnsi="Arial" w:cs="Arial"/>
                <w:b/>
                <w:bCs/>
                <w:sz w:val="22"/>
                <w:szCs w:val="22"/>
                <w:lang w:val="bg-BG"/>
              </w:rPr>
            </w:pPr>
            <w:r w:rsidRPr="00DF77A0">
              <w:rPr>
                <w:rFonts w:ascii="Arial" w:hAnsi="Arial" w:cs="Arial"/>
                <w:b/>
                <w:bCs/>
                <w:sz w:val="22"/>
                <w:szCs w:val="22"/>
                <w:lang w:val="bg-BG"/>
              </w:rPr>
              <w:t>Нетекущи активи</w:t>
            </w:r>
          </w:p>
        </w:tc>
        <w:tc>
          <w:tcPr>
            <w:tcW w:w="1944" w:type="dxa"/>
            <w:tcBorders>
              <w:top w:val="nil"/>
              <w:left w:val="nil"/>
              <w:right w:val="nil"/>
            </w:tcBorders>
            <w:noWrap/>
            <w:tcMar>
              <w:top w:w="15" w:type="dxa"/>
              <w:left w:w="15" w:type="dxa"/>
              <w:bottom w:w="0" w:type="dxa"/>
              <w:right w:w="15" w:type="dxa"/>
            </w:tcMar>
            <w:vAlign w:val="bottom"/>
          </w:tcPr>
          <w:p w14:paraId="239C5197" w14:textId="77777777" w:rsidR="008E62B8" w:rsidRPr="00DF77A0" w:rsidRDefault="008E62B8">
            <w:pPr>
              <w:pStyle w:val="Heading6"/>
              <w:rPr>
                <w:color w:val="FFFFFF"/>
                <w:sz w:val="22"/>
                <w:szCs w:val="22"/>
                <w:lang w:val="bg-BG"/>
              </w:rPr>
            </w:pPr>
          </w:p>
        </w:tc>
        <w:tc>
          <w:tcPr>
            <w:tcW w:w="1695" w:type="dxa"/>
            <w:tcBorders>
              <w:top w:val="nil"/>
              <w:left w:val="nil"/>
              <w:right w:val="nil"/>
            </w:tcBorders>
            <w:vAlign w:val="bottom"/>
          </w:tcPr>
          <w:p w14:paraId="3EF2E659" w14:textId="77777777" w:rsidR="008E62B8" w:rsidRPr="00DF77A0" w:rsidRDefault="008E62B8" w:rsidP="00E937B4">
            <w:pPr>
              <w:jc w:val="right"/>
              <w:rPr>
                <w:rFonts w:ascii="Arial" w:hAnsi="Arial" w:cs="Arial"/>
                <w:b/>
                <w:bCs/>
                <w:color w:val="FFFFFF"/>
                <w:sz w:val="22"/>
                <w:szCs w:val="22"/>
                <w:lang w:val="bg-BG"/>
              </w:rPr>
            </w:pPr>
          </w:p>
        </w:tc>
        <w:tc>
          <w:tcPr>
            <w:tcW w:w="1695" w:type="dxa"/>
            <w:tcBorders>
              <w:top w:val="nil"/>
              <w:left w:val="nil"/>
              <w:right w:val="nil"/>
            </w:tcBorders>
            <w:vAlign w:val="bottom"/>
          </w:tcPr>
          <w:p w14:paraId="077BABAB" w14:textId="77777777" w:rsidR="008E62B8" w:rsidRPr="00DF77A0" w:rsidRDefault="008E62B8" w:rsidP="00E937B4">
            <w:pPr>
              <w:jc w:val="right"/>
              <w:rPr>
                <w:rFonts w:ascii="Arial" w:hAnsi="Arial" w:cs="Arial"/>
                <w:b/>
                <w:bCs/>
                <w:color w:val="FFFFFF"/>
                <w:sz w:val="22"/>
                <w:szCs w:val="22"/>
                <w:lang w:val="en-US"/>
              </w:rPr>
            </w:pPr>
          </w:p>
        </w:tc>
      </w:tr>
      <w:tr w:rsidR="00EE6161" w:rsidRPr="00DF77A0" w14:paraId="41FF06CA" w14:textId="77777777" w:rsidTr="00865C74">
        <w:trPr>
          <w:trHeight w:val="252"/>
        </w:trPr>
        <w:tc>
          <w:tcPr>
            <w:tcW w:w="4048" w:type="dxa"/>
            <w:tcBorders>
              <w:top w:val="nil"/>
              <w:left w:val="nil"/>
              <w:right w:val="nil"/>
            </w:tcBorders>
            <w:noWrap/>
            <w:tcMar>
              <w:top w:w="15" w:type="dxa"/>
              <w:left w:w="15" w:type="dxa"/>
              <w:bottom w:w="0" w:type="dxa"/>
              <w:right w:w="15" w:type="dxa"/>
            </w:tcMar>
            <w:vAlign w:val="bottom"/>
          </w:tcPr>
          <w:p w14:paraId="20142335" w14:textId="3039768E" w:rsidR="00EE6161" w:rsidRPr="00DF77A0" w:rsidRDefault="00EE6161" w:rsidP="00865C74">
            <w:pPr>
              <w:rPr>
                <w:rFonts w:ascii="Arial" w:hAnsi="Arial" w:cs="Arial"/>
                <w:b/>
                <w:bCs/>
                <w:sz w:val="22"/>
                <w:szCs w:val="22"/>
                <w:lang w:val="bg-BG"/>
              </w:rPr>
            </w:pPr>
            <w:r w:rsidRPr="00EE6161">
              <w:rPr>
                <w:rFonts w:ascii="Arial" w:hAnsi="Arial" w:cs="Arial"/>
                <w:bCs/>
                <w:sz w:val="22"/>
                <w:szCs w:val="22"/>
                <w:lang w:val="bg-BG"/>
              </w:rPr>
              <w:t>Машини и оборудване</w:t>
            </w:r>
          </w:p>
        </w:tc>
        <w:tc>
          <w:tcPr>
            <w:tcW w:w="1944" w:type="dxa"/>
            <w:tcBorders>
              <w:left w:val="nil"/>
              <w:right w:val="nil"/>
            </w:tcBorders>
            <w:noWrap/>
            <w:tcMar>
              <w:top w:w="15" w:type="dxa"/>
              <w:left w:w="15" w:type="dxa"/>
              <w:bottom w:w="0" w:type="dxa"/>
              <w:right w:w="15" w:type="dxa"/>
            </w:tcMar>
            <w:vAlign w:val="bottom"/>
          </w:tcPr>
          <w:p w14:paraId="3F9764CC" w14:textId="77777777" w:rsidR="00EE6161" w:rsidRPr="00DF77A0" w:rsidRDefault="00EE6161" w:rsidP="00865C74">
            <w:pPr>
              <w:pStyle w:val="Heading6"/>
              <w:rPr>
                <w:b w:val="0"/>
                <w:sz w:val="22"/>
                <w:szCs w:val="22"/>
                <w:lang w:val="bg-BG"/>
              </w:rPr>
            </w:pPr>
            <w:r w:rsidRPr="00DF77A0">
              <w:rPr>
                <w:b w:val="0"/>
                <w:sz w:val="22"/>
                <w:szCs w:val="22"/>
                <w:lang w:val="en-US"/>
              </w:rPr>
              <w:fldChar w:fldCharType="begin"/>
            </w:r>
            <w:r w:rsidRPr="00DF77A0">
              <w:rPr>
                <w:b w:val="0"/>
                <w:sz w:val="22"/>
                <w:szCs w:val="22"/>
                <w:lang w:val="en-US"/>
              </w:rPr>
              <w:instrText xml:space="preserve"> REF _Ref36482838 \r \h  \* MERGEFORMAT </w:instrText>
            </w:r>
            <w:r w:rsidRPr="00DF77A0">
              <w:rPr>
                <w:b w:val="0"/>
                <w:sz w:val="22"/>
                <w:szCs w:val="22"/>
                <w:lang w:val="en-US"/>
              </w:rPr>
            </w:r>
            <w:r w:rsidRPr="00DF77A0">
              <w:rPr>
                <w:b w:val="0"/>
                <w:sz w:val="22"/>
                <w:szCs w:val="22"/>
                <w:lang w:val="en-US"/>
              </w:rPr>
              <w:fldChar w:fldCharType="separate"/>
            </w:r>
            <w:r>
              <w:rPr>
                <w:b w:val="0"/>
                <w:sz w:val="22"/>
                <w:szCs w:val="22"/>
                <w:lang w:val="en-US"/>
              </w:rPr>
              <w:t>0</w:t>
            </w:r>
            <w:r w:rsidRPr="00DF77A0">
              <w:rPr>
                <w:b w:val="0"/>
                <w:sz w:val="22"/>
                <w:szCs w:val="22"/>
                <w:lang w:val="en-US"/>
              </w:rPr>
              <w:fldChar w:fldCharType="end"/>
            </w:r>
          </w:p>
        </w:tc>
        <w:tc>
          <w:tcPr>
            <w:tcW w:w="1695" w:type="dxa"/>
            <w:tcBorders>
              <w:left w:val="nil"/>
              <w:bottom w:val="single" w:sz="4" w:space="0" w:color="auto"/>
              <w:right w:val="nil"/>
            </w:tcBorders>
            <w:vAlign w:val="bottom"/>
          </w:tcPr>
          <w:p w14:paraId="2E02B6F5" w14:textId="3518C046" w:rsidR="00EE6161" w:rsidRPr="00EE6161" w:rsidRDefault="00EE6161" w:rsidP="00EE6161">
            <w:pPr>
              <w:jc w:val="right"/>
              <w:rPr>
                <w:rFonts w:ascii="Arial" w:hAnsi="Arial" w:cs="Arial"/>
                <w:bCs/>
                <w:sz w:val="22"/>
                <w:szCs w:val="22"/>
                <w:lang w:val="bg-BG"/>
              </w:rPr>
            </w:pPr>
            <w:r w:rsidRPr="00DF77A0">
              <w:rPr>
                <w:rFonts w:ascii="Arial" w:hAnsi="Arial" w:cs="Arial"/>
                <w:bCs/>
                <w:sz w:val="22"/>
                <w:szCs w:val="22"/>
                <w:lang w:val="en-US"/>
              </w:rPr>
              <w:t xml:space="preserve"> </w:t>
            </w:r>
            <w:r>
              <w:rPr>
                <w:rFonts w:ascii="Arial" w:hAnsi="Arial" w:cs="Arial"/>
                <w:bCs/>
                <w:sz w:val="22"/>
                <w:szCs w:val="22"/>
                <w:lang w:val="bg-BG"/>
              </w:rPr>
              <w:t>2</w:t>
            </w:r>
          </w:p>
        </w:tc>
        <w:tc>
          <w:tcPr>
            <w:tcW w:w="1695" w:type="dxa"/>
            <w:tcBorders>
              <w:left w:val="nil"/>
              <w:bottom w:val="single" w:sz="4" w:space="0" w:color="auto"/>
              <w:right w:val="nil"/>
            </w:tcBorders>
            <w:vAlign w:val="bottom"/>
          </w:tcPr>
          <w:p w14:paraId="3931AE78" w14:textId="1CD62455" w:rsidR="00EE6161" w:rsidRPr="00EE6161" w:rsidRDefault="00EE6161" w:rsidP="00865C74">
            <w:pPr>
              <w:jc w:val="right"/>
              <w:rPr>
                <w:rFonts w:ascii="Arial" w:hAnsi="Arial" w:cs="Arial"/>
                <w:bCs/>
                <w:sz w:val="22"/>
                <w:szCs w:val="22"/>
                <w:lang w:val="bg-BG"/>
              </w:rPr>
            </w:pPr>
            <w:r>
              <w:rPr>
                <w:rFonts w:ascii="Arial" w:hAnsi="Arial" w:cs="Arial"/>
                <w:bCs/>
                <w:sz w:val="22"/>
                <w:szCs w:val="22"/>
                <w:lang w:val="bg-BG"/>
              </w:rPr>
              <w:t>-</w:t>
            </w:r>
          </w:p>
        </w:tc>
      </w:tr>
      <w:tr w:rsidR="004C51DA" w:rsidRPr="00DF77A0" w14:paraId="0D42F465" w14:textId="77777777" w:rsidTr="00F37D8F">
        <w:trPr>
          <w:trHeight w:val="252"/>
        </w:trPr>
        <w:tc>
          <w:tcPr>
            <w:tcW w:w="4048" w:type="dxa"/>
            <w:tcBorders>
              <w:top w:val="nil"/>
              <w:left w:val="nil"/>
              <w:right w:val="nil"/>
            </w:tcBorders>
            <w:noWrap/>
            <w:tcMar>
              <w:top w:w="15" w:type="dxa"/>
              <w:left w:w="15" w:type="dxa"/>
              <w:bottom w:w="0" w:type="dxa"/>
              <w:right w:w="15" w:type="dxa"/>
            </w:tcMar>
            <w:vAlign w:val="bottom"/>
          </w:tcPr>
          <w:p w14:paraId="6A472E6D" w14:textId="77777777" w:rsidR="004C51DA" w:rsidRPr="00DF77A0" w:rsidRDefault="004C51DA" w:rsidP="004C51DA">
            <w:pPr>
              <w:rPr>
                <w:rFonts w:ascii="Arial" w:hAnsi="Arial" w:cs="Arial"/>
                <w:b/>
                <w:bCs/>
                <w:sz w:val="22"/>
                <w:szCs w:val="22"/>
                <w:lang w:val="bg-BG"/>
              </w:rPr>
            </w:pPr>
            <w:r w:rsidRPr="00DF77A0">
              <w:rPr>
                <w:rFonts w:ascii="Arial" w:hAnsi="Arial" w:cs="Arial"/>
                <w:bCs/>
                <w:sz w:val="22"/>
                <w:szCs w:val="22"/>
                <w:lang w:val="bg-BG"/>
              </w:rPr>
              <w:t>Инвестиции в асоциирани и други предприятия</w:t>
            </w:r>
          </w:p>
        </w:tc>
        <w:tc>
          <w:tcPr>
            <w:tcW w:w="1944" w:type="dxa"/>
            <w:tcBorders>
              <w:left w:val="nil"/>
              <w:right w:val="nil"/>
            </w:tcBorders>
            <w:noWrap/>
            <w:tcMar>
              <w:top w:w="15" w:type="dxa"/>
              <w:left w:w="15" w:type="dxa"/>
              <w:bottom w:w="0" w:type="dxa"/>
              <w:right w:w="15" w:type="dxa"/>
            </w:tcMar>
            <w:vAlign w:val="bottom"/>
          </w:tcPr>
          <w:p w14:paraId="47CCF060" w14:textId="68FF264D" w:rsidR="004C51DA" w:rsidRPr="00DF77A0" w:rsidRDefault="004C51DA" w:rsidP="004C51DA">
            <w:pPr>
              <w:pStyle w:val="Heading6"/>
              <w:rPr>
                <w:b w:val="0"/>
                <w:sz w:val="22"/>
                <w:szCs w:val="22"/>
                <w:lang w:val="bg-BG"/>
              </w:rPr>
            </w:pPr>
            <w:r w:rsidRPr="00DF77A0">
              <w:rPr>
                <w:b w:val="0"/>
                <w:sz w:val="22"/>
                <w:szCs w:val="22"/>
                <w:lang w:val="en-US"/>
              </w:rPr>
              <w:fldChar w:fldCharType="begin"/>
            </w:r>
            <w:r w:rsidRPr="00DF77A0">
              <w:rPr>
                <w:b w:val="0"/>
                <w:sz w:val="22"/>
                <w:szCs w:val="22"/>
                <w:lang w:val="en-US"/>
              </w:rPr>
              <w:instrText xml:space="preserve"> REF _Ref36482838 \r \h  \* MERGEFORMAT </w:instrText>
            </w:r>
            <w:r w:rsidRPr="00DF77A0">
              <w:rPr>
                <w:b w:val="0"/>
                <w:sz w:val="22"/>
                <w:szCs w:val="22"/>
                <w:lang w:val="en-US"/>
              </w:rPr>
            </w:r>
            <w:r w:rsidRPr="00DF77A0">
              <w:rPr>
                <w:b w:val="0"/>
                <w:sz w:val="22"/>
                <w:szCs w:val="22"/>
                <w:lang w:val="en-US"/>
              </w:rPr>
              <w:fldChar w:fldCharType="separate"/>
            </w:r>
            <w:r w:rsidR="006F08E0">
              <w:rPr>
                <w:b w:val="0"/>
                <w:sz w:val="22"/>
                <w:szCs w:val="22"/>
                <w:lang w:val="en-US"/>
              </w:rPr>
              <w:t>0</w:t>
            </w:r>
            <w:r w:rsidRPr="00DF77A0">
              <w:rPr>
                <w:b w:val="0"/>
                <w:sz w:val="22"/>
                <w:szCs w:val="22"/>
                <w:lang w:val="en-US"/>
              </w:rPr>
              <w:fldChar w:fldCharType="end"/>
            </w:r>
          </w:p>
        </w:tc>
        <w:tc>
          <w:tcPr>
            <w:tcW w:w="1695" w:type="dxa"/>
            <w:tcBorders>
              <w:left w:val="nil"/>
              <w:bottom w:val="single" w:sz="4" w:space="0" w:color="auto"/>
              <w:right w:val="nil"/>
            </w:tcBorders>
            <w:vAlign w:val="bottom"/>
          </w:tcPr>
          <w:p w14:paraId="1C2E787B" w14:textId="4ACC5265" w:rsidR="004C51DA" w:rsidRPr="00EE6161" w:rsidRDefault="00EE6161" w:rsidP="00EE6161">
            <w:pPr>
              <w:jc w:val="right"/>
              <w:rPr>
                <w:rFonts w:ascii="Arial" w:hAnsi="Arial" w:cs="Arial"/>
                <w:bCs/>
                <w:sz w:val="22"/>
                <w:szCs w:val="22"/>
                <w:lang w:val="bg-BG"/>
              </w:rPr>
            </w:pPr>
            <w:r>
              <w:rPr>
                <w:rFonts w:ascii="Arial" w:hAnsi="Arial" w:cs="Arial"/>
                <w:bCs/>
                <w:sz w:val="22"/>
                <w:szCs w:val="22"/>
                <w:lang w:val="bg-BG"/>
              </w:rPr>
              <w:t>2</w:t>
            </w:r>
            <w:r w:rsidR="004C51DA" w:rsidRPr="00DF77A0">
              <w:rPr>
                <w:rFonts w:ascii="Arial" w:hAnsi="Arial" w:cs="Arial"/>
                <w:bCs/>
                <w:sz w:val="22"/>
                <w:szCs w:val="22"/>
                <w:lang w:val="en-US"/>
              </w:rPr>
              <w:t xml:space="preserve"> </w:t>
            </w:r>
            <w:r>
              <w:rPr>
                <w:rFonts w:ascii="Arial" w:hAnsi="Arial" w:cs="Arial"/>
                <w:bCs/>
                <w:sz w:val="22"/>
                <w:szCs w:val="22"/>
                <w:lang w:val="bg-BG"/>
              </w:rPr>
              <w:t>448</w:t>
            </w:r>
          </w:p>
        </w:tc>
        <w:tc>
          <w:tcPr>
            <w:tcW w:w="1695" w:type="dxa"/>
            <w:tcBorders>
              <w:left w:val="nil"/>
              <w:bottom w:val="single" w:sz="4" w:space="0" w:color="auto"/>
              <w:right w:val="nil"/>
            </w:tcBorders>
            <w:vAlign w:val="bottom"/>
          </w:tcPr>
          <w:p w14:paraId="3DD0C5D9" w14:textId="5B69B445" w:rsidR="004C51DA" w:rsidRPr="00DF77A0" w:rsidRDefault="004C51DA" w:rsidP="004C51DA">
            <w:pPr>
              <w:jc w:val="right"/>
              <w:rPr>
                <w:rFonts w:ascii="Arial" w:hAnsi="Arial" w:cs="Arial"/>
                <w:bCs/>
                <w:sz w:val="22"/>
                <w:szCs w:val="22"/>
                <w:lang w:val="en-US"/>
              </w:rPr>
            </w:pPr>
            <w:r w:rsidRPr="00DF77A0">
              <w:rPr>
                <w:rFonts w:ascii="Arial" w:hAnsi="Arial" w:cs="Arial"/>
                <w:bCs/>
                <w:sz w:val="22"/>
                <w:szCs w:val="22"/>
                <w:lang w:val="en-US"/>
              </w:rPr>
              <w:t>1 958</w:t>
            </w:r>
          </w:p>
        </w:tc>
      </w:tr>
      <w:tr w:rsidR="004C51DA" w:rsidRPr="00DF77A0" w14:paraId="306B7E37" w14:textId="77777777" w:rsidTr="00F37D8F">
        <w:trPr>
          <w:trHeight w:val="58"/>
        </w:trPr>
        <w:tc>
          <w:tcPr>
            <w:tcW w:w="4048" w:type="dxa"/>
            <w:tcBorders>
              <w:top w:val="nil"/>
              <w:left w:val="nil"/>
              <w:right w:val="nil"/>
            </w:tcBorders>
            <w:noWrap/>
            <w:tcMar>
              <w:top w:w="15" w:type="dxa"/>
              <w:left w:w="15" w:type="dxa"/>
              <w:bottom w:w="0" w:type="dxa"/>
              <w:right w:w="15" w:type="dxa"/>
            </w:tcMar>
            <w:vAlign w:val="bottom"/>
          </w:tcPr>
          <w:p w14:paraId="5CA68302" w14:textId="77777777" w:rsidR="004C51DA" w:rsidRPr="00DF77A0" w:rsidRDefault="004C51DA" w:rsidP="004C51DA">
            <w:pPr>
              <w:rPr>
                <w:rFonts w:ascii="Arial" w:hAnsi="Arial" w:cs="Arial"/>
                <w:b/>
                <w:bCs/>
                <w:sz w:val="22"/>
                <w:szCs w:val="22"/>
                <w:lang w:val="bg-BG"/>
              </w:rPr>
            </w:pPr>
            <w:r w:rsidRPr="00DF77A0">
              <w:rPr>
                <w:rFonts w:ascii="Arial" w:hAnsi="Arial" w:cs="Arial"/>
                <w:b/>
                <w:bCs/>
                <w:sz w:val="22"/>
                <w:szCs w:val="22"/>
                <w:lang w:val="bg-BG"/>
              </w:rPr>
              <w:t>Нетекущи активи</w:t>
            </w:r>
          </w:p>
        </w:tc>
        <w:tc>
          <w:tcPr>
            <w:tcW w:w="1944" w:type="dxa"/>
            <w:tcBorders>
              <w:top w:val="nil"/>
              <w:left w:val="nil"/>
              <w:right w:val="nil"/>
            </w:tcBorders>
            <w:noWrap/>
            <w:tcMar>
              <w:top w:w="15" w:type="dxa"/>
              <w:left w:w="15" w:type="dxa"/>
              <w:bottom w:w="0" w:type="dxa"/>
              <w:right w:w="15" w:type="dxa"/>
            </w:tcMar>
            <w:vAlign w:val="bottom"/>
          </w:tcPr>
          <w:p w14:paraId="7AFCC607" w14:textId="77777777" w:rsidR="004C51DA" w:rsidRPr="00DF77A0" w:rsidRDefault="004C51DA" w:rsidP="004C51DA">
            <w:pPr>
              <w:rPr>
                <w:rFonts w:ascii="Arial" w:hAnsi="Arial" w:cs="Arial"/>
                <w:b/>
                <w:bCs/>
                <w:sz w:val="22"/>
                <w:szCs w:val="22"/>
                <w:lang w:val="bg-BG"/>
              </w:rPr>
            </w:pPr>
          </w:p>
        </w:tc>
        <w:tc>
          <w:tcPr>
            <w:tcW w:w="1695" w:type="dxa"/>
            <w:tcBorders>
              <w:top w:val="single" w:sz="4" w:space="0" w:color="auto"/>
              <w:left w:val="nil"/>
              <w:bottom w:val="single" w:sz="4" w:space="0" w:color="auto"/>
              <w:right w:val="nil"/>
            </w:tcBorders>
            <w:vAlign w:val="bottom"/>
          </w:tcPr>
          <w:p w14:paraId="4E4606BC" w14:textId="31996F9A" w:rsidR="004C51DA" w:rsidRPr="00EE6161" w:rsidRDefault="00EE6161" w:rsidP="00EE6161">
            <w:pPr>
              <w:jc w:val="right"/>
              <w:rPr>
                <w:rFonts w:ascii="Arial" w:hAnsi="Arial" w:cs="Arial"/>
                <w:b/>
                <w:bCs/>
                <w:sz w:val="22"/>
                <w:szCs w:val="22"/>
                <w:lang w:val="bg-BG"/>
              </w:rPr>
            </w:pPr>
            <w:r>
              <w:rPr>
                <w:rFonts w:ascii="Arial" w:hAnsi="Arial" w:cs="Arial"/>
                <w:b/>
                <w:bCs/>
                <w:sz w:val="22"/>
                <w:szCs w:val="22"/>
                <w:lang w:val="bg-BG"/>
              </w:rPr>
              <w:t>2</w:t>
            </w:r>
            <w:r w:rsidR="004C51DA" w:rsidRPr="00DF77A0">
              <w:rPr>
                <w:rFonts w:ascii="Arial" w:hAnsi="Arial" w:cs="Arial"/>
                <w:b/>
                <w:bCs/>
                <w:sz w:val="22"/>
                <w:szCs w:val="22"/>
                <w:lang w:val="en-US"/>
              </w:rPr>
              <w:t xml:space="preserve"> </w:t>
            </w:r>
            <w:r>
              <w:rPr>
                <w:rFonts w:ascii="Arial" w:hAnsi="Arial" w:cs="Arial"/>
                <w:b/>
                <w:bCs/>
                <w:sz w:val="22"/>
                <w:szCs w:val="22"/>
                <w:lang w:val="bg-BG"/>
              </w:rPr>
              <w:t>450</w:t>
            </w:r>
          </w:p>
        </w:tc>
        <w:tc>
          <w:tcPr>
            <w:tcW w:w="1695" w:type="dxa"/>
            <w:tcBorders>
              <w:top w:val="single" w:sz="4" w:space="0" w:color="auto"/>
              <w:left w:val="nil"/>
              <w:bottom w:val="single" w:sz="4" w:space="0" w:color="auto"/>
              <w:right w:val="nil"/>
            </w:tcBorders>
            <w:vAlign w:val="bottom"/>
          </w:tcPr>
          <w:p w14:paraId="6F7D2E70" w14:textId="0441848C" w:rsidR="004C51DA" w:rsidRPr="00DF77A0" w:rsidRDefault="004C51DA" w:rsidP="004C51DA">
            <w:pPr>
              <w:jc w:val="right"/>
              <w:rPr>
                <w:rFonts w:ascii="Arial" w:hAnsi="Arial" w:cs="Arial"/>
                <w:b/>
                <w:bCs/>
                <w:sz w:val="22"/>
                <w:szCs w:val="22"/>
                <w:lang w:val="en-US"/>
              </w:rPr>
            </w:pPr>
            <w:r w:rsidRPr="00DF77A0">
              <w:rPr>
                <w:rFonts w:ascii="Arial" w:hAnsi="Arial" w:cs="Arial"/>
                <w:b/>
                <w:bCs/>
                <w:sz w:val="22"/>
                <w:szCs w:val="22"/>
                <w:lang w:val="en-US"/>
              </w:rPr>
              <w:t>1 958</w:t>
            </w:r>
          </w:p>
        </w:tc>
      </w:tr>
      <w:tr w:rsidR="00BB67A1" w:rsidRPr="00DF77A0" w14:paraId="46B41289" w14:textId="77777777" w:rsidTr="00F37D8F">
        <w:trPr>
          <w:trHeight w:val="252"/>
        </w:trPr>
        <w:tc>
          <w:tcPr>
            <w:tcW w:w="4048" w:type="dxa"/>
            <w:tcBorders>
              <w:top w:val="nil"/>
              <w:left w:val="nil"/>
              <w:bottom w:val="nil"/>
              <w:right w:val="nil"/>
            </w:tcBorders>
            <w:noWrap/>
            <w:tcMar>
              <w:top w:w="15" w:type="dxa"/>
              <w:left w:w="15" w:type="dxa"/>
              <w:bottom w:w="0" w:type="dxa"/>
              <w:right w:w="15" w:type="dxa"/>
            </w:tcMar>
            <w:vAlign w:val="bottom"/>
          </w:tcPr>
          <w:p w14:paraId="26D5E3D1" w14:textId="77777777" w:rsidR="00BB67A1" w:rsidRPr="00DF77A0" w:rsidRDefault="00BB67A1" w:rsidP="00BB67A1">
            <w:pPr>
              <w:rPr>
                <w:rFonts w:ascii="Arial" w:hAnsi="Arial" w:cs="Arial"/>
                <w:b/>
                <w:bCs/>
                <w:sz w:val="22"/>
                <w:szCs w:val="22"/>
                <w:lang w:val="bg-BG"/>
              </w:rPr>
            </w:pPr>
            <w:r w:rsidRPr="00DF77A0">
              <w:rPr>
                <w:rFonts w:ascii="Arial" w:hAnsi="Arial" w:cs="Arial"/>
                <w:b/>
                <w:bCs/>
                <w:sz w:val="22"/>
                <w:szCs w:val="22"/>
                <w:lang w:val="bg-BG"/>
              </w:rPr>
              <w:t>Текущи активи</w:t>
            </w:r>
          </w:p>
        </w:tc>
        <w:tc>
          <w:tcPr>
            <w:tcW w:w="1944" w:type="dxa"/>
            <w:tcBorders>
              <w:top w:val="nil"/>
              <w:left w:val="nil"/>
              <w:bottom w:val="nil"/>
              <w:right w:val="nil"/>
            </w:tcBorders>
            <w:noWrap/>
            <w:tcMar>
              <w:top w:w="15" w:type="dxa"/>
              <w:left w:w="15" w:type="dxa"/>
              <w:bottom w:w="0" w:type="dxa"/>
              <w:right w:w="15" w:type="dxa"/>
            </w:tcMar>
            <w:vAlign w:val="bottom"/>
          </w:tcPr>
          <w:p w14:paraId="7691889D" w14:textId="77777777" w:rsidR="00BB67A1" w:rsidRPr="00DF77A0" w:rsidRDefault="00BB67A1" w:rsidP="00BB67A1">
            <w:pPr>
              <w:pStyle w:val="Heading6"/>
              <w:rPr>
                <w:sz w:val="22"/>
                <w:szCs w:val="22"/>
                <w:lang w:val="bg-BG"/>
              </w:rPr>
            </w:pPr>
          </w:p>
        </w:tc>
        <w:tc>
          <w:tcPr>
            <w:tcW w:w="1695" w:type="dxa"/>
            <w:tcBorders>
              <w:top w:val="single" w:sz="4" w:space="0" w:color="auto"/>
              <w:left w:val="nil"/>
              <w:bottom w:val="nil"/>
              <w:right w:val="nil"/>
            </w:tcBorders>
            <w:vAlign w:val="bottom"/>
          </w:tcPr>
          <w:p w14:paraId="4832D802" w14:textId="77777777" w:rsidR="00BB67A1" w:rsidRPr="00DF77A0" w:rsidRDefault="00BB67A1" w:rsidP="00BB67A1">
            <w:pPr>
              <w:jc w:val="right"/>
              <w:rPr>
                <w:rFonts w:ascii="Arial" w:hAnsi="Arial" w:cs="Arial"/>
                <w:sz w:val="22"/>
                <w:szCs w:val="22"/>
                <w:lang w:val="bg-BG"/>
              </w:rPr>
            </w:pPr>
          </w:p>
        </w:tc>
        <w:tc>
          <w:tcPr>
            <w:tcW w:w="1695" w:type="dxa"/>
            <w:tcBorders>
              <w:top w:val="single" w:sz="4" w:space="0" w:color="auto"/>
              <w:left w:val="nil"/>
              <w:bottom w:val="nil"/>
              <w:right w:val="nil"/>
            </w:tcBorders>
            <w:vAlign w:val="bottom"/>
          </w:tcPr>
          <w:p w14:paraId="6195B0FF" w14:textId="77777777" w:rsidR="00BB67A1" w:rsidRPr="00DF77A0" w:rsidRDefault="00BB67A1" w:rsidP="00BB67A1">
            <w:pPr>
              <w:jc w:val="right"/>
              <w:rPr>
                <w:rFonts w:ascii="Arial" w:hAnsi="Arial" w:cs="Arial"/>
                <w:sz w:val="22"/>
                <w:szCs w:val="22"/>
                <w:lang w:val="bg-BG"/>
              </w:rPr>
            </w:pPr>
          </w:p>
        </w:tc>
      </w:tr>
      <w:tr w:rsidR="004C51DA" w:rsidRPr="00DF77A0" w14:paraId="778AFA66" w14:textId="77777777" w:rsidTr="00F37D8F">
        <w:trPr>
          <w:trHeight w:val="252"/>
        </w:trPr>
        <w:tc>
          <w:tcPr>
            <w:tcW w:w="4048" w:type="dxa"/>
            <w:tcBorders>
              <w:top w:val="nil"/>
              <w:left w:val="nil"/>
              <w:bottom w:val="nil"/>
              <w:right w:val="nil"/>
            </w:tcBorders>
            <w:noWrap/>
            <w:tcMar>
              <w:top w:w="15" w:type="dxa"/>
              <w:left w:w="15" w:type="dxa"/>
              <w:bottom w:w="0" w:type="dxa"/>
              <w:right w:w="15" w:type="dxa"/>
            </w:tcMar>
            <w:vAlign w:val="bottom"/>
          </w:tcPr>
          <w:p w14:paraId="0537DAD4" w14:textId="77777777"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Финансови активи</w:t>
            </w:r>
            <w:r w:rsidRPr="00DF77A0">
              <w:rPr>
                <w:rFonts w:ascii="Arial" w:hAnsi="Arial" w:cs="Arial"/>
                <w:bCs/>
                <w:sz w:val="22"/>
                <w:szCs w:val="22"/>
                <w:lang w:val="en-US"/>
              </w:rPr>
              <w:t xml:space="preserve"> </w:t>
            </w:r>
            <w:r w:rsidRPr="00DF77A0">
              <w:rPr>
                <w:rFonts w:ascii="Arial" w:hAnsi="Arial" w:cs="Arial"/>
                <w:bCs/>
                <w:sz w:val="22"/>
                <w:szCs w:val="22"/>
                <w:lang w:val="bg-BG"/>
              </w:rPr>
              <w:t>по справедлива стойност в печалбата или загубата</w:t>
            </w:r>
          </w:p>
        </w:tc>
        <w:tc>
          <w:tcPr>
            <w:tcW w:w="1944" w:type="dxa"/>
            <w:tcBorders>
              <w:top w:val="nil"/>
              <w:left w:val="nil"/>
              <w:bottom w:val="nil"/>
              <w:right w:val="nil"/>
            </w:tcBorders>
            <w:noWrap/>
            <w:tcMar>
              <w:top w:w="15" w:type="dxa"/>
              <w:left w:w="15" w:type="dxa"/>
              <w:bottom w:w="0" w:type="dxa"/>
              <w:right w:w="15" w:type="dxa"/>
            </w:tcMar>
            <w:vAlign w:val="bottom"/>
          </w:tcPr>
          <w:p w14:paraId="4AD2AE50" w14:textId="3BAF63A4" w:rsidR="004C51DA" w:rsidRPr="00DF77A0" w:rsidRDefault="004C51DA" w:rsidP="004C51DA">
            <w:pPr>
              <w:pStyle w:val="Heading6"/>
              <w:rPr>
                <w:b w:val="0"/>
                <w:sz w:val="22"/>
                <w:szCs w:val="22"/>
                <w:lang w:val="bg-BG"/>
              </w:rPr>
            </w:pPr>
            <w:r w:rsidRPr="00DF77A0">
              <w:rPr>
                <w:b w:val="0"/>
                <w:sz w:val="22"/>
                <w:szCs w:val="22"/>
                <w:lang w:val="en-US"/>
              </w:rPr>
              <w:fldChar w:fldCharType="begin"/>
            </w:r>
            <w:r w:rsidRPr="00DF77A0">
              <w:rPr>
                <w:b w:val="0"/>
                <w:sz w:val="22"/>
                <w:szCs w:val="22"/>
                <w:lang w:val="en-US"/>
              </w:rPr>
              <w:instrText xml:space="preserve"> REF _Ref36473349 \r \h  \* MERGEFORMAT </w:instrText>
            </w:r>
            <w:r w:rsidRPr="00DF77A0">
              <w:rPr>
                <w:b w:val="0"/>
                <w:sz w:val="22"/>
                <w:szCs w:val="22"/>
                <w:lang w:val="en-US"/>
              </w:rPr>
            </w:r>
            <w:r w:rsidRPr="00DF77A0">
              <w:rPr>
                <w:b w:val="0"/>
                <w:sz w:val="22"/>
                <w:szCs w:val="22"/>
                <w:lang w:val="en-US"/>
              </w:rPr>
              <w:fldChar w:fldCharType="separate"/>
            </w:r>
            <w:r w:rsidR="006F08E0">
              <w:rPr>
                <w:b w:val="0"/>
                <w:sz w:val="22"/>
                <w:szCs w:val="22"/>
                <w:lang w:val="en-US"/>
              </w:rPr>
              <w:t>7</w:t>
            </w:r>
            <w:r w:rsidRPr="00DF77A0">
              <w:rPr>
                <w:b w:val="0"/>
                <w:sz w:val="22"/>
                <w:szCs w:val="22"/>
                <w:lang w:val="en-US"/>
              </w:rPr>
              <w:fldChar w:fldCharType="end"/>
            </w:r>
          </w:p>
        </w:tc>
        <w:tc>
          <w:tcPr>
            <w:tcW w:w="1695" w:type="dxa"/>
            <w:tcBorders>
              <w:top w:val="nil"/>
              <w:left w:val="nil"/>
              <w:bottom w:val="nil"/>
              <w:right w:val="nil"/>
            </w:tcBorders>
            <w:vAlign w:val="bottom"/>
          </w:tcPr>
          <w:p w14:paraId="0F760EDA" w14:textId="38B5C91B" w:rsidR="004C51DA" w:rsidRPr="00DF77A0" w:rsidRDefault="004C51DA" w:rsidP="00EE6161">
            <w:pPr>
              <w:jc w:val="right"/>
              <w:rPr>
                <w:rFonts w:ascii="Arial" w:hAnsi="Arial" w:cs="Arial"/>
                <w:sz w:val="22"/>
                <w:szCs w:val="22"/>
                <w:lang w:val="bg-BG"/>
              </w:rPr>
            </w:pPr>
            <w:r w:rsidRPr="00DF77A0">
              <w:rPr>
                <w:rFonts w:ascii="Arial" w:hAnsi="Arial" w:cs="Arial"/>
                <w:sz w:val="22"/>
                <w:szCs w:val="22"/>
                <w:lang w:val="bg-BG"/>
              </w:rPr>
              <w:t>1</w:t>
            </w:r>
            <w:r w:rsidR="00EE6161">
              <w:rPr>
                <w:rFonts w:ascii="Arial" w:hAnsi="Arial" w:cs="Arial"/>
                <w:sz w:val="22"/>
                <w:szCs w:val="22"/>
                <w:lang w:val="bg-BG"/>
              </w:rPr>
              <w:t>6</w:t>
            </w:r>
            <w:r w:rsidRPr="00DF77A0">
              <w:rPr>
                <w:rFonts w:ascii="Arial" w:hAnsi="Arial" w:cs="Arial"/>
                <w:sz w:val="22"/>
                <w:szCs w:val="22"/>
                <w:lang w:val="bg-BG"/>
              </w:rPr>
              <w:t xml:space="preserve"> </w:t>
            </w:r>
            <w:r w:rsidR="00EE6161">
              <w:rPr>
                <w:rFonts w:ascii="Arial" w:hAnsi="Arial" w:cs="Arial"/>
                <w:sz w:val="22"/>
                <w:szCs w:val="22"/>
                <w:lang w:val="bg-BG"/>
              </w:rPr>
              <w:t>456</w:t>
            </w:r>
          </w:p>
        </w:tc>
        <w:tc>
          <w:tcPr>
            <w:tcW w:w="1695" w:type="dxa"/>
            <w:tcBorders>
              <w:top w:val="nil"/>
              <w:left w:val="nil"/>
              <w:bottom w:val="nil"/>
              <w:right w:val="nil"/>
            </w:tcBorders>
            <w:vAlign w:val="bottom"/>
          </w:tcPr>
          <w:p w14:paraId="3F24883A" w14:textId="0BDF6362" w:rsidR="004C51DA" w:rsidRPr="00DF77A0" w:rsidRDefault="004C51DA" w:rsidP="004C51DA">
            <w:pPr>
              <w:jc w:val="right"/>
              <w:rPr>
                <w:rFonts w:ascii="Arial" w:hAnsi="Arial" w:cs="Arial"/>
                <w:sz w:val="22"/>
                <w:szCs w:val="22"/>
                <w:lang w:val="bg-BG"/>
              </w:rPr>
            </w:pPr>
            <w:r w:rsidRPr="00DF77A0">
              <w:rPr>
                <w:rFonts w:ascii="Arial" w:hAnsi="Arial" w:cs="Arial"/>
                <w:sz w:val="22"/>
                <w:szCs w:val="22"/>
                <w:lang w:val="bg-BG"/>
              </w:rPr>
              <w:t>12 874</w:t>
            </w:r>
          </w:p>
        </w:tc>
      </w:tr>
      <w:tr w:rsidR="004C51DA" w:rsidRPr="00DF77A0" w14:paraId="254AB5C3" w14:textId="77777777" w:rsidTr="00F37D8F">
        <w:trPr>
          <w:trHeight w:val="252"/>
        </w:trPr>
        <w:tc>
          <w:tcPr>
            <w:tcW w:w="4048" w:type="dxa"/>
            <w:tcBorders>
              <w:top w:val="nil"/>
              <w:left w:val="nil"/>
              <w:bottom w:val="nil"/>
              <w:right w:val="nil"/>
            </w:tcBorders>
            <w:noWrap/>
            <w:tcMar>
              <w:top w:w="15" w:type="dxa"/>
              <w:left w:w="15" w:type="dxa"/>
              <w:bottom w:w="0" w:type="dxa"/>
              <w:right w:w="15" w:type="dxa"/>
            </w:tcMar>
            <w:vAlign w:val="bottom"/>
          </w:tcPr>
          <w:p w14:paraId="29B51963" w14:textId="7BF04D78"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Други вземания</w:t>
            </w:r>
          </w:p>
        </w:tc>
        <w:tc>
          <w:tcPr>
            <w:tcW w:w="1944" w:type="dxa"/>
            <w:tcBorders>
              <w:top w:val="nil"/>
              <w:left w:val="nil"/>
              <w:bottom w:val="nil"/>
              <w:right w:val="nil"/>
            </w:tcBorders>
            <w:noWrap/>
            <w:tcMar>
              <w:top w:w="15" w:type="dxa"/>
              <w:left w:w="15" w:type="dxa"/>
              <w:bottom w:w="0" w:type="dxa"/>
              <w:right w:w="15" w:type="dxa"/>
            </w:tcMar>
            <w:vAlign w:val="bottom"/>
          </w:tcPr>
          <w:p w14:paraId="239BA809" w14:textId="38DDAF01" w:rsidR="004C51DA" w:rsidRPr="00DF77A0" w:rsidRDefault="004C51DA" w:rsidP="004C51DA">
            <w:pPr>
              <w:pStyle w:val="Heading6"/>
              <w:rPr>
                <w:b w:val="0"/>
                <w:sz w:val="22"/>
                <w:szCs w:val="22"/>
                <w:lang w:val="bg-BG"/>
              </w:rPr>
            </w:pPr>
            <w:r w:rsidRPr="00DF77A0">
              <w:rPr>
                <w:b w:val="0"/>
                <w:sz w:val="22"/>
                <w:szCs w:val="22"/>
                <w:lang w:val="en-US"/>
              </w:rPr>
              <w:fldChar w:fldCharType="begin"/>
            </w:r>
            <w:r w:rsidRPr="00DF77A0">
              <w:rPr>
                <w:b w:val="0"/>
                <w:sz w:val="22"/>
                <w:szCs w:val="22"/>
                <w:lang w:val="en-US"/>
              </w:rPr>
              <w:instrText xml:space="preserve"> REF _Ref250321618 \r \h  \* MERGEFORMAT </w:instrText>
            </w:r>
            <w:r w:rsidRPr="00DF77A0">
              <w:rPr>
                <w:b w:val="0"/>
                <w:sz w:val="22"/>
                <w:szCs w:val="22"/>
                <w:lang w:val="en-US"/>
              </w:rPr>
            </w:r>
            <w:r w:rsidRPr="00DF77A0">
              <w:rPr>
                <w:b w:val="0"/>
                <w:sz w:val="22"/>
                <w:szCs w:val="22"/>
                <w:lang w:val="en-US"/>
              </w:rPr>
              <w:fldChar w:fldCharType="separate"/>
            </w:r>
            <w:r w:rsidR="006F08E0">
              <w:rPr>
                <w:b w:val="0"/>
                <w:sz w:val="22"/>
                <w:szCs w:val="22"/>
                <w:lang w:val="en-US"/>
              </w:rPr>
              <w:t>8</w:t>
            </w:r>
            <w:r w:rsidRPr="00DF77A0">
              <w:rPr>
                <w:b w:val="0"/>
                <w:sz w:val="22"/>
                <w:szCs w:val="22"/>
                <w:lang w:val="en-US"/>
              </w:rPr>
              <w:fldChar w:fldCharType="end"/>
            </w:r>
          </w:p>
        </w:tc>
        <w:tc>
          <w:tcPr>
            <w:tcW w:w="1695" w:type="dxa"/>
            <w:tcBorders>
              <w:top w:val="nil"/>
              <w:left w:val="nil"/>
              <w:bottom w:val="nil"/>
              <w:right w:val="nil"/>
            </w:tcBorders>
            <w:vAlign w:val="bottom"/>
          </w:tcPr>
          <w:p w14:paraId="258A162C" w14:textId="665B37B7" w:rsidR="004C51DA" w:rsidRPr="00204FF9" w:rsidRDefault="00EE6161" w:rsidP="004C51DA">
            <w:pPr>
              <w:jc w:val="right"/>
              <w:rPr>
                <w:rFonts w:ascii="Arial" w:hAnsi="Arial" w:cs="Arial"/>
                <w:sz w:val="22"/>
                <w:szCs w:val="22"/>
                <w:lang w:val="bg-BG"/>
              </w:rPr>
            </w:pPr>
            <w:r>
              <w:rPr>
                <w:rFonts w:ascii="Arial" w:hAnsi="Arial" w:cs="Arial"/>
                <w:sz w:val="22"/>
                <w:szCs w:val="22"/>
                <w:lang w:val="bg-BG"/>
              </w:rPr>
              <w:t>368</w:t>
            </w:r>
          </w:p>
        </w:tc>
        <w:tc>
          <w:tcPr>
            <w:tcW w:w="1695" w:type="dxa"/>
            <w:tcBorders>
              <w:top w:val="nil"/>
              <w:left w:val="nil"/>
              <w:bottom w:val="nil"/>
              <w:right w:val="nil"/>
            </w:tcBorders>
            <w:vAlign w:val="bottom"/>
          </w:tcPr>
          <w:p w14:paraId="3D81529A" w14:textId="22EB0383" w:rsidR="004C51DA" w:rsidRPr="00DF77A0" w:rsidRDefault="004C51DA" w:rsidP="004C51DA">
            <w:pPr>
              <w:jc w:val="right"/>
              <w:rPr>
                <w:rFonts w:ascii="Arial" w:hAnsi="Arial" w:cs="Arial"/>
                <w:sz w:val="22"/>
                <w:szCs w:val="22"/>
                <w:lang w:val="en-US"/>
              </w:rPr>
            </w:pPr>
            <w:r w:rsidRPr="00DF77A0">
              <w:rPr>
                <w:rFonts w:ascii="Arial" w:hAnsi="Arial" w:cs="Arial"/>
                <w:sz w:val="22"/>
                <w:szCs w:val="22"/>
                <w:lang w:val="en-US"/>
              </w:rPr>
              <w:t>180</w:t>
            </w:r>
          </w:p>
        </w:tc>
      </w:tr>
      <w:tr w:rsidR="004C51DA" w:rsidRPr="00DF77A0" w14:paraId="1354A79E" w14:textId="77777777" w:rsidTr="00F37D8F">
        <w:trPr>
          <w:trHeight w:val="252"/>
        </w:trPr>
        <w:tc>
          <w:tcPr>
            <w:tcW w:w="4048" w:type="dxa"/>
            <w:tcBorders>
              <w:top w:val="nil"/>
              <w:left w:val="nil"/>
              <w:right w:val="nil"/>
            </w:tcBorders>
            <w:noWrap/>
            <w:tcMar>
              <w:top w:w="15" w:type="dxa"/>
              <w:left w:w="15" w:type="dxa"/>
              <w:bottom w:w="0" w:type="dxa"/>
              <w:right w:w="15" w:type="dxa"/>
            </w:tcMar>
            <w:vAlign w:val="bottom"/>
          </w:tcPr>
          <w:p w14:paraId="3E2BCF2F" w14:textId="77777777" w:rsidR="004C51DA" w:rsidRPr="00DF77A0" w:rsidRDefault="004C51DA" w:rsidP="004C51DA">
            <w:pPr>
              <w:rPr>
                <w:rFonts w:ascii="Arial" w:eastAsia="Arial Unicode MS" w:hAnsi="Arial" w:cs="Arial"/>
                <w:sz w:val="22"/>
                <w:szCs w:val="22"/>
                <w:lang w:val="bg-BG"/>
              </w:rPr>
            </w:pPr>
            <w:r w:rsidRPr="00DF77A0">
              <w:rPr>
                <w:rFonts w:ascii="Arial" w:hAnsi="Arial" w:cs="Arial"/>
                <w:sz w:val="22"/>
                <w:szCs w:val="22"/>
                <w:lang w:val="bg-BG"/>
              </w:rPr>
              <w:t>Пари и парични еквиваленти</w:t>
            </w:r>
          </w:p>
        </w:tc>
        <w:tc>
          <w:tcPr>
            <w:tcW w:w="1944" w:type="dxa"/>
            <w:tcBorders>
              <w:top w:val="nil"/>
              <w:left w:val="nil"/>
              <w:right w:val="nil"/>
            </w:tcBorders>
            <w:noWrap/>
            <w:tcMar>
              <w:top w:w="15" w:type="dxa"/>
              <w:left w:w="15" w:type="dxa"/>
              <w:bottom w:w="0" w:type="dxa"/>
              <w:right w:w="15" w:type="dxa"/>
            </w:tcMar>
          </w:tcPr>
          <w:p w14:paraId="31B813A5" w14:textId="3DC726CC" w:rsidR="004C51DA" w:rsidRPr="00DF77A0" w:rsidRDefault="004C51DA" w:rsidP="004C51DA">
            <w:pPr>
              <w:jc w:val="center"/>
              <w:rPr>
                <w:rFonts w:ascii="Arial" w:eastAsia="Arial Unicode MS" w:hAnsi="Arial" w:cs="Arial"/>
                <w:sz w:val="22"/>
                <w:szCs w:val="22"/>
                <w:lang w:val="bg-BG"/>
              </w:rPr>
            </w:pPr>
            <w:r w:rsidRPr="00DF77A0">
              <w:rPr>
                <w:rFonts w:ascii="Arial" w:eastAsia="Arial Unicode MS" w:hAnsi="Arial" w:cs="Arial"/>
                <w:sz w:val="22"/>
                <w:szCs w:val="22"/>
                <w:lang w:val="en-US"/>
              </w:rPr>
              <w:fldChar w:fldCharType="begin"/>
            </w:r>
            <w:r w:rsidRPr="00DF77A0">
              <w:rPr>
                <w:rFonts w:ascii="Arial" w:eastAsia="Arial Unicode MS" w:hAnsi="Arial" w:cs="Arial"/>
                <w:sz w:val="22"/>
                <w:szCs w:val="22"/>
                <w:lang w:val="en-US"/>
              </w:rPr>
              <w:instrText xml:space="preserve"> REF _Ref189840281 \r \h  \* MERGEFORMAT </w:instrText>
            </w:r>
            <w:r w:rsidRPr="00DF77A0">
              <w:rPr>
                <w:rFonts w:ascii="Arial" w:eastAsia="Arial Unicode MS" w:hAnsi="Arial" w:cs="Arial"/>
                <w:sz w:val="22"/>
                <w:szCs w:val="22"/>
                <w:lang w:val="en-US"/>
              </w:rPr>
            </w:r>
            <w:r w:rsidRPr="00DF77A0">
              <w:rPr>
                <w:rFonts w:ascii="Arial" w:eastAsia="Arial Unicode MS" w:hAnsi="Arial" w:cs="Arial"/>
                <w:sz w:val="22"/>
                <w:szCs w:val="22"/>
                <w:lang w:val="en-US"/>
              </w:rPr>
              <w:fldChar w:fldCharType="separate"/>
            </w:r>
            <w:r w:rsidR="006F08E0">
              <w:rPr>
                <w:rFonts w:ascii="Arial" w:eastAsia="Arial Unicode MS" w:hAnsi="Arial" w:cs="Arial"/>
                <w:sz w:val="22"/>
                <w:szCs w:val="22"/>
                <w:lang w:val="en-US"/>
              </w:rPr>
              <w:t>9</w:t>
            </w:r>
            <w:r w:rsidRPr="00DF77A0">
              <w:rPr>
                <w:rFonts w:ascii="Arial" w:eastAsia="Arial Unicode MS" w:hAnsi="Arial" w:cs="Arial"/>
                <w:sz w:val="22"/>
                <w:szCs w:val="22"/>
                <w:lang w:val="en-US"/>
              </w:rPr>
              <w:fldChar w:fldCharType="end"/>
            </w:r>
          </w:p>
        </w:tc>
        <w:tc>
          <w:tcPr>
            <w:tcW w:w="1695" w:type="dxa"/>
            <w:tcBorders>
              <w:top w:val="nil"/>
              <w:left w:val="nil"/>
              <w:right w:val="nil"/>
            </w:tcBorders>
            <w:vAlign w:val="bottom"/>
          </w:tcPr>
          <w:p w14:paraId="7DD6650C" w14:textId="1B7F4626" w:rsidR="004C51DA" w:rsidRPr="00DF77A0" w:rsidRDefault="00EE6161" w:rsidP="004C51DA">
            <w:pPr>
              <w:jc w:val="right"/>
              <w:rPr>
                <w:rFonts w:ascii="Arial" w:eastAsia="Arial Unicode MS" w:hAnsi="Arial" w:cs="Arial"/>
                <w:sz w:val="22"/>
                <w:szCs w:val="22"/>
                <w:lang w:val="bg-BG"/>
              </w:rPr>
            </w:pPr>
            <w:r>
              <w:rPr>
                <w:rFonts w:ascii="Arial" w:eastAsia="Arial Unicode MS" w:hAnsi="Arial" w:cs="Arial"/>
                <w:sz w:val="22"/>
                <w:szCs w:val="22"/>
                <w:lang w:val="bg-BG"/>
              </w:rPr>
              <w:t>1 758</w:t>
            </w:r>
          </w:p>
        </w:tc>
        <w:tc>
          <w:tcPr>
            <w:tcW w:w="1695" w:type="dxa"/>
            <w:tcBorders>
              <w:top w:val="nil"/>
              <w:left w:val="nil"/>
              <w:right w:val="nil"/>
            </w:tcBorders>
            <w:vAlign w:val="bottom"/>
          </w:tcPr>
          <w:p w14:paraId="24EF81D6" w14:textId="703EBF43" w:rsidR="004C51DA" w:rsidRPr="00DF77A0" w:rsidRDefault="004C51DA" w:rsidP="004C51DA">
            <w:pPr>
              <w:jc w:val="right"/>
              <w:rPr>
                <w:rFonts w:ascii="Arial" w:eastAsia="Arial Unicode MS" w:hAnsi="Arial" w:cs="Arial"/>
                <w:sz w:val="22"/>
                <w:szCs w:val="22"/>
                <w:lang w:val="en-US"/>
              </w:rPr>
            </w:pPr>
            <w:r w:rsidRPr="00DF77A0">
              <w:rPr>
                <w:rFonts w:ascii="Arial" w:eastAsia="Arial Unicode MS" w:hAnsi="Arial" w:cs="Arial"/>
                <w:sz w:val="22"/>
                <w:szCs w:val="22"/>
                <w:lang w:val="en-US"/>
              </w:rPr>
              <w:t xml:space="preserve"> </w:t>
            </w:r>
            <w:r w:rsidRPr="00DF77A0">
              <w:rPr>
                <w:rFonts w:ascii="Arial" w:eastAsia="Arial Unicode MS" w:hAnsi="Arial" w:cs="Arial"/>
                <w:sz w:val="22"/>
                <w:szCs w:val="22"/>
                <w:lang w:val="bg-BG"/>
              </w:rPr>
              <w:t>5 560</w:t>
            </w:r>
          </w:p>
        </w:tc>
      </w:tr>
      <w:tr w:rsidR="004C51DA" w:rsidRPr="00DF77A0" w14:paraId="40AA141D" w14:textId="77777777" w:rsidTr="00F37D8F">
        <w:trPr>
          <w:trHeight w:val="239"/>
        </w:trPr>
        <w:tc>
          <w:tcPr>
            <w:tcW w:w="4048" w:type="dxa"/>
            <w:tcBorders>
              <w:left w:val="nil"/>
              <w:right w:val="nil"/>
            </w:tcBorders>
            <w:noWrap/>
            <w:tcMar>
              <w:top w:w="15" w:type="dxa"/>
              <w:left w:w="15" w:type="dxa"/>
              <w:bottom w:w="0" w:type="dxa"/>
              <w:right w:w="15" w:type="dxa"/>
            </w:tcMar>
            <w:vAlign w:val="bottom"/>
          </w:tcPr>
          <w:p w14:paraId="31AF06B5" w14:textId="77777777" w:rsidR="004C51DA" w:rsidRPr="00DF77A0" w:rsidRDefault="004C51DA" w:rsidP="004C51DA">
            <w:pPr>
              <w:rPr>
                <w:rFonts w:ascii="Arial" w:eastAsia="Arial Unicode MS" w:hAnsi="Arial" w:cs="Arial"/>
                <w:b/>
                <w:bCs/>
                <w:sz w:val="22"/>
                <w:szCs w:val="22"/>
                <w:lang w:val="bg-BG"/>
              </w:rPr>
            </w:pPr>
            <w:r w:rsidRPr="00DF77A0">
              <w:rPr>
                <w:rFonts w:ascii="Arial" w:hAnsi="Arial" w:cs="Arial"/>
                <w:b/>
                <w:bCs/>
                <w:sz w:val="22"/>
                <w:szCs w:val="22"/>
                <w:lang w:val="bg-BG"/>
              </w:rPr>
              <w:t>Текущи активи</w:t>
            </w:r>
          </w:p>
        </w:tc>
        <w:tc>
          <w:tcPr>
            <w:tcW w:w="1944" w:type="dxa"/>
            <w:tcBorders>
              <w:left w:val="nil"/>
              <w:right w:val="nil"/>
            </w:tcBorders>
            <w:noWrap/>
            <w:tcMar>
              <w:top w:w="15" w:type="dxa"/>
              <w:left w:w="15" w:type="dxa"/>
              <w:bottom w:w="0" w:type="dxa"/>
              <w:right w:w="15" w:type="dxa"/>
            </w:tcMar>
          </w:tcPr>
          <w:p w14:paraId="22A10AF9" w14:textId="77777777" w:rsidR="004C51DA" w:rsidRPr="00DF77A0" w:rsidRDefault="004C51DA" w:rsidP="004C51DA">
            <w:pPr>
              <w:jc w:val="center"/>
              <w:rPr>
                <w:rFonts w:ascii="Arial" w:eastAsia="Arial Unicode MS" w:hAnsi="Arial" w:cs="Arial"/>
                <w:b/>
                <w:bCs/>
                <w:sz w:val="22"/>
                <w:szCs w:val="22"/>
                <w:lang w:val="bg-BG"/>
              </w:rPr>
            </w:pPr>
          </w:p>
        </w:tc>
        <w:tc>
          <w:tcPr>
            <w:tcW w:w="1695" w:type="dxa"/>
            <w:tcBorders>
              <w:top w:val="single" w:sz="4" w:space="0" w:color="auto"/>
              <w:left w:val="nil"/>
              <w:bottom w:val="single" w:sz="4" w:space="0" w:color="auto"/>
              <w:right w:val="nil"/>
            </w:tcBorders>
          </w:tcPr>
          <w:p w14:paraId="172EB54C" w14:textId="04A6892C" w:rsidR="004C51DA" w:rsidRPr="00DF77A0" w:rsidRDefault="004C51DA" w:rsidP="00EE6161">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en-US"/>
              </w:rPr>
              <w:t>1</w:t>
            </w:r>
            <w:r w:rsidR="00EE6161">
              <w:rPr>
                <w:rFonts w:ascii="Arial" w:hAnsi="Arial" w:cs="Arial"/>
                <w:b/>
                <w:sz w:val="22"/>
                <w:szCs w:val="22"/>
                <w:lang w:val="bg-BG"/>
              </w:rPr>
              <w:t>8</w:t>
            </w:r>
            <w:r w:rsidRPr="00DF77A0">
              <w:rPr>
                <w:rFonts w:ascii="Arial" w:hAnsi="Arial" w:cs="Arial"/>
                <w:b/>
                <w:sz w:val="22"/>
                <w:szCs w:val="22"/>
                <w:lang w:val="en-US"/>
              </w:rPr>
              <w:t xml:space="preserve"> </w:t>
            </w:r>
            <w:r w:rsidR="00EE6161">
              <w:rPr>
                <w:rFonts w:ascii="Arial" w:hAnsi="Arial" w:cs="Arial"/>
                <w:b/>
                <w:sz w:val="22"/>
                <w:szCs w:val="22"/>
                <w:lang w:val="bg-BG"/>
              </w:rPr>
              <w:t>58</w:t>
            </w:r>
            <w:r w:rsidR="00204FF9">
              <w:rPr>
                <w:rFonts w:ascii="Arial" w:hAnsi="Arial" w:cs="Arial"/>
                <w:b/>
                <w:sz w:val="22"/>
                <w:szCs w:val="22"/>
                <w:lang w:val="bg-BG"/>
              </w:rPr>
              <w:t>6</w:t>
            </w:r>
          </w:p>
        </w:tc>
        <w:tc>
          <w:tcPr>
            <w:tcW w:w="1695" w:type="dxa"/>
            <w:tcBorders>
              <w:top w:val="single" w:sz="4" w:space="0" w:color="auto"/>
              <w:left w:val="nil"/>
              <w:bottom w:val="single" w:sz="4" w:space="0" w:color="auto"/>
              <w:right w:val="nil"/>
            </w:tcBorders>
          </w:tcPr>
          <w:p w14:paraId="75EDD8FB" w14:textId="4F638BEF" w:rsidR="004C51DA" w:rsidRPr="00DF77A0" w:rsidRDefault="004C51DA" w:rsidP="004C51DA">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en-US"/>
              </w:rPr>
              <w:t>1</w:t>
            </w:r>
            <w:r w:rsidRPr="00DF77A0">
              <w:rPr>
                <w:rFonts w:ascii="Arial" w:hAnsi="Arial" w:cs="Arial"/>
                <w:b/>
                <w:sz w:val="22"/>
                <w:szCs w:val="22"/>
                <w:lang w:val="bg-BG"/>
              </w:rPr>
              <w:t>8</w:t>
            </w:r>
            <w:r w:rsidRPr="00DF77A0">
              <w:rPr>
                <w:rFonts w:ascii="Arial" w:hAnsi="Arial" w:cs="Arial"/>
                <w:b/>
                <w:sz w:val="22"/>
                <w:szCs w:val="22"/>
                <w:lang w:val="en-US"/>
              </w:rPr>
              <w:t xml:space="preserve"> </w:t>
            </w:r>
            <w:r w:rsidRPr="00DF77A0">
              <w:rPr>
                <w:rFonts w:ascii="Arial" w:hAnsi="Arial" w:cs="Arial"/>
                <w:b/>
                <w:sz w:val="22"/>
                <w:szCs w:val="22"/>
                <w:lang w:val="bg-BG"/>
              </w:rPr>
              <w:t>6</w:t>
            </w:r>
            <w:r w:rsidRPr="00DF77A0">
              <w:rPr>
                <w:rFonts w:ascii="Arial" w:hAnsi="Arial" w:cs="Arial"/>
                <w:b/>
                <w:sz w:val="22"/>
                <w:szCs w:val="22"/>
                <w:lang w:val="en-US"/>
              </w:rPr>
              <w:t>1</w:t>
            </w:r>
            <w:r w:rsidRPr="00DF77A0">
              <w:rPr>
                <w:rFonts w:ascii="Arial" w:hAnsi="Arial" w:cs="Arial"/>
                <w:b/>
                <w:sz w:val="22"/>
                <w:szCs w:val="22"/>
                <w:lang w:val="bg-BG"/>
              </w:rPr>
              <w:t>4</w:t>
            </w:r>
          </w:p>
        </w:tc>
      </w:tr>
      <w:tr w:rsidR="004C51DA" w:rsidRPr="00DF77A0" w14:paraId="0D47B2FD" w14:textId="77777777" w:rsidTr="00F37D8F">
        <w:trPr>
          <w:trHeight w:val="239"/>
        </w:trPr>
        <w:tc>
          <w:tcPr>
            <w:tcW w:w="4048" w:type="dxa"/>
            <w:tcBorders>
              <w:left w:val="nil"/>
              <w:right w:val="nil"/>
            </w:tcBorders>
            <w:noWrap/>
            <w:tcMar>
              <w:top w:w="15" w:type="dxa"/>
              <w:left w:w="15" w:type="dxa"/>
              <w:bottom w:w="0" w:type="dxa"/>
              <w:right w:w="15" w:type="dxa"/>
            </w:tcMar>
            <w:vAlign w:val="bottom"/>
          </w:tcPr>
          <w:p w14:paraId="57D26AFC" w14:textId="77777777" w:rsidR="004C51DA" w:rsidRPr="00DF77A0" w:rsidRDefault="004C51DA" w:rsidP="004C51DA">
            <w:pPr>
              <w:rPr>
                <w:rFonts w:ascii="Arial" w:hAnsi="Arial" w:cs="Arial"/>
                <w:b/>
                <w:bCs/>
                <w:sz w:val="22"/>
                <w:szCs w:val="22"/>
                <w:lang w:val="bg-BG"/>
              </w:rPr>
            </w:pPr>
            <w:r w:rsidRPr="00DF77A0">
              <w:rPr>
                <w:rFonts w:ascii="Arial" w:hAnsi="Arial" w:cs="Arial"/>
                <w:b/>
                <w:bCs/>
                <w:sz w:val="22"/>
                <w:szCs w:val="22"/>
                <w:lang w:val="bg-BG"/>
              </w:rPr>
              <w:t>Общо активи</w:t>
            </w:r>
          </w:p>
        </w:tc>
        <w:tc>
          <w:tcPr>
            <w:tcW w:w="1944" w:type="dxa"/>
            <w:tcBorders>
              <w:left w:val="nil"/>
              <w:right w:val="nil"/>
            </w:tcBorders>
            <w:noWrap/>
            <w:tcMar>
              <w:top w:w="15" w:type="dxa"/>
              <w:left w:w="15" w:type="dxa"/>
              <w:bottom w:w="0" w:type="dxa"/>
              <w:right w:w="15" w:type="dxa"/>
            </w:tcMar>
          </w:tcPr>
          <w:p w14:paraId="3E5F2634" w14:textId="77777777" w:rsidR="004C51DA" w:rsidRPr="00DF77A0" w:rsidRDefault="004C51DA" w:rsidP="004C51DA">
            <w:pPr>
              <w:jc w:val="center"/>
              <w:rPr>
                <w:rFonts w:ascii="Arial" w:eastAsia="Arial Unicode MS" w:hAnsi="Arial" w:cs="Arial"/>
                <w:b/>
                <w:bCs/>
                <w:sz w:val="22"/>
                <w:szCs w:val="22"/>
                <w:lang w:val="bg-BG"/>
              </w:rPr>
            </w:pPr>
          </w:p>
        </w:tc>
        <w:tc>
          <w:tcPr>
            <w:tcW w:w="1695" w:type="dxa"/>
            <w:tcBorders>
              <w:top w:val="single" w:sz="4" w:space="0" w:color="auto"/>
              <w:left w:val="nil"/>
              <w:bottom w:val="single" w:sz="4" w:space="0" w:color="auto"/>
              <w:right w:val="nil"/>
            </w:tcBorders>
          </w:tcPr>
          <w:p w14:paraId="63497EDE" w14:textId="4C8A395A" w:rsidR="004C51DA" w:rsidRPr="00DF77A0" w:rsidDel="00037791" w:rsidRDefault="00EE6161" w:rsidP="00EE6161">
            <w:pPr>
              <w:autoSpaceDE w:val="0"/>
              <w:autoSpaceDN w:val="0"/>
              <w:adjustRightInd w:val="0"/>
              <w:jc w:val="right"/>
              <w:rPr>
                <w:rFonts w:ascii="Arial" w:hAnsi="Arial" w:cs="Arial"/>
                <w:b/>
                <w:sz w:val="22"/>
                <w:szCs w:val="22"/>
                <w:lang w:val="en-US"/>
              </w:rPr>
            </w:pPr>
            <w:r>
              <w:rPr>
                <w:rFonts w:ascii="Arial" w:hAnsi="Arial" w:cs="Arial"/>
                <w:b/>
                <w:sz w:val="22"/>
                <w:szCs w:val="22"/>
                <w:lang w:val="bg-BG"/>
              </w:rPr>
              <w:t>21</w:t>
            </w:r>
            <w:r w:rsidR="004C51DA" w:rsidRPr="00DF77A0">
              <w:rPr>
                <w:rFonts w:ascii="Arial" w:hAnsi="Arial" w:cs="Arial"/>
                <w:b/>
                <w:sz w:val="22"/>
                <w:szCs w:val="22"/>
                <w:lang w:val="bg-BG"/>
              </w:rPr>
              <w:t xml:space="preserve"> </w:t>
            </w:r>
            <w:r>
              <w:rPr>
                <w:rFonts w:ascii="Arial" w:hAnsi="Arial" w:cs="Arial"/>
                <w:b/>
                <w:sz w:val="22"/>
                <w:szCs w:val="22"/>
                <w:lang w:val="bg-BG"/>
              </w:rPr>
              <w:t>036</w:t>
            </w:r>
          </w:p>
        </w:tc>
        <w:tc>
          <w:tcPr>
            <w:tcW w:w="1695" w:type="dxa"/>
            <w:tcBorders>
              <w:top w:val="single" w:sz="4" w:space="0" w:color="auto"/>
              <w:left w:val="nil"/>
              <w:bottom w:val="single" w:sz="4" w:space="0" w:color="auto"/>
              <w:right w:val="nil"/>
            </w:tcBorders>
          </w:tcPr>
          <w:p w14:paraId="1594ECA8" w14:textId="3F35B524" w:rsidR="004C51DA" w:rsidRPr="00DF77A0" w:rsidDel="00037791" w:rsidRDefault="004C51DA" w:rsidP="004C51DA">
            <w:pPr>
              <w:autoSpaceDE w:val="0"/>
              <w:autoSpaceDN w:val="0"/>
              <w:adjustRightInd w:val="0"/>
              <w:jc w:val="right"/>
              <w:rPr>
                <w:rFonts w:ascii="Arial" w:hAnsi="Arial" w:cs="Arial"/>
                <w:b/>
                <w:sz w:val="22"/>
                <w:szCs w:val="22"/>
                <w:lang w:val="en-US"/>
              </w:rPr>
            </w:pPr>
            <w:r w:rsidRPr="00DF77A0">
              <w:rPr>
                <w:rFonts w:ascii="Arial" w:hAnsi="Arial" w:cs="Arial"/>
                <w:b/>
                <w:sz w:val="22"/>
                <w:szCs w:val="22"/>
                <w:lang w:val="bg-BG"/>
              </w:rPr>
              <w:t xml:space="preserve">20 </w:t>
            </w:r>
            <w:r w:rsidRPr="00DF77A0">
              <w:rPr>
                <w:rFonts w:ascii="Arial" w:hAnsi="Arial" w:cs="Arial"/>
                <w:b/>
                <w:sz w:val="22"/>
                <w:szCs w:val="22"/>
                <w:lang w:val="en-US"/>
              </w:rPr>
              <w:t>5</w:t>
            </w:r>
            <w:r w:rsidRPr="00DF77A0">
              <w:rPr>
                <w:rFonts w:ascii="Arial" w:hAnsi="Arial" w:cs="Arial"/>
                <w:b/>
                <w:sz w:val="22"/>
                <w:szCs w:val="22"/>
                <w:lang w:val="bg-BG"/>
              </w:rPr>
              <w:t>7</w:t>
            </w:r>
            <w:r w:rsidRPr="00DF77A0">
              <w:rPr>
                <w:rFonts w:ascii="Arial" w:hAnsi="Arial" w:cs="Arial"/>
                <w:b/>
                <w:sz w:val="22"/>
                <w:szCs w:val="22"/>
                <w:lang w:val="en-US"/>
              </w:rPr>
              <w:t>2</w:t>
            </w:r>
          </w:p>
        </w:tc>
      </w:tr>
      <w:tr w:rsidR="00BB67A1" w:rsidRPr="00DF77A0" w14:paraId="79C9B95C"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12AA521B" w14:textId="77777777" w:rsidR="00BB67A1" w:rsidRPr="00DF77A0" w:rsidRDefault="00BB67A1" w:rsidP="00BB67A1">
            <w:pPr>
              <w:rPr>
                <w:rFonts w:ascii="Arial" w:hAnsi="Arial" w:cs="Arial"/>
                <w:b/>
                <w:bCs/>
                <w:sz w:val="22"/>
                <w:szCs w:val="22"/>
                <w:lang w:val="bg-BG"/>
              </w:rPr>
            </w:pPr>
          </w:p>
        </w:tc>
        <w:tc>
          <w:tcPr>
            <w:tcW w:w="1944" w:type="dxa"/>
            <w:tcBorders>
              <w:left w:val="nil"/>
              <w:right w:val="nil"/>
            </w:tcBorders>
            <w:noWrap/>
            <w:tcMar>
              <w:top w:w="15" w:type="dxa"/>
              <w:left w:w="15" w:type="dxa"/>
              <w:bottom w:w="0" w:type="dxa"/>
              <w:right w:w="15" w:type="dxa"/>
            </w:tcMar>
          </w:tcPr>
          <w:p w14:paraId="2B1C8025" w14:textId="77777777" w:rsidR="00BB67A1" w:rsidRPr="00DF77A0" w:rsidRDefault="00BB67A1" w:rsidP="00BB67A1">
            <w:pPr>
              <w:jc w:val="center"/>
              <w:rPr>
                <w:rFonts w:ascii="Arial" w:eastAsia="Arial Unicode MS" w:hAnsi="Arial" w:cs="Arial"/>
                <w:b/>
                <w:bCs/>
                <w:sz w:val="22"/>
                <w:szCs w:val="22"/>
                <w:lang w:val="bg-BG"/>
              </w:rPr>
            </w:pPr>
          </w:p>
        </w:tc>
        <w:tc>
          <w:tcPr>
            <w:tcW w:w="1695" w:type="dxa"/>
            <w:tcBorders>
              <w:top w:val="single" w:sz="4" w:space="0" w:color="auto"/>
              <w:left w:val="nil"/>
              <w:right w:val="nil"/>
            </w:tcBorders>
            <w:vAlign w:val="bottom"/>
          </w:tcPr>
          <w:p w14:paraId="7F6CD6F7"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top w:val="single" w:sz="4" w:space="0" w:color="auto"/>
              <w:left w:val="nil"/>
              <w:right w:val="nil"/>
            </w:tcBorders>
            <w:vAlign w:val="bottom"/>
          </w:tcPr>
          <w:p w14:paraId="0D7FC588" w14:textId="77777777" w:rsidR="00BB67A1" w:rsidRPr="00DF77A0" w:rsidRDefault="00BB67A1" w:rsidP="00BB67A1">
            <w:pPr>
              <w:jc w:val="right"/>
              <w:rPr>
                <w:rFonts w:ascii="Arial" w:eastAsia="Arial Unicode MS" w:hAnsi="Arial" w:cs="Arial"/>
                <w:b/>
                <w:bCs/>
                <w:sz w:val="22"/>
                <w:szCs w:val="22"/>
                <w:lang w:val="bg-BG"/>
              </w:rPr>
            </w:pPr>
          </w:p>
        </w:tc>
      </w:tr>
      <w:tr w:rsidR="00BB67A1" w:rsidRPr="00DF77A0" w14:paraId="62ED2A50"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4AD8FF26" w14:textId="77777777" w:rsidR="00BB67A1" w:rsidRPr="00DF77A0" w:rsidRDefault="00BB67A1" w:rsidP="00BB67A1">
            <w:pPr>
              <w:rPr>
                <w:rFonts w:ascii="Arial" w:eastAsia="Arial Unicode MS" w:hAnsi="Arial" w:cs="Arial"/>
                <w:b/>
                <w:bCs/>
                <w:sz w:val="22"/>
                <w:szCs w:val="22"/>
                <w:lang w:val="bg-BG"/>
              </w:rPr>
            </w:pPr>
            <w:r w:rsidRPr="00DF77A0">
              <w:rPr>
                <w:rFonts w:ascii="Arial" w:hAnsi="Arial" w:cs="Arial"/>
                <w:b/>
                <w:bCs/>
                <w:sz w:val="22"/>
                <w:szCs w:val="22"/>
                <w:lang w:val="bg-BG"/>
              </w:rPr>
              <w:t>Собствен капитал</w:t>
            </w:r>
          </w:p>
        </w:tc>
        <w:tc>
          <w:tcPr>
            <w:tcW w:w="1944" w:type="dxa"/>
            <w:tcBorders>
              <w:left w:val="nil"/>
              <w:right w:val="nil"/>
            </w:tcBorders>
            <w:noWrap/>
            <w:tcMar>
              <w:top w:w="15" w:type="dxa"/>
              <w:left w:w="15" w:type="dxa"/>
              <w:bottom w:w="0" w:type="dxa"/>
              <w:right w:w="15" w:type="dxa"/>
            </w:tcMar>
          </w:tcPr>
          <w:p w14:paraId="01C1310C" w14:textId="77777777" w:rsidR="00BB67A1" w:rsidRPr="00DF77A0" w:rsidRDefault="00BB67A1" w:rsidP="00BB67A1">
            <w:pPr>
              <w:jc w:val="center"/>
              <w:rPr>
                <w:rFonts w:ascii="Arial" w:eastAsia="Arial Unicode MS" w:hAnsi="Arial" w:cs="Arial"/>
                <w:sz w:val="22"/>
                <w:szCs w:val="22"/>
                <w:lang w:val="bg-BG"/>
              </w:rPr>
            </w:pPr>
          </w:p>
        </w:tc>
        <w:tc>
          <w:tcPr>
            <w:tcW w:w="1695" w:type="dxa"/>
            <w:tcBorders>
              <w:left w:val="nil"/>
              <w:right w:val="nil"/>
            </w:tcBorders>
            <w:vAlign w:val="bottom"/>
          </w:tcPr>
          <w:p w14:paraId="6B833D79"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left w:val="nil"/>
              <w:right w:val="nil"/>
            </w:tcBorders>
            <w:vAlign w:val="bottom"/>
          </w:tcPr>
          <w:p w14:paraId="24DA39EE" w14:textId="77777777" w:rsidR="00BB67A1" w:rsidRPr="00DF77A0" w:rsidRDefault="00BB67A1" w:rsidP="00BB67A1">
            <w:pPr>
              <w:jc w:val="right"/>
              <w:rPr>
                <w:rFonts w:ascii="Arial" w:eastAsia="Arial Unicode MS" w:hAnsi="Arial" w:cs="Arial"/>
                <w:b/>
                <w:bCs/>
                <w:sz w:val="22"/>
                <w:szCs w:val="22"/>
                <w:lang w:val="bg-BG"/>
              </w:rPr>
            </w:pPr>
          </w:p>
        </w:tc>
      </w:tr>
      <w:tr w:rsidR="004C51DA" w:rsidRPr="00DF77A0" w14:paraId="18804801"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3F7D2A83" w14:textId="77777777"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Акционерен капитал</w:t>
            </w:r>
          </w:p>
        </w:tc>
        <w:tc>
          <w:tcPr>
            <w:tcW w:w="1944" w:type="dxa"/>
            <w:tcBorders>
              <w:left w:val="nil"/>
              <w:right w:val="nil"/>
            </w:tcBorders>
            <w:noWrap/>
            <w:tcMar>
              <w:top w:w="15" w:type="dxa"/>
              <w:left w:w="15" w:type="dxa"/>
              <w:bottom w:w="0" w:type="dxa"/>
              <w:right w:w="15" w:type="dxa"/>
            </w:tcMar>
          </w:tcPr>
          <w:p w14:paraId="3FD4A933" w14:textId="4C63E68C" w:rsidR="004C51DA" w:rsidRPr="00DF77A0" w:rsidRDefault="004C51DA" w:rsidP="004C51DA">
            <w:pPr>
              <w:jc w:val="center"/>
              <w:rPr>
                <w:rFonts w:ascii="Arial" w:eastAsia="Arial Unicode MS" w:hAnsi="Arial" w:cs="Arial"/>
                <w:sz w:val="22"/>
                <w:szCs w:val="22"/>
                <w:lang w:val="bg-BG"/>
              </w:rPr>
            </w:pPr>
            <w:r w:rsidRPr="00DF77A0">
              <w:rPr>
                <w:rFonts w:ascii="Arial" w:eastAsia="Arial Unicode MS" w:hAnsi="Arial" w:cs="Arial"/>
                <w:sz w:val="22"/>
                <w:szCs w:val="22"/>
                <w:lang w:val="en-US"/>
              </w:rPr>
              <w:fldChar w:fldCharType="begin"/>
            </w:r>
            <w:r w:rsidRPr="00DF77A0">
              <w:rPr>
                <w:rFonts w:ascii="Arial" w:eastAsia="Arial Unicode MS" w:hAnsi="Arial" w:cs="Arial"/>
                <w:sz w:val="22"/>
                <w:szCs w:val="22"/>
                <w:lang w:val="en-US"/>
              </w:rPr>
              <w:instrText xml:space="preserve"> REF _Ref36482866 \r \h  \* MERGEFORMAT </w:instrText>
            </w:r>
            <w:r w:rsidRPr="00DF77A0">
              <w:rPr>
                <w:rFonts w:ascii="Arial" w:eastAsia="Arial Unicode MS" w:hAnsi="Arial" w:cs="Arial"/>
                <w:sz w:val="22"/>
                <w:szCs w:val="22"/>
                <w:lang w:val="en-US"/>
              </w:rPr>
            </w:r>
            <w:r w:rsidRPr="00DF77A0">
              <w:rPr>
                <w:rFonts w:ascii="Arial" w:eastAsia="Arial Unicode MS" w:hAnsi="Arial" w:cs="Arial"/>
                <w:sz w:val="22"/>
                <w:szCs w:val="22"/>
                <w:lang w:val="en-US"/>
              </w:rPr>
              <w:fldChar w:fldCharType="separate"/>
            </w:r>
            <w:r w:rsidR="006F08E0">
              <w:rPr>
                <w:rFonts w:ascii="Arial" w:eastAsia="Arial Unicode MS" w:hAnsi="Arial" w:cs="Arial"/>
                <w:sz w:val="22"/>
                <w:szCs w:val="22"/>
                <w:lang w:val="en-US"/>
              </w:rPr>
              <w:t>10</w:t>
            </w:r>
            <w:r w:rsidRPr="00DF77A0">
              <w:rPr>
                <w:rFonts w:ascii="Arial" w:eastAsia="Arial Unicode MS" w:hAnsi="Arial" w:cs="Arial"/>
                <w:sz w:val="22"/>
                <w:szCs w:val="22"/>
                <w:lang w:val="en-US"/>
              </w:rPr>
              <w:fldChar w:fldCharType="end"/>
            </w:r>
          </w:p>
        </w:tc>
        <w:tc>
          <w:tcPr>
            <w:tcW w:w="1695" w:type="dxa"/>
            <w:tcBorders>
              <w:left w:val="nil"/>
              <w:right w:val="nil"/>
            </w:tcBorders>
            <w:vAlign w:val="bottom"/>
          </w:tcPr>
          <w:p w14:paraId="5C6BD98D" w14:textId="77777777" w:rsidR="004C51DA" w:rsidRPr="00DF77A0" w:rsidRDefault="004C51DA" w:rsidP="004C51DA">
            <w:pPr>
              <w:autoSpaceDE w:val="0"/>
              <w:autoSpaceDN w:val="0"/>
              <w:adjustRightInd w:val="0"/>
              <w:jc w:val="right"/>
              <w:rPr>
                <w:rFonts w:ascii="Arial" w:hAnsi="Arial" w:cs="Arial"/>
                <w:sz w:val="22"/>
                <w:szCs w:val="22"/>
                <w:lang w:val="bg-BG"/>
              </w:rPr>
            </w:pPr>
            <w:r w:rsidRPr="00DF77A0">
              <w:rPr>
                <w:rFonts w:ascii="Arial" w:hAnsi="Arial" w:cs="Arial"/>
                <w:sz w:val="22"/>
                <w:szCs w:val="22"/>
                <w:lang w:val="en-US"/>
              </w:rPr>
              <w:t>1</w:t>
            </w:r>
            <w:r w:rsidRPr="00DF77A0">
              <w:rPr>
                <w:rFonts w:ascii="Arial" w:hAnsi="Arial" w:cs="Arial"/>
                <w:sz w:val="22"/>
                <w:szCs w:val="22"/>
                <w:lang w:val="bg-BG"/>
              </w:rPr>
              <w:t>9</w:t>
            </w:r>
            <w:r w:rsidRPr="00DF77A0">
              <w:rPr>
                <w:rFonts w:ascii="Arial" w:hAnsi="Arial" w:cs="Arial"/>
                <w:sz w:val="22"/>
                <w:szCs w:val="22"/>
                <w:lang w:val="en-US"/>
              </w:rPr>
              <w:t xml:space="preserve"> 7</w:t>
            </w:r>
            <w:r w:rsidRPr="00DF77A0">
              <w:rPr>
                <w:rFonts w:ascii="Arial" w:hAnsi="Arial" w:cs="Arial"/>
                <w:sz w:val="22"/>
                <w:szCs w:val="22"/>
                <w:lang w:val="bg-BG"/>
              </w:rPr>
              <w:t>35</w:t>
            </w:r>
          </w:p>
        </w:tc>
        <w:tc>
          <w:tcPr>
            <w:tcW w:w="1695" w:type="dxa"/>
            <w:tcBorders>
              <w:left w:val="nil"/>
              <w:right w:val="nil"/>
            </w:tcBorders>
            <w:vAlign w:val="bottom"/>
          </w:tcPr>
          <w:p w14:paraId="3085CFC3" w14:textId="255CF2F7" w:rsidR="004C51DA" w:rsidRPr="00DF77A0" w:rsidRDefault="004C51DA" w:rsidP="004C51DA">
            <w:pPr>
              <w:autoSpaceDE w:val="0"/>
              <w:autoSpaceDN w:val="0"/>
              <w:adjustRightInd w:val="0"/>
              <w:jc w:val="right"/>
              <w:rPr>
                <w:rFonts w:ascii="Arial" w:hAnsi="Arial" w:cs="Arial"/>
                <w:sz w:val="22"/>
                <w:szCs w:val="22"/>
                <w:lang w:val="en-US"/>
              </w:rPr>
            </w:pPr>
            <w:r w:rsidRPr="00DF77A0">
              <w:rPr>
                <w:rFonts w:ascii="Arial" w:hAnsi="Arial" w:cs="Arial"/>
                <w:sz w:val="22"/>
                <w:szCs w:val="22"/>
                <w:lang w:val="en-US"/>
              </w:rPr>
              <w:t>1</w:t>
            </w:r>
            <w:r w:rsidRPr="00DF77A0">
              <w:rPr>
                <w:rFonts w:ascii="Arial" w:hAnsi="Arial" w:cs="Arial"/>
                <w:sz w:val="22"/>
                <w:szCs w:val="22"/>
                <w:lang w:val="bg-BG"/>
              </w:rPr>
              <w:t>9</w:t>
            </w:r>
            <w:r w:rsidRPr="00DF77A0">
              <w:rPr>
                <w:rFonts w:ascii="Arial" w:hAnsi="Arial" w:cs="Arial"/>
                <w:sz w:val="22"/>
                <w:szCs w:val="22"/>
                <w:lang w:val="en-US"/>
              </w:rPr>
              <w:t xml:space="preserve"> 7</w:t>
            </w:r>
            <w:r w:rsidRPr="00DF77A0">
              <w:rPr>
                <w:rFonts w:ascii="Arial" w:hAnsi="Arial" w:cs="Arial"/>
                <w:sz w:val="22"/>
                <w:szCs w:val="22"/>
                <w:lang w:val="bg-BG"/>
              </w:rPr>
              <w:t>35</w:t>
            </w:r>
          </w:p>
        </w:tc>
      </w:tr>
      <w:tr w:rsidR="004C51DA" w:rsidRPr="00DF77A0" w14:paraId="5BFEDAFC"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0BD8BC73" w14:textId="1366D2EA" w:rsidR="004C51DA" w:rsidRPr="00DE4F61" w:rsidRDefault="004C51DA" w:rsidP="004C51DA">
            <w:pPr>
              <w:rPr>
                <w:rFonts w:ascii="Arial" w:hAnsi="Arial" w:cs="Arial"/>
                <w:bCs/>
                <w:sz w:val="22"/>
                <w:szCs w:val="22"/>
                <w:lang w:val="bg-BG"/>
              </w:rPr>
            </w:pPr>
            <w:r>
              <w:rPr>
                <w:rFonts w:ascii="Arial" w:hAnsi="Arial" w:cs="Arial"/>
                <w:bCs/>
                <w:sz w:val="22"/>
                <w:szCs w:val="22"/>
                <w:lang w:val="bg-BG"/>
              </w:rPr>
              <w:t>Премиен резерв</w:t>
            </w:r>
          </w:p>
        </w:tc>
        <w:tc>
          <w:tcPr>
            <w:tcW w:w="1944" w:type="dxa"/>
            <w:tcBorders>
              <w:left w:val="nil"/>
              <w:right w:val="nil"/>
            </w:tcBorders>
            <w:noWrap/>
            <w:tcMar>
              <w:top w:w="15" w:type="dxa"/>
              <w:left w:w="15" w:type="dxa"/>
              <w:bottom w:w="0" w:type="dxa"/>
              <w:right w:w="15" w:type="dxa"/>
            </w:tcMar>
          </w:tcPr>
          <w:p w14:paraId="14C24CA4" w14:textId="77777777" w:rsidR="004C51DA" w:rsidRPr="00DF77A0" w:rsidRDefault="004C51DA" w:rsidP="004C51DA">
            <w:pPr>
              <w:jc w:val="center"/>
              <w:rPr>
                <w:rFonts w:ascii="Arial" w:eastAsia="Arial Unicode MS" w:hAnsi="Arial" w:cs="Arial"/>
                <w:sz w:val="22"/>
                <w:szCs w:val="22"/>
                <w:lang w:val="en-US"/>
              </w:rPr>
            </w:pPr>
          </w:p>
        </w:tc>
        <w:tc>
          <w:tcPr>
            <w:tcW w:w="1695" w:type="dxa"/>
            <w:tcBorders>
              <w:left w:val="nil"/>
              <w:right w:val="nil"/>
            </w:tcBorders>
            <w:vAlign w:val="bottom"/>
          </w:tcPr>
          <w:p w14:paraId="7D02E047" w14:textId="5D94D9FB" w:rsidR="004C51DA" w:rsidRPr="00D93845" w:rsidRDefault="004C51DA" w:rsidP="004C51DA">
            <w:pPr>
              <w:autoSpaceDE w:val="0"/>
              <w:autoSpaceDN w:val="0"/>
              <w:adjustRightInd w:val="0"/>
              <w:jc w:val="right"/>
              <w:rPr>
                <w:rFonts w:ascii="Arial" w:hAnsi="Arial" w:cs="Arial"/>
                <w:sz w:val="22"/>
                <w:szCs w:val="22"/>
                <w:lang w:val="bg-BG"/>
              </w:rPr>
            </w:pPr>
            <w:r>
              <w:rPr>
                <w:rFonts w:ascii="Arial" w:hAnsi="Arial" w:cs="Arial"/>
                <w:sz w:val="22"/>
                <w:szCs w:val="22"/>
                <w:lang w:val="bg-BG"/>
              </w:rPr>
              <w:t>329</w:t>
            </w:r>
          </w:p>
        </w:tc>
        <w:tc>
          <w:tcPr>
            <w:tcW w:w="1695" w:type="dxa"/>
            <w:tcBorders>
              <w:left w:val="nil"/>
              <w:right w:val="nil"/>
            </w:tcBorders>
            <w:vAlign w:val="bottom"/>
          </w:tcPr>
          <w:p w14:paraId="7263068A" w14:textId="60739A1B" w:rsidR="004C51DA" w:rsidRPr="006C6EA3" w:rsidRDefault="004C51DA" w:rsidP="004C51DA">
            <w:pPr>
              <w:autoSpaceDE w:val="0"/>
              <w:autoSpaceDN w:val="0"/>
              <w:adjustRightInd w:val="0"/>
              <w:jc w:val="right"/>
              <w:rPr>
                <w:rFonts w:ascii="Arial" w:hAnsi="Arial" w:cs="Arial"/>
                <w:sz w:val="22"/>
                <w:szCs w:val="22"/>
                <w:lang w:val="bg-BG"/>
              </w:rPr>
            </w:pPr>
            <w:r>
              <w:rPr>
                <w:rFonts w:ascii="Arial" w:hAnsi="Arial" w:cs="Arial"/>
                <w:sz w:val="22"/>
                <w:szCs w:val="22"/>
                <w:lang w:val="bg-BG"/>
              </w:rPr>
              <w:t>329</w:t>
            </w:r>
          </w:p>
        </w:tc>
      </w:tr>
      <w:tr w:rsidR="004C51DA" w:rsidRPr="00DF77A0" w14:paraId="2BEBD065" w14:textId="77777777" w:rsidTr="00F37D8F">
        <w:trPr>
          <w:trHeight w:val="120"/>
        </w:trPr>
        <w:tc>
          <w:tcPr>
            <w:tcW w:w="4048" w:type="dxa"/>
            <w:tcBorders>
              <w:left w:val="nil"/>
              <w:right w:val="nil"/>
            </w:tcBorders>
            <w:noWrap/>
            <w:tcMar>
              <w:top w:w="15" w:type="dxa"/>
              <w:left w:w="15" w:type="dxa"/>
              <w:bottom w:w="0" w:type="dxa"/>
              <w:right w:w="15" w:type="dxa"/>
            </w:tcMar>
            <w:vAlign w:val="bottom"/>
          </w:tcPr>
          <w:p w14:paraId="0BE07B08" w14:textId="30F4E5FE"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Резерви</w:t>
            </w:r>
          </w:p>
        </w:tc>
        <w:tc>
          <w:tcPr>
            <w:tcW w:w="1944" w:type="dxa"/>
            <w:tcBorders>
              <w:left w:val="nil"/>
              <w:right w:val="nil"/>
            </w:tcBorders>
            <w:noWrap/>
            <w:tcMar>
              <w:top w:w="15" w:type="dxa"/>
              <w:left w:w="15" w:type="dxa"/>
              <w:bottom w:w="0" w:type="dxa"/>
              <w:right w:w="15" w:type="dxa"/>
            </w:tcMar>
          </w:tcPr>
          <w:p w14:paraId="3DDC874C" w14:textId="50BCE37C" w:rsidR="004C51DA" w:rsidRPr="00DF77A0" w:rsidRDefault="004C51DA" w:rsidP="004C51DA">
            <w:pPr>
              <w:jc w:val="center"/>
              <w:rPr>
                <w:rFonts w:ascii="Arial" w:eastAsia="Arial Unicode MS" w:hAnsi="Arial" w:cs="Arial"/>
                <w:sz w:val="22"/>
                <w:szCs w:val="22"/>
                <w:lang w:val="bg-BG"/>
              </w:rPr>
            </w:pPr>
            <w:r w:rsidRPr="00DF77A0">
              <w:rPr>
                <w:rFonts w:ascii="Arial" w:eastAsia="Arial Unicode MS" w:hAnsi="Arial" w:cs="Arial"/>
                <w:sz w:val="22"/>
                <w:szCs w:val="22"/>
                <w:lang w:val="en-US"/>
              </w:rPr>
              <w:fldChar w:fldCharType="begin"/>
            </w:r>
            <w:r w:rsidRPr="00DF77A0">
              <w:rPr>
                <w:rFonts w:ascii="Arial" w:eastAsia="Arial Unicode MS" w:hAnsi="Arial" w:cs="Arial"/>
                <w:sz w:val="22"/>
                <w:szCs w:val="22"/>
                <w:lang w:val="en-US"/>
              </w:rPr>
              <w:instrText xml:space="preserve"> REF _Ref36482866 \r \h  \* MERGEFORMAT </w:instrText>
            </w:r>
            <w:r w:rsidRPr="00DF77A0">
              <w:rPr>
                <w:rFonts w:ascii="Arial" w:eastAsia="Arial Unicode MS" w:hAnsi="Arial" w:cs="Arial"/>
                <w:sz w:val="22"/>
                <w:szCs w:val="22"/>
                <w:lang w:val="en-US"/>
              </w:rPr>
            </w:r>
            <w:r w:rsidRPr="00DF77A0">
              <w:rPr>
                <w:rFonts w:ascii="Arial" w:eastAsia="Arial Unicode MS" w:hAnsi="Arial" w:cs="Arial"/>
                <w:sz w:val="22"/>
                <w:szCs w:val="22"/>
                <w:lang w:val="en-US"/>
              </w:rPr>
              <w:fldChar w:fldCharType="separate"/>
            </w:r>
            <w:r w:rsidR="006F08E0">
              <w:rPr>
                <w:rFonts w:ascii="Arial" w:eastAsia="Arial Unicode MS" w:hAnsi="Arial" w:cs="Arial"/>
                <w:sz w:val="22"/>
                <w:szCs w:val="22"/>
                <w:lang w:val="en-US"/>
              </w:rPr>
              <w:t>10</w:t>
            </w:r>
            <w:r w:rsidRPr="00DF77A0">
              <w:rPr>
                <w:rFonts w:ascii="Arial" w:eastAsia="Arial Unicode MS" w:hAnsi="Arial" w:cs="Arial"/>
                <w:sz w:val="22"/>
                <w:szCs w:val="22"/>
                <w:lang w:val="en-US"/>
              </w:rPr>
              <w:fldChar w:fldCharType="end"/>
            </w:r>
          </w:p>
        </w:tc>
        <w:tc>
          <w:tcPr>
            <w:tcW w:w="1695" w:type="dxa"/>
            <w:tcBorders>
              <w:left w:val="nil"/>
              <w:right w:val="nil"/>
            </w:tcBorders>
            <w:vAlign w:val="bottom"/>
          </w:tcPr>
          <w:p w14:paraId="503F3A96" w14:textId="40451F14" w:rsidR="004C51DA" w:rsidRPr="00DF77A0" w:rsidRDefault="004C51DA" w:rsidP="004C51DA">
            <w:pPr>
              <w:autoSpaceDE w:val="0"/>
              <w:autoSpaceDN w:val="0"/>
              <w:adjustRightInd w:val="0"/>
              <w:jc w:val="right"/>
              <w:rPr>
                <w:rFonts w:ascii="Arial" w:hAnsi="Arial" w:cs="Arial"/>
                <w:sz w:val="22"/>
                <w:szCs w:val="22"/>
                <w:lang w:val="bg-BG"/>
              </w:rPr>
            </w:pPr>
            <w:r>
              <w:rPr>
                <w:rFonts w:ascii="Arial" w:hAnsi="Arial" w:cs="Arial"/>
                <w:sz w:val="22"/>
                <w:szCs w:val="22"/>
                <w:lang w:val="bg-BG"/>
              </w:rPr>
              <w:t>58</w:t>
            </w:r>
          </w:p>
        </w:tc>
        <w:tc>
          <w:tcPr>
            <w:tcW w:w="1695" w:type="dxa"/>
            <w:tcBorders>
              <w:left w:val="nil"/>
              <w:right w:val="nil"/>
            </w:tcBorders>
            <w:vAlign w:val="bottom"/>
          </w:tcPr>
          <w:p w14:paraId="24B76D60" w14:textId="6CA2C2A1" w:rsidR="004C51DA" w:rsidRPr="00DF77A0" w:rsidRDefault="004C51DA" w:rsidP="004C51DA">
            <w:pPr>
              <w:autoSpaceDE w:val="0"/>
              <w:autoSpaceDN w:val="0"/>
              <w:adjustRightInd w:val="0"/>
              <w:jc w:val="right"/>
              <w:rPr>
                <w:rFonts w:ascii="Arial" w:hAnsi="Arial" w:cs="Arial"/>
                <w:sz w:val="22"/>
                <w:szCs w:val="22"/>
                <w:lang w:val="bg-BG"/>
              </w:rPr>
            </w:pPr>
            <w:r>
              <w:rPr>
                <w:rFonts w:ascii="Arial" w:hAnsi="Arial" w:cs="Arial"/>
                <w:sz w:val="22"/>
                <w:szCs w:val="22"/>
                <w:lang w:val="bg-BG"/>
              </w:rPr>
              <w:t>58</w:t>
            </w:r>
          </w:p>
        </w:tc>
      </w:tr>
      <w:tr w:rsidR="004C51DA" w:rsidRPr="00DF77A0" w14:paraId="5CA8A510"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10A68856" w14:textId="6BF29536"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Неразпределена печалба</w:t>
            </w:r>
          </w:p>
        </w:tc>
        <w:tc>
          <w:tcPr>
            <w:tcW w:w="1944" w:type="dxa"/>
            <w:tcBorders>
              <w:left w:val="nil"/>
              <w:right w:val="nil"/>
            </w:tcBorders>
            <w:noWrap/>
            <w:tcMar>
              <w:top w:w="15" w:type="dxa"/>
              <w:left w:w="15" w:type="dxa"/>
              <w:bottom w:w="0" w:type="dxa"/>
              <w:right w:w="15" w:type="dxa"/>
            </w:tcMar>
          </w:tcPr>
          <w:p w14:paraId="5FC91652" w14:textId="77777777" w:rsidR="004C51DA" w:rsidRPr="00DF77A0" w:rsidRDefault="004C51DA" w:rsidP="004C51DA">
            <w:pPr>
              <w:jc w:val="center"/>
              <w:rPr>
                <w:rFonts w:ascii="Arial" w:eastAsia="Arial Unicode MS" w:hAnsi="Arial" w:cs="Arial"/>
                <w:sz w:val="22"/>
                <w:szCs w:val="22"/>
                <w:lang w:val="bg-BG"/>
              </w:rPr>
            </w:pPr>
          </w:p>
        </w:tc>
        <w:tc>
          <w:tcPr>
            <w:tcW w:w="1695" w:type="dxa"/>
            <w:tcBorders>
              <w:left w:val="nil"/>
              <w:right w:val="nil"/>
            </w:tcBorders>
            <w:vAlign w:val="bottom"/>
          </w:tcPr>
          <w:p w14:paraId="406A21C7" w14:textId="44614D42" w:rsidR="004C51DA" w:rsidRPr="008E728A" w:rsidRDefault="00EE6161" w:rsidP="004C51DA">
            <w:pPr>
              <w:autoSpaceDE w:val="0"/>
              <w:autoSpaceDN w:val="0"/>
              <w:adjustRightInd w:val="0"/>
              <w:jc w:val="right"/>
              <w:rPr>
                <w:rFonts w:ascii="Arial" w:hAnsi="Arial" w:cs="Arial"/>
                <w:sz w:val="22"/>
                <w:szCs w:val="22"/>
                <w:lang w:val="bg-BG"/>
              </w:rPr>
            </w:pPr>
            <w:r>
              <w:rPr>
                <w:rFonts w:ascii="Arial" w:hAnsi="Arial" w:cs="Arial"/>
                <w:sz w:val="22"/>
                <w:szCs w:val="22"/>
                <w:lang w:val="bg-BG"/>
              </w:rPr>
              <w:t>907</w:t>
            </w:r>
          </w:p>
        </w:tc>
        <w:tc>
          <w:tcPr>
            <w:tcW w:w="1695" w:type="dxa"/>
            <w:tcBorders>
              <w:left w:val="nil"/>
              <w:right w:val="nil"/>
            </w:tcBorders>
            <w:vAlign w:val="bottom"/>
          </w:tcPr>
          <w:p w14:paraId="429EAEE7" w14:textId="29ED3224" w:rsidR="004C51DA" w:rsidRPr="00DF77A0" w:rsidRDefault="004C51DA" w:rsidP="004C51DA">
            <w:pPr>
              <w:autoSpaceDE w:val="0"/>
              <w:autoSpaceDN w:val="0"/>
              <w:adjustRightInd w:val="0"/>
              <w:jc w:val="right"/>
              <w:rPr>
                <w:rFonts w:ascii="Arial" w:hAnsi="Arial" w:cs="Arial"/>
                <w:sz w:val="22"/>
                <w:szCs w:val="22"/>
                <w:lang w:val="en-US"/>
              </w:rPr>
            </w:pPr>
            <w:r w:rsidRPr="00DF77A0">
              <w:rPr>
                <w:rFonts w:ascii="Arial" w:hAnsi="Arial" w:cs="Arial"/>
                <w:sz w:val="22"/>
                <w:szCs w:val="22"/>
                <w:lang w:val="en-US"/>
              </w:rPr>
              <w:t>429</w:t>
            </w:r>
          </w:p>
        </w:tc>
      </w:tr>
      <w:tr w:rsidR="004C51DA" w:rsidRPr="00DF77A0" w14:paraId="12A4F876"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4CD14C26" w14:textId="538F1F48" w:rsidR="004C51DA" w:rsidRPr="00D93845" w:rsidRDefault="004C51DA" w:rsidP="004C51DA">
            <w:pPr>
              <w:rPr>
                <w:rFonts w:ascii="Arial" w:hAnsi="Arial" w:cs="Arial"/>
                <w:b/>
                <w:bCs/>
                <w:sz w:val="22"/>
                <w:szCs w:val="22"/>
                <w:lang w:val="bg-BG"/>
              </w:rPr>
            </w:pPr>
            <w:r w:rsidRPr="00DF77A0">
              <w:rPr>
                <w:rFonts w:ascii="Arial" w:hAnsi="Arial" w:cs="Arial"/>
                <w:b/>
                <w:bCs/>
                <w:sz w:val="22"/>
                <w:szCs w:val="22"/>
                <w:lang w:val="bg-BG"/>
              </w:rPr>
              <w:t>Общо с</w:t>
            </w:r>
            <w:r w:rsidRPr="00D93845">
              <w:rPr>
                <w:rFonts w:ascii="Arial" w:hAnsi="Arial" w:cs="Arial"/>
                <w:b/>
                <w:bCs/>
                <w:sz w:val="22"/>
                <w:szCs w:val="22"/>
                <w:lang w:val="bg-BG"/>
              </w:rPr>
              <w:t>обствен капитал</w:t>
            </w:r>
          </w:p>
        </w:tc>
        <w:tc>
          <w:tcPr>
            <w:tcW w:w="1944" w:type="dxa"/>
            <w:tcBorders>
              <w:left w:val="nil"/>
              <w:right w:val="nil"/>
            </w:tcBorders>
            <w:noWrap/>
            <w:tcMar>
              <w:top w:w="15" w:type="dxa"/>
              <w:left w:w="15" w:type="dxa"/>
              <w:bottom w:w="0" w:type="dxa"/>
              <w:right w:w="15" w:type="dxa"/>
            </w:tcMar>
          </w:tcPr>
          <w:p w14:paraId="146338E1" w14:textId="77777777" w:rsidR="004C51DA" w:rsidRPr="00DF77A0" w:rsidRDefault="004C51DA" w:rsidP="004C51DA">
            <w:pPr>
              <w:jc w:val="center"/>
              <w:rPr>
                <w:rFonts w:ascii="Arial" w:eastAsia="Arial Unicode MS" w:hAnsi="Arial" w:cs="Arial"/>
                <w:b/>
                <w:bCs/>
                <w:sz w:val="22"/>
                <w:szCs w:val="22"/>
                <w:lang w:val="bg-BG"/>
              </w:rPr>
            </w:pPr>
          </w:p>
        </w:tc>
        <w:tc>
          <w:tcPr>
            <w:tcW w:w="1695" w:type="dxa"/>
            <w:tcBorders>
              <w:top w:val="single" w:sz="4" w:space="0" w:color="auto"/>
              <w:left w:val="nil"/>
              <w:bottom w:val="single" w:sz="4" w:space="0" w:color="auto"/>
              <w:right w:val="nil"/>
            </w:tcBorders>
            <w:vAlign w:val="bottom"/>
          </w:tcPr>
          <w:p w14:paraId="3D89D8DE" w14:textId="7A7DB909" w:rsidR="004C51DA" w:rsidRPr="008E728A" w:rsidRDefault="00EE6161" w:rsidP="00EE6161">
            <w:pPr>
              <w:jc w:val="right"/>
              <w:rPr>
                <w:rFonts w:ascii="Arial" w:eastAsia="Arial Unicode MS" w:hAnsi="Arial" w:cs="Arial"/>
                <w:b/>
                <w:bCs/>
                <w:sz w:val="22"/>
                <w:szCs w:val="22"/>
                <w:lang w:val="bg-BG"/>
              </w:rPr>
            </w:pPr>
            <w:r>
              <w:rPr>
                <w:rFonts w:ascii="Arial" w:eastAsia="Arial Unicode MS" w:hAnsi="Arial" w:cs="Arial"/>
                <w:b/>
                <w:bCs/>
                <w:sz w:val="22"/>
                <w:szCs w:val="22"/>
                <w:lang w:val="bg-BG"/>
              </w:rPr>
              <w:t>21</w:t>
            </w:r>
            <w:r w:rsidR="004C51DA" w:rsidRPr="00DF77A0">
              <w:rPr>
                <w:rFonts w:ascii="Arial" w:eastAsia="Arial Unicode MS" w:hAnsi="Arial" w:cs="Arial"/>
                <w:b/>
                <w:bCs/>
                <w:sz w:val="22"/>
                <w:szCs w:val="22"/>
                <w:lang w:val="bg-BG"/>
              </w:rPr>
              <w:t xml:space="preserve"> </w:t>
            </w:r>
            <w:r>
              <w:rPr>
                <w:rFonts w:ascii="Arial" w:eastAsia="Arial Unicode MS" w:hAnsi="Arial" w:cs="Arial"/>
                <w:b/>
                <w:bCs/>
                <w:sz w:val="22"/>
                <w:szCs w:val="22"/>
                <w:lang w:val="bg-BG"/>
              </w:rPr>
              <w:t>029</w:t>
            </w:r>
          </w:p>
        </w:tc>
        <w:tc>
          <w:tcPr>
            <w:tcW w:w="1695" w:type="dxa"/>
            <w:tcBorders>
              <w:top w:val="single" w:sz="4" w:space="0" w:color="auto"/>
              <w:left w:val="nil"/>
              <w:bottom w:val="single" w:sz="4" w:space="0" w:color="auto"/>
              <w:right w:val="nil"/>
            </w:tcBorders>
            <w:vAlign w:val="bottom"/>
          </w:tcPr>
          <w:p w14:paraId="6C51A146" w14:textId="7A1FD416" w:rsidR="004C51DA" w:rsidRPr="00DF77A0" w:rsidRDefault="004C51DA" w:rsidP="004C51DA">
            <w:pPr>
              <w:jc w:val="right"/>
              <w:rPr>
                <w:rFonts w:ascii="Arial" w:eastAsia="Arial Unicode MS" w:hAnsi="Arial" w:cs="Arial"/>
                <w:b/>
                <w:bCs/>
                <w:sz w:val="22"/>
                <w:szCs w:val="22"/>
                <w:lang w:val="en-US"/>
              </w:rPr>
            </w:pPr>
            <w:r w:rsidRPr="00DF77A0">
              <w:rPr>
                <w:rFonts w:ascii="Arial" w:eastAsia="Arial Unicode MS" w:hAnsi="Arial" w:cs="Arial"/>
                <w:b/>
                <w:bCs/>
                <w:sz w:val="22"/>
                <w:szCs w:val="22"/>
                <w:lang w:val="bg-BG"/>
              </w:rPr>
              <w:t xml:space="preserve">20 </w:t>
            </w:r>
            <w:r w:rsidRPr="00DF77A0">
              <w:rPr>
                <w:rFonts w:ascii="Arial" w:eastAsia="Arial Unicode MS" w:hAnsi="Arial" w:cs="Arial"/>
                <w:b/>
                <w:bCs/>
                <w:sz w:val="22"/>
                <w:szCs w:val="22"/>
                <w:lang w:val="en-US"/>
              </w:rPr>
              <w:t>551</w:t>
            </w:r>
          </w:p>
        </w:tc>
      </w:tr>
      <w:tr w:rsidR="00BB67A1" w:rsidRPr="00DF77A0" w14:paraId="1DF1EF4E"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5DDC8E6C" w14:textId="77777777" w:rsidR="00BB67A1" w:rsidRPr="00DF77A0" w:rsidRDefault="00BB67A1" w:rsidP="00BB67A1">
            <w:pPr>
              <w:rPr>
                <w:rFonts w:ascii="Arial" w:hAnsi="Arial" w:cs="Arial"/>
                <w:b/>
                <w:bCs/>
                <w:sz w:val="22"/>
                <w:szCs w:val="22"/>
                <w:lang w:val="bg-BG"/>
              </w:rPr>
            </w:pPr>
          </w:p>
        </w:tc>
        <w:tc>
          <w:tcPr>
            <w:tcW w:w="1944" w:type="dxa"/>
            <w:tcBorders>
              <w:left w:val="nil"/>
              <w:right w:val="nil"/>
            </w:tcBorders>
            <w:noWrap/>
            <w:tcMar>
              <w:top w:w="15" w:type="dxa"/>
              <w:left w:w="15" w:type="dxa"/>
              <w:bottom w:w="0" w:type="dxa"/>
              <w:right w:w="15" w:type="dxa"/>
            </w:tcMar>
          </w:tcPr>
          <w:p w14:paraId="7150B0FB" w14:textId="77777777" w:rsidR="00BB67A1" w:rsidRPr="00DF77A0" w:rsidRDefault="00BB67A1" w:rsidP="00BB67A1">
            <w:pPr>
              <w:jc w:val="center"/>
              <w:rPr>
                <w:rFonts w:ascii="Arial" w:eastAsia="Arial Unicode MS" w:hAnsi="Arial" w:cs="Arial"/>
                <w:b/>
                <w:bCs/>
                <w:sz w:val="22"/>
                <w:szCs w:val="22"/>
                <w:highlight w:val="yellow"/>
                <w:lang w:val="bg-BG"/>
              </w:rPr>
            </w:pPr>
          </w:p>
        </w:tc>
        <w:tc>
          <w:tcPr>
            <w:tcW w:w="1695" w:type="dxa"/>
            <w:tcBorders>
              <w:top w:val="single" w:sz="4" w:space="0" w:color="auto"/>
              <w:left w:val="nil"/>
              <w:right w:val="nil"/>
            </w:tcBorders>
            <w:vAlign w:val="bottom"/>
          </w:tcPr>
          <w:p w14:paraId="3FA26EAA"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top w:val="single" w:sz="4" w:space="0" w:color="auto"/>
              <w:left w:val="nil"/>
              <w:right w:val="nil"/>
            </w:tcBorders>
            <w:vAlign w:val="bottom"/>
          </w:tcPr>
          <w:p w14:paraId="557C55BC" w14:textId="77777777" w:rsidR="00BB67A1" w:rsidRPr="00DF77A0" w:rsidRDefault="00BB67A1" w:rsidP="00BB67A1">
            <w:pPr>
              <w:jc w:val="right"/>
              <w:rPr>
                <w:rFonts w:ascii="Arial" w:eastAsia="Arial Unicode MS" w:hAnsi="Arial" w:cs="Arial"/>
                <w:b/>
                <w:bCs/>
                <w:sz w:val="22"/>
                <w:szCs w:val="22"/>
                <w:lang w:val="bg-BG"/>
              </w:rPr>
            </w:pPr>
          </w:p>
        </w:tc>
      </w:tr>
      <w:tr w:rsidR="00BB67A1" w:rsidRPr="00DF77A0" w14:paraId="0C612136"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65764D4A" w14:textId="77777777" w:rsidR="00BB67A1" w:rsidRPr="00DF77A0" w:rsidRDefault="00BB67A1" w:rsidP="00BB67A1">
            <w:pPr>
              <w:rPr>
                <w:rFonts w:ascii="Arial" w:hAnsi="Arial" w:cs="Arial"/>
                <w:b/>
                <w:bCs/>
                <w:sz w:val="22"/>
                <w:szCs w:val="22"/>
                <w:lang w:val="bg-BG"/>
              </w:rPr>
            </w:pPr>
            <w:r w:rsidRPr="00DF77A0">
              <w:rPr>
                <w:rFonts w:ascii="Arial" w:hAnsi="Arial" w:cs="Arial"/>
                <w:b/>
                <w:bCs/>
                <w:sz w:val="22"/>
                <w:szCs w:val="22"/>
                <w:lang w:val="bg-BG"/>
              </w:rPr>
              <w:t>Пасиви</w:t>
            </w:r>
          </w:p>
        </w:tc>
        <w:tc>
          <w:tcPr>
            <w:tcW w:w="1944" w:type="dxa"/>
            <w:tcBorders>
              <w:left w:val="nil"/>
              <w:right w:val="nil"/>
            </w:tcBorders>
            <w:noWrap/>
            <w:tcMar>
              <w:top w:w="15" w:type="dxa"/>
              <w:left w:w="15" w:type="dxa"/>
              <w:bottom w:w="0" w:type="dxa"/>
              <w:right w:w="15" w:type="dxa"/>
            </w:tcMar>
          </w:tcPr>
          <w:p w14:paraId="067FF471" w14:textId="77777777" w:rsidR="00BB67A1" w:rsidRPr="00DF77A0" w:rsidRDefault="00BB67A1" w:rsidP="00BB67A1">
            <w:pPr>
              <w:jc w:val="center"/>
              <w:rPr>
                <w:rFonts w:ascii="Arial" w:eastAsia="Arial Unicode MS" w:hAnsi="Arial" w:cs="Arial"/>
                <w:bCs/>
                <w:sz w:val="22"/>
                <w:szCs w:val="22"/>
                <w:highlight w:val="yellow"/>
                <w:lang w:val="bg-BG"/>
              </w:rPr>
            </w:pPr>
          </w:p>
        </w:tc>
        <w:tc>
          <w:tcPr>
            <w:tcW w:w="1695" w:type="dxa"/>
            <w:tcBorders>
              <w:left w:val="nil"/>
              <w:right w:val="nil"/>
            </w:tcBorders>
            <w:vAlign w:val="bottom"/>
          </w:tcPr>
          <w:p w14:paraId="75D13D62"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left w:val="nil"/>
              <w:right w:val="nil"/>
            </w:tcBorders>
            <w:vAlign w:val="bottom"/>
          </w:tcPr>
          <w:p w14:paraId="772CCA7D" w14:textId="77777777" w:rsidR="00BB67A1" w:rsidRPr="00DF77A0" w:rsidRDefault="00BB67A1" w:rsidP="00BB67A1">
            <w:pPr>
              <w:jc w:val="right"/>
              <w:rPr>
                <w:rFonts w:ascii="Arial" w:eastAsia="Arial Unicode MS" w:hAnsi="Arial" w:cs="Arial"/>
                <w:b/>
                <w:bCs/>
                <w:sz w:val="22"/>
                <w:szCs w:val="22"/>
                <w:lang w:val="bg-BG"/>
              </w:rPr>
            </w:pPr>
          </w:p>
        </w:tc>
      </w:tr>
      <w:tr w:rsidR="00BB67A1" w:rsidRPr="00DF77A0" w14:paraId="3C870E3B"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0543DB94" w14:textId="77777777" w:rsidR="00BB67A1" w:rsidRPr="00DF77A0" w:rsidRDefault="00BB67A1" w:rsidP="00BB67A1">
            <w:pPr>
              <w:rPr>
                <w:rFonts w:ascii="Arial" w:hAnsi="Arial" w:cs="Arial"/>
                <w:b/>
                <w:bCs/>
                <w:sz w:val="22"/>
                <w:szCs w:val="22"/>
                <w:lang w:val="bg-BG"/>
              </w:rPr>
            </w:pPr>
            <w:r w:rsidRPr="00DF77A0">
              <w:rPr>
                <w:rFonts w:ascii="Arial" w:hAnsi="Arial" w:cs="Arial"/>
                <w:b/>
                <w:bCs/>
                <w:sz w:val="22"/>
                <w:szCs w:val="22"/>
                <w:lang w:val="bg-BG"/>
              </w:rPr>
              <w:t>Текущи пасиви</w:t>
            </w:r>
          </w:p>
        </w:tc>
        <w:tc>
          <w:tcPr>
            <w:tcW w:w="1944" w:type="dxa"/>
            <w:tcBorders>
              <w:left w:val="nil"/>
              <w:right w:val="nil"/>
            </w:tcBorders>
            <w:noWrap/>
            <w:tcMar>
              <w:top w:w="15" w:type="dxa"/>
              <w:left w:w="15" w:type="dxa"/>
              <w:bottom w:w="0" w:type="dxa"/>
              <w:right w:w="15" w:type="dxa"/>
            </w:tcMar>
          </w:tcPr>
          <w:p w14:paraId="174B70C5" w14:textId="77777777" w:rsidR="00BB67A1" w:rsidRPr="00DF77A0" w:rsidRDefault="00BB67A1" w:rsidP="00BB67A1">
            <w:pPr>
              <w:jc w:val="center"/>
              <w:rPr>
                <w:rFonts w:ascii="Arial" w:eastAsia="Arial Unicode MS" w:hAnsi="Arial" w:cs="Arial"/>
                <w:bCs/>
                <w:sz w:val="22"/>
                <w:szCs w:val="22"/>
                <w:lang w:val="bg-BG"/>
              </w:rPr>
            </w:pPr>
          </w:p>
        </w:tc>
        <w:tc>
          <w:tcPr>
            <w:tcW w:w="1695" w:type="dxa"/>
            <w:tcBorders>
              <w:left w:val="nil"/>
              <w:right w:val="nil"/>
            </w:tcBorders>
            <w:vAlign w:val="bottom"/>
          </w:tcPr>
          <w:p w14:paraId="4431EB4A"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left w:val="nil"/>
              <w:right w:val="nil"/>
            </w:tcBorders>
            <w:vAlign w:val="bottom"/>
          </w:tcPr>
          <w:p w14:paraId="4A1C58CA" w14:textId="77777777" w:rsidR="00BB67A1" w:rsidRPr="00DF77A0" w:rsidRDefault="00BB67A1" w:rsidP="00BB67A1">
            <w:pPr>
              <w:jc w:val="right"/>
              <w:rPr>
                <w:rFonts w:ascii="Arial" w:eastAsia="Arial Unicode MS" w:hAnsi="Arial" w:cs="Arial"/>
                <w:b/>
                <w:bCs/>
                <w:sz w:val="22"/>
                <w:szCs w:val="22"/>
                <w:lang w:val="bg-BG"/>
              </w:rPr>
            </w:pPr>
          </w:p>
        </w:tc>
      </w:tr>
      <w:tr w:rsidR="004C51DA" w:rsidRPr="00DF77A0" w14:paraId="57D79D63"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1272EA3C" w14:textId="37885356" w:rsidR="004C51DA" w:rsidRPr="00D93845" w:rsidRDefault="004C51DA" w:rsidP="004C51DA">
            <w:pPr>
              <w:rPr>
                <w:rFonts w:ascii="Arial" w:hAnsi="Arial" w:cs="Arial"/>
                <w:sz w:val="22"/>
                <w:szCs w:val="22"/>
                <w:lang w:val="bg-BG"/>
              </w:rPr>
            </w:pPr>
            <w:r w:rsidRPr="00D93845">
              <w:rPr>
                <w:rFonts w:ascii="Arial" w:hAnsi="Arial" w:cs="Arial"/>
                <w:sz w:val="22"/>
                <w:szCs w:val="22"/>
                <w:lang w:val="bg-BG"/>
              </w:rPr>
              <w:t>Задължение за данъ</w:t>
            </w:r>
            <w:r w:rsidRPr="00DF77A0">
              <w:rPr>
                <w:rFonts w:ascii="Arial" w:hAnsi="Arial" w:cs="Arial"/>
                <w:sz w:val="22"/>
                <w:szCs w:val="22"/>
                <w:lang w:val="bg-BG"/>
              </w:rPr>
              <w:t>ци</w:t>
            </w:r>
            <w:r w:rsidRPr="00D93845">
              <w:rPr>
                <w:rFonts w:ascii="Arial" w:hAnsi="Arial" w:cs="Arial"/>
                <w:sz w:val="22"/>
                <w:szCs w:val="22"/>
                <w:lang w:val="bg-BG"/>
              </w:rPr>
              <w:t xml:space="preserve"> върху дохода</w:t>
            </w:r>
          </w:p>
        </w:tc>
        <w:tc>
          <w:tcPr>
            <w:tcW w:w="1944" w:type="dxa"/>
            <w:tcBorders>
              <w:left w:val="nil"/>
              <w:right w:val="nil"/>
            </w:tcBorders>
            <w:noWrap/>
            <w:tcMar>
              <w:top w:w="15" w:type="dxa"/>
              <w:left w:w="15" w:type="dxa"/>
              <w:bottom w:w="0" w:type="dxa"/>
              <w:right w:w="15" w:type="dxa"/>
            </w:tcMar>
          </w:tcPr>
          <w:p w14:paraId="5D90B3CC" w14:textId="77777777" w:rsidR="004C51DA" w:rsidRPr="00DF77A0" w:rsidRDefault="004C51DA" w:rsidP="004C51DA">
            <w:pPr>
              <w:jc w:val="center"/>
              <w:rPr>
                <w:rFonts w:ascii="Arial" w:eastAsia="Arial Unicode MS" w:hAnsi="Arial" w:cs="Arial"/>
                <w:sz w:val="22"/>
                <w:szCs w:val="22"/>
                <w:lang w:val="bg-BG"/>
              </w:rPr>
            </w:pPr>
          </w:p>
        </w:tc>
        <w:tc>
          <w:tcPr>
            <w:tcW w:w="1695" w:type="dxa"/>
            <w:tcBorders>
              <w:left w:val="nil"/>
              <w:right w:val="nil"/>
            </w:tcBorders>
            <w:vAlign w:val="bottom"/>
          </w:tcPr>
          <w:p w14:paraId="134E7533" w14:textId="134452C9" w:rsidR="004C51DA" w:rsidRPr="00D93845" w:rsidRDefault="00EE6161" w:rsidP="004C51DA">
            <w:pPr>
              <w:jc w:val="right"/>
              <w:rPr>
                <w:rFonts w:ascii="Arial" w:eastAsia="Arial Unicode MS" w:hAnsi="Arial" w:cs="Arial"/>
                <w:sz w:val="22"/>
                <w:szCs w:val="22"/>
                <w:lang w:val="bg-BG"/>
              </w:rPr>
            </w:pPr>
            <w:r>
              <w:rPr>
                <w:rFonts w:ascii="Arial" w:eastAsia="Arial Unicode MS" w:hAnsi="Arial" w:cs="Arial"/>
                <w:sz w:val="22"/>
                <w:szCs w:val="22"/>
                <w:lang w:val="bg-BG"/>
              </w:rPr>
              <w:t>-</w:t>
            </w:r>
          </w:p>
        </w:tc>
        <w:tc>
          <w:tcPr>
            <w:tcW w:w="1695" w:type="dxa"/>
            <w:tcBorders>
              <w:left w:val="nil"/>
              <w:right w:val="nil"/>
            </w:tcBorders>
            <w:vAlign w:val="bottom"/>
          </w:tcPr>
          <w:p w14:paraId="43F2E212" w14:textId="72326262" w:rsidR="004C51DA" w:rsidRPr="00D93845" w:rsidRDefault="004C51DA" w:rsidP="004C51DA">
            <w:pPr>
              <w:jc w:val="right"/>
              <w:rPr>
                <w:rFonts w:ascii="Arial" w:eastAsia="Arial Unicode MS" w:hAnsi="Arial" w:cs="Arial"/>
                <w:sz w:val="22"/>
                <w:szCs w:val="22"/>
                <w:lang w:val="bg-BG"/>
              </w:rPr>
            </w:pPr>
            <w:r w:rsidRPr="00D93845">
              <w:rPr>
                <w:rFonts w:ascii="Arial" w:eastAsia="Arial Unicode MS" w:hAnsi="Arial" w:cs="Arial"/>
                <w:sz w:val="22"/>
                <w:szCs w:val="22"/>
                <w:lang w:val="bg-BG"/>
              </w:rPr>
              <w:t>14</w:t>
            </w:r>
          </w:p>
        </w:tc>
      </w:tr>
      <w:tr w:rsidR="004C51DA" w:rsidRPr="00DF77A0" w14:paraId="6D48F400"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2439C6E6" w14:textId="03F1ECDA" w:rsidR="004C51DA" w:rsidRPr="00DF77A0" w:rsidRDefault="004C51DA" w:rsidP="004C51DA">
            <w:pPr>
              <w:rPr>
                <w:rFonts w:ascii="Arial" w:hAnsi="Arial" w:cs="Arial"/>
                <w:bCs/>
                <w:sz w:val="22"/>
                <w:szCs w:val="22"/>
                <w:lang w:val="bg-BG"/>
              </w:rPr>
            </w:pPr>
            <w:r w:rsidRPr="00DF77A0">
              <w:rPr>
                <w:rFonts w:ascii="Arial" w:hAnsi="Arial" w:cs="Arial"/>
                <w:bCs/>
                <w:sz w:val="22"/>
                <w:szCs w:val="22"/>
                <w:lang w:val="bg-BG"/>
              </w:rPr>
              <w:t>Други задължения</w:t>
            </w:r>
          </w:p>
        </w:tc>
        <w:tc>
          <w:tcPr>
            <w:tcW w:w="1944" w:type="dxa"/>
            <w:tcBorders>
              <w:left w:val="nil"/>
              <w:right w:val="nil"/>
            </w:tcBorders>
            <w:noWrap/>
            <w:tcMar>
              <w:top w:w="15" w:type="dxa"/>
              <w:left w:w="15" w:type="dxa"/>
              <w:bottom w:w="0" w:type="dxa"/>
              <w:right w:w="15" w:type="dxa"/>
            </w:tcMar>
          </w:tcPr>
          <w:p w14:paraId="57903ABF" w14:textId="549C6998" w:rsidR="004C51DA" w:rsidRPr="00DF77A0" w:rsidRDefault="004C51DA" w:rsidP="004C51DA">
            <w:pPr>
              <w:jc w:val="center"/>
              <w:rPr>
                <w:rFonts w:ascii="Arial" w:eastAsia="Arial Unicode MS" w:hAnsi="Arial" w:cs="Arial"/>
                <w:bCs/>
                <w:sz w:val="22"/>
                <w:szCs w:val="22"/>
                <w:lang w:val="en-US"/>
              </w:rPr>
            </w:pPr>
            <w:r w:rsidRPr="00DF77A0">
              <w:rPr>
                <w:rFonts w:ascii="Arial" w:eastAsia="Arial Unicode MS" w:hAnsi="Arial" w:cs="Arial"/>
                <w:bCs/>
                <w:sz w:val="22"/>
                <w:szCs w:val="22"/>
                <w:lang w:val="en-US"/>
              </w:rPr>
              <w:fldChar w:fldCharType="begin"/>
            </w:r>
            <w:r w:rsidRPr="00DF77A0">
              <w:rPr>
                <w:rFonts w:ascii="Arial" w:eastAsia="Arial Unicode MS" w:hAnsi="Arial" w:cs="Arial"/>
                <w:bCs/>
                <w:sz w:val="22"/>
                <w:szCs w:val="22"/>
                <w:lang w:val="en-US"/>
              </w:rPr>
              <w:instrText xml:space="preserve"> REF _Ref67093387 \r \h  \* MERGEFORMAT </w:instrText>
            </w:r>
            <w:r w:rsidRPr="00DF77A0">
              <w:rPr>
                <w:rFonts w:ascii="Arial" w:eastAsia="Arial Unicode MS" w:hAnsi="Arial" w:cs="Arial"/>
                <w:bCs/>
                <w:sz w:val="22"/>
                <w:szCs w:val="22"/>
                <w:lang w:val="en-US"/>
              </w:rPr>
            </w:r>
            <w:r w:rsidRPr="00DF77A0">
              <w:rPr>
                <w:rFonts w:ascii="Arial" w:eastAsia="Arial Unicode MS" w:hAnsi="Arial" w:cs="Arial"/>
                <w:bCs/>
                <w:sz w:val="22"/>
                <w:szCs w:val="22"/>
                <w:lang w:val="en-US"/>
              </w:rPr>
              <w:fldChar w:fldCharType="separate"/>
            </w:r>
            <w:r w:rsidR="006F08E0">
              <w:rPr>
                <w:rFonts w:ascii="Arial" w:eastAsia="Arial Unicode MS" w:hAnsi="Arial" w:cs="Arial"/>
                <w:bCs/>
                <w:sz w:val="22"/>
                <w:szCs w:val="22"/>
                <w:lang w:val="en-US"/>
              </w:rPr>
              <w:t>11</w:t>
            </w:r>
            <w:r w:rsidRPr="00DF77A0">
              <w:rPr>
                <w:rFonts w:ascii="Arial" w:eastAsia="Arial Unicode MS" w:hAnsi="Arial" w:cs="Arial"/>
                <w:bCs/>
                <w:sz w:val="22"/>
                <w:szCs w:val="22"/>
                <w:lang w:val="en-US"/>
              </w:rPr>
              <w:fldChar w:fldCharType="end"/>
            </w:r>
          </w:p>
        </w:tc>
        <w:tc>
          <w:tcPr>
            <w:tcW w:w="1695" w:type="dxa"/>
            <w:tcBorders>
              <w:left w:val="nil"/>
              <w:right w:val="nil"/>
            </w:tcBorders>
            <w:vAlign w:val="bottom"/>
          </w:tcPr>
          <w:p w14:paraId="532A9F61" w14:textId="7EFD8791" w:rsidR="004C51DA" w:rsidRPr="00DF77A0" w:rsidRDefault="004C51DA" w:rsidP="004C51DA">
            <w:pPr>
              <w:jc w:val="right"/>
              <w:rPr>
                <w:rFonts w:ascii="Arial" w:eastAsia="Arial Unicode MS" w:hAnsi="Arial" w:cs="Arial"/>
                <w:bCs/>
                <w:sz w:val="22"/>
                <w:szCs w:val="22"/>
                <w:lang w:val="bg-BG"/>
              </w:rPr>
            </w:pPr>
            <w:r w:rsidRPr="00DF77A0">
              <w:rPr>
                <w:rFonts w:ascii="Arial" w:eastAsia="Arial Unicode MS" w:hAnsi="Arial" w:cs="Arial"/>
                <w:bCs/>
                <w:sz w:val="22"/>
                <w:szCs w:val="22"/>
                <w:lang w:val="bg-BG"/>
              </w:rPr>
              <w:t>7</w:t>
            </w:r>
          </w:p>
        </w:tc>
        <w:tc>
          <w:tcPr>
            <w:tcW w:w="1695" w:type="dxa"/>
            <w:tcBorders>
              <w:left w:val="nil"/>
              <w:right w:val="nil"/>
            </w:tcBorders>
            <w:vAlign w:val="bottom"/>
          </w:tcPr>
          <w:p w14:paraId="25313EF5" w14:textId="094E3EE6" w:rsidR="004C51DA" w:rsidRPr="00DF77A0" w:rsidRDefault="004C51DA" w:rsidP="004C51DA">
            <w:pPr>
              <w:jc w:val="right"/>
              <w:rPr>
                <w:rFonts w:ascii="Arial" w:eastAsia="Arial Unicode MS" w:hAnsi="Arial" w:cs="Arial"/>
                <w:bCs/>
                <w:sz w:val="22"/>
                <w:szCs w:val="22"/>
                <w:lang w:val="en-US"/>
              </w:rPr>
            </w:pPr>
            <w:r w:rsidRPr="00DF77A0">
              <w:rPr>
                <w:rFonts w:ascii="Arial" w:eastAsia="Arial Unicode MS" w:hAnsi="Arial" w:cs="Arial"/>
                <w:bCs/>
                <w:sz w:val="22"/>
                <w:szCs w:val="22"/>
                <w:lang w:val="bg-BG"/>
              </w:rPr>
              <w:t>7</w:t>
            </w:r>
          </w:p>
        </w:tc>
      </w:tr>
      <w:tr w:rsidR="004C51DA" w:rsidRPr="00DF77A0" w14:paraId="172983AF" w14:textId="77777777" w:rsidTr="00F37D8F">
        <w:trPr>
          <w:trHeight w:val="179"/>
        </w:trPr>
        <w:tc>
          <w:tcPr>
            <w:tcW w:w="4048" w:type="dxa"/>
            <w:tcBorders>
              <w:left w:val="nil"/>
              <w:right w:val="nil"/>
            </w:tcBorders>
            <w:noWrap/>
            <w:tcMar>
              <w:top w:w="15" w:type="dxa"/>
              <w:left w:w="15" w:type="dxa"/>
              <w:bottom w:w="0" w:type="dxa"/>
              <w:right w:w="15" w:type="dxa"/>
            </w:tcMar>
            <w:vAlign w:val="bottom"/>
          </w:tcPr>
          <w:p w14:paraId="22C58A47" w14:textId="77777777" w:rsidR="004C51DA" w:rsidRPr="00DF77A0" w:rsidRDefault="004C51DA" w:rsidP="004C51DA">
            <w:pPr>
              <w:rPr>
                <w:rFonts w:ascii="Arial" w:hAnsi="Arial" w:cs="Arial"/>
                <w:b/>
                <w:sz w:val="22"/>
                <w:szCs w:val="22"/>
                <w:lang w:val="bg-BG"/>
              </w:rPr>
            </w:pPr>
            <w:r w:rsidRPr="00D93845">
              <w:rPr>
                <w:rFonts w:ascii="Arial" w:hAnsi="Arial" w:cs="Arial"/>
                <w:b/>
                <w:sz w:val="22"/>
                <w:szCs w:val="22"/>
                <w:lang w:val="bg-BG"/>
              </w:rPr>
              <w:t>Текущи пасиви</w:t>
            </w:r>
          </w:p>
        </w:tc>
        <w:tc>
          <w:tcPr>
            <w:tcW w:w="1944" w:type="dxa"/>
            <w:tcBorders>
              <w:left w:val="nil"/>
              <w:right w:val="nil"/>
            </w:tcBorders>
            <w:noWrap/>
            <w:tcMar>
              <w:top w:w="15" w:type="dxa"/>
              <w:left w:w="15" w:type="dxa"/>
              <w:bottom w:w="0" w:type="dxa"/>
              <w:right w:w="15" w:type="dxa"/>
            </w:tcMar>
          </w:tcPr>
          <w:p w14:paraId="0F569D63" w14:textId="77777777" w:rsidR="004C51DA" w:rsidRPr="00DF77A0" w:rsidRDefault="004C51DA" w:rsidP="004C51DA">
            <w:pPr>
              <w:jc w:val="center"/>
              <w:rPr>
                <w:rFonts w:ascii="Arial" w:eastAsia="Arial Unicode MS" w:hAnsi="Arial" w:cs="Arial"/>
                <w:bCs/>
                <w:sz w:val="22"/>
                <w:szCs w:val="22"/>
                <w:lang w:val="bg-BG"/>
              </w:rPr>
            </w:pPr>
          </w:p>
        </w:tc>
        <w:tc>
          <w:tcPr>
            <w:tcW w:w="1695" w:type="dxa"/>
            <w:tcBorders>
              <w:top w:val="single" w:sz="4" w:space="0" w:color="auto"/>
              <w:left w:val="nil"/>
              <w:bottom w:val="single" w:sz="4" w:space="0" w:color="auto"/>
              <w:right w:val="nil"/>
            </w:tcBorders>
          </w:tcPr>
          <w:p w14:paraId="08E09F68" w14:textId="174180B2" w:rsidR="004C51DA" w:rsidRPr="00DF77A0" w:rsidRDefault="00EE6161" w:rsidP="004C51DA">
            <w:pPr>
              <w:jc w:val="right"/>
              <w:rPr>
                <w:rFonts w:ascii="Arial" w:eastAsia="Arial Unicode MS" w:hAnsi="Arial" w:cs="Arial"/>
                <w:b/>
                <w:bCs/>
                <w:sz w:val="22"/>
                <w:szCs w:val="22"/>
                <w:lang w:val="bg-BG"/>
              </w:rPr>
            </w:pPr>
            <w:r>
              <w:rPr>
                <w:rFonts w:ascii="Arial" w:eastAsia="Arial Unicode MS" w:hAnsi="Arial" w:cs="Arial"/>
                <w:b/>
                <w:bCs/>
                <w:sz w:val="22"/>
                <w:szCs w:val="22"/>
                <w:lang w:val="bg-BG"/>
              </w:rPr>
              <w:t>7</w:t>
            </w:r>
          </w:p>
        </w:tc>
        <w:tc>
          <w:tcPr>
            <w:tcW w:w="1695" w:type="dxa"/>
            <w:tcBorders>
              <w:top w:val="single" w:sz="4" w:space="0" w:color="auto"/>
              <w:left w:val="nil"/>
              <w:bottom w:val="single" w:sz="4" w:space="0" w:color="auto"/>
              <w:right w:val="nil"/>
            </w:tcBorders>
          </w:tcPr>
          <w:p w14:paraId="2C50145A" w14:textId="4F3A77EA" w:rsidR="004C51DA" w:rsidRPr="00DF77A0" w:rsidRDefault="004C51DA" w:rsidP="004C51DA">
            <w:pPr>
              <w:jc w:val="right"/>
              <w:rPr>
                <w:rFonts w:ascii="Arial" w:eastAsia="Arial Unicode MS" w:hAnsi="Arial" w:cs="Arial"/>
                <w:b/>
                <w:bCs/>
                <w:sz w:val="22"/>
                <w:szCs w:val="22"/>
                <w:lang w:val="en-US"/>
              </w:rPr>
            </w:pPr>
            <w:r w:rsidRPr="00DF77A0">
              <w:rPr>
                <w:rFonts w:ascii="Arial" w:eastAsia="Arial Unicode MS" w:hAnsi="Arial" w:cs="Arial"/>
                <w:b/>
                <w:bCs/>
                <w:sz w:val="22"/>
                <w:szCs w:val="22"/>
                <w:lang w:val="bg-BG"/>
              </w:rPr>
              <w:t>21</w:t>
            </w:r>
          </w:p>
        </w:tc>
      </w:tr>
      <w:tr w:rsidR="004C51DA" w:rsidRPr="00DF77A0" w14:paraId="6CA4EB5F"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2EAD92E3" w14:textId="77777777" w:rsidR="004C51DA" w:rsidRPr="00D93845" w:rsidRDefault="004C51DA" w:rsidP="004C51DA">
            <w:pPr>
              <w:rPr>
                <w:rFonts w:ascii="Arial" w:hAnsi="Arial" w:cs="Arial"/>
                <w:b/>
                <w:sz w:val="22"/>
                <w:szCs w:val="22"/>
                <w:lang w:val="bg-BG"/>
              </w:rPr>
            </w:pPr>
            <w:r w:rsidRPr="00D93845">
              <w:rPr>
                <w:rFonts w:ascii="Arial" w:hAnsi="Arial" w:cs="Arial"/>
                <w:b/>
                <w:sz w:val="22"/>
                <w:szCs w:val="22"/>
                <w:lang w:val="bg-BG"/>
              </w:rPr>
              <w:t>Общо пасиви</w:t>
            </w:r>
          </w:p>
        </w:tc>
        <w:tc>
          <w:tcPr>
            <w:tcW w:w="1944" w:type="dxa"/>
            <w:tcBorders>
              <w:left w:val="nil"/>
              <w:right w:val="nil"/>
            </w:tcBorders>
            <w:noWrap/>
            <w:tcMar>
              <w:top w:w="15" w:type="dxa"/>
              <w:left w:w="15" w:type="dxa"/>
              <w:bottom w:w="0" w:type="dxa"/>
              <w:right w:w="15" w:type="dxa"/>
            </w:tcMar>
          </w:tcPr>
          <w:p w14:paraId="53E8DEC9" w14:textId="77777777" w:rsidR="004C51DA" w:rsidRPr="00DF77A0" w:rsidRDefault="004C51DA" w:rsidP="004C51DA">
            <w:pPr>
              <w:jc w:val="center"/>
              <w:rPr>
                <w:rFonts w:ascii="Arial" w:eastAsia="Arial Unicode MS" w:hAnsi="Arial" w:cs="Arial"/>
                <w:bCs/>
                <w:sz w:val="22"/>
                <w:szCs w:val="22"/>
                <w:lang w:val="bg-BG"/>
              </w:rPr>
            </w:pPr>
          </w:p>
        </w:tc>
        <w:tc>
          <w:tcPr>
            <w:tcW w:w="1695" w:type="dxa"/>
            <w:tcBorders>
              <w:top w:val="single" w:sz="4" w:space="0" w:color="auto"/>
              <w:left w:val="nil"/>
              <w:bottom w:val="single" w:sz="4" w:space="0" w:color="auto"/>
              <w:right w:val="nil"/>
            </w:tcBorders>
          </w:tcPr>
          <w:p w14:paraId="27B7BA6F" w14:textId="6F766C46" w:rsidR="004C51DA" w:rsidRPr="00DF77A0" w:rsidRDefault="00EE6161" w:rsidP="004C51DA">
            <w:pPr>
              <w:jc w:val="right"/>
              <w:rPr>
                <w:rFonts w:ascii="Arial" w:eastAsia="Arial Unicode MS" w:hAnsi="Arial" w:cs="Arial"/>
                <w:b/>
                <w:bCs/>
                <w:sz w:val="22"/>
                <w:szCs w:val="22"/>
                <w:lang w:val="bg-BG"/>
              </w:rPr>
            </w:pPr>
            <w:r>
              <w:rPr>
                <w:rFonts w:ascii="Arial" w:eastAsia="Arial Unicode MS" w:hAnsi="Arial" w:cs="Arial"/>
                <w:b/>
                <w:bCs/>
                <w:sz w:val="22"/>
                <w:szCs w:val="22"/>
                <w:lang w:val="bg-BG"/>
              </w:rPr>
              <w:t>7</w:t>
            </w:r>
          </w:p>
        </w:tc>
        <w:tc>
          <w:tcPr>
            <w:tcW w:w="1695" w:type="dxa"/>
            <w:tcBorders>
              <w:top w:val="single" w:sz="4" w:space="0" w:color="auto"/>
              <w:left w:val="nil"/>
              <w:bottom w:val="single" w:sz="4" w:space="0" w:color="auto"/>
              <w:right w:val="nil"/>
            </w:tcBorders>
          </w:tcPr>
          <w:p w14:paraId="4E780000" w14:textId="418696D2" w:rsidR="004C51DA" w:rsidRPr="00DF77A0" w:rsidRDefault="004C51DA" w:rsidP="004C51DA">
            <w:pPr>
              <w:jc w:val="right"/>
              <w:rPr>
                <w:rFonts w:ascii="Arial" w:eastAsia="Arial Unicode MS" w:hAnsi="Arial" w:cs="Arial"/>
                <w:b/>
                <w:bCs/>
                <w:sz w:val="22"/>
                <w:szCs w:val="22"/>
                <w:lang w:val="en-US"/>
              </w:rPr>
            </w:pPr>
            <w:r w:rsidRPr="00DF77A0">
              <w:rPr>
                <w:rFonts w:ascii="Arial" w:eastAsia="Arial Unicode MS" w:hAnsi="Arial" w:cs="Arial"/>
                <w:b/>
                <w:bCs/>
                <w:sz w:val="22"/>
                <w:szCs w:val="22"/>
                <w:lang w:val="bg-BG"/>
              </w:rPr>
              <w:t>21</w:t>
            </w:r>
          </w:p>
        </w:tc>
      </w:tr>
      <w:tr w:rsidR="00BB67A1" w:rsidRPr="00DF77A0" w14:paraId="568EAD27"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0DE68085" w14:textId="77777777" w:rsidR="00BB67A1" w:rsidRPr="00DF77A0" w:rsidRDefault="00BB67A1" w:rsidP="00BB67A1">
            <w:pPr>
              <w:rPr>
                <w:rFonts w:ascii="Arial" w:hAnsi="Arial" w:cs="Arial"/>
                <w:b/>
                <w:bCs/>
                <w:sz w:val="22"/>
                <w:szCs w:val="22"/>
                <w:lang w:val="bg-BG"/>
              </w:rPr>
            </w:pPr>
          </w:p>
        </w:tc>
        <w:tc>
          <w:tcPr>
            <w:tcW w:w="1944" w:type="dxa"/>
            <w:tcBorders>
              <w:left w:val="nil"/>
              <w:right w:val="nil"/>
            </w:tcBorders>
            <w:noWrap/>
            <w:tcMar>
              <w:top w:w="15" w:type="dxa"/>
              <w:left w:w="15" w:type="dxa"/>
              <w:bottom w:w="0" w:type="dxa"/>
              <w:right w:w="15" w:type="dxa"/>
            </w:tcMar>
          </w:tcPr>
          <w:p w14:paraId="5EDD1C19" w14:textId="77777777" w:rsidR="00BB67A1" w:rsidRPr="00DF77A0" w:rsidRDefault="00BB67A1" w:rsidP="00BB67A1">
            <w:pPr>
              <w:jc w:val="center"/>
              <w:rPr>
                <w:rFonts w:ascii="Arial" w:eastAsia="Arial Unicode MS" w:hAnsi="Arial" w:cs="Arial"/>
                <w:sz w:val="22"/>
                <w:szCs w:val="22"/>
                <w:lang w:val="bg-BG"/>
              </w:rPr>
            </w:pPr>
          </w:p>
        </w:tc>
        <w:tc>
          <w:tcPr>
            <w:tcW w:w="1695" w:type="dxa"/>
            <w:tcBorders>
              <w:top w:val="single" w:sz="4" w:space="0" w:color="auto"/>
              <w:left w:val="nil"/>
              <w:right w:val="nil"/>
            </w:tcBorders>
          </w:tcPr>
          <w:p w14:paraId="638BC43F" w14:textId="77777777" w:rsidR="00BB67A1" w:rsidRPr="00DF77A0" w:rsidRDefault="00BB67A1" w:rsidP="00BB67A1">
            <w:pPr>
              <w:jc w:val="right"/>
              <w:rPr>
                <w:rFonts w:ascii="Arial" w:eastAsia="Arial Unicode MS" w:hAnsi="Arial" w:cs="Arial"/>
                <w:b/>
                <w:bCs/>
                <w:sz w:val="22"/>
                <w:szCs w:val="22"/>
                <w:lang w:val="bg-BG"/>
              </w:rPr>
            </w:pPr>
          </w:p>
        </w:tc>
        <w:tc>
          <w:tcPr>
            <w:tcW w:w="1695" w:type="dxa"/>
            <w:tcBorders>
              <w:top w:val="single" w:sz="4" w:space="0" w:color="auto"/>
              <w:left w:val="nil"/>
              <w:right w:val="nil"/>
            </w:tcBorders>
          </w:tcPr>
          <w:p w14:paraId="03F48493" w14:textId="77777777" w:rsidR="00BB67A1" w:rsidRPr="00DF77A0" w:rsidRDefault="00BB67A1" w:rsidP="00BB67A1">
            <w:pPr>
              <w:jc w:val="right"/>
              <w:rPr>
                <w:rFonts w:ascii="Arial" w:eastAsia="Arial Unicode MS" w:hAnsi="Arial" w:cs="Arial"/>
                <w:b/>
                <w:bCs/>
                <w:sz w:val="22"/>
                <w:szCs w:val="22"/>
                <w:lang w:val="bg-BG"/>
              </w:rPr>
            </w:pPr>
          </w:p>
        </w:tc>
      </w:tr>
      <w:tr w:rsidR="00BB67A1" w:rsidRPr="00DF77A0" w14:paraId="449F1475" w14:textId="77777777" w:rsidTr="00F37D8F">
        <w:trPr>
          <w:trHeight w:val="252"/>
        </w:trPr>
        <w:tc>
          <w:tcPr>
            <w:tcW w:w="4048" w:type="dxa"/>
            <w:tcBorders>
              <w:left w:val="nil"/>
              <w:right w:val="nil"/>
            </w:tcBorders>
            <w:noWrap/>
            <w:tcMar>
              <w:top w:w="15" w:type="dxa"/>
              <w:left w:w="15" w:type="dxa"/>
              <w:bottom w:w="0" w:type="dxa"/>
              <w:right w:w="15" w:type="dxa"/>
            </w:tcMar>
            <w:vAlign w:val="bottom"/>
          </w:tcPr>
          <w:p w14:paraId="3A95A263" w14:textId="77777777" w:rsidR="00BB67A1" w:rsidRPr="00DF77A0" w:rsidRDefault="00BB67A1" w:rsidP="00BB67A1">
            <w:pPr>
              <w:rPr>
                <w:rFonts w:ascii="Arial" w:eastAsia="Arial Unicode MS" w:hAnsi="Arial" w:cs="Arial"/>
                <w:b/>
                <w:bCs/>
                <w:sz w:val="22"/>
                <w:szCs w:val="22"/>
                <w:lang w:val="bg-BG"/>
              </w:rPr>
            </w:pPr>
            <w:bookmarkStart w:id="0" w:name="_Hlk189279182"/>
            <w:r w:rsidRPr="00DF77A0">
              <w:rPr>
                <w:rFonts w:ascii="Arial" w:eastAsia="Arial Unicode MS" w:hAnsi="Arial" w:cs="Arial"/>
                <w:b/>
                <w:bCs/>
                <w:sz w:val="22"/>
                <w:szCs w:val="22"/>
                <w:lang w:val="bg-BG"/>
              </w:rPr>
              <w:t>Общо собствен капитал и пасиви</w:t>
            </w:r>
          </w:p>
        </w:tc>
        <w:tc>
          <w:tcPr>
            <w:tcW w:w="1944" w:type="dxa"/>
            <w:tcBorders>
              <w:left w:val="nil"/>
              <w:right w:val="nil"/>
            </w:tcBorders>
            <w:noWrap/>
            <w:tcMar>
              <w:top w:w="15" w:type="dxa"/>
              <w:left w:w="15" w:type="dxa"/>
              <w:bottom w:w="0" w:type="dxa"/>
              <w:right w:w="15" w:type="dxa"/>
            </w:tcMar>
          </w:tcPr>
          <w:p w14:paraId="1983750D" w14:textId="77777777" w:rsidR="00BB67A1" w:rsidRPr="00DF77A0" w:rsidRDefault="00BB67A1" w:rsidP="00BB67A1">
            <w:pPr>
              <w:jc w:val="center"/>
              <w:rPr>
                <w:rFonts w:ascii="Arial" w:eastAsia="Arial Unicode MS" w:hAnsi="Arial" w:cs="Arial"/>
                <w:sz w:val="22"/>
                <w:szCs w:val="22"/>
                <w:lang w:val="bg-BG"/>
              </w:rPr>
            </w:pPr>
          </w:p>
        </w:tc>
        <w:tc>
          <w:tcPr>
            <w:tcW w:w="1695" w:type="dxa"/>
            <w:tcBorders>
              <w:top w:val="single" w:sz="4" w:space="0" w:color="auto"/>
              <w:left w:val="nil"/>
              <w:bottom w:val="double" w:sz="4" w:space="0" w:color="auto"/>
              <w:right w:val="nil"/>
            </w:tcBorders>
          </w:tcPr>
          <w:p w14:paraId="632E3954" w14:textId="1ECBE5A7" w:rsidR="00BB67A1" w:rsidRPr="00DF77A0" w:rsidRDefault="008E728A" w:rsidP="00EE6161">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bg-BG"/>
              </w:rPr>
              <w:t>2</w:t>
            </w:r>
            <w:r w:rsidR="00EE6161">
              <w:rPr>
                <w:rFonts w:ascii="Arial" w:hAnsi="Arial" w:cs="Arial"/>
                <w:b/>
                <w:sz w:val="22"/>
                <w:szCs w:val="22"/>
                <w:lang w:val="bg-BG"/>
              </w:rPr>
              <w:t>1</w:t>
            </w:r>
            <w:r w:rsidRPr="00DF77A0">
              <w:rPr>
                <w:rFonts w:ascii="Arial" w:hAnsi="Arial" w:cs="Arial"/>
                <w:b/>
                <w:sz w:val="22"/>
                <w:szCs w:val="22"/>
                <w:lang w:val="bg-BG"/>
              </w:rPr>
              <w:t xml:space="preserve"> </w:t>
            </w:r>
            <w:r w:rsidR="00EE6161">
              <w:rPr>
                <w:rFonts w:ascii="Arial" w:hAnsi="Arial" w:cs="Arial"/>
                <w:b/>
                <w:sz w:val="22"/>
                <w:szCs w:val="22"/>
                <w:lang w:val="bg-BG"/>
              </w:rPr>
              <w:t>036</w:t>
            </w:r>
          </w:p>
        </w:tc>
        <w:tc>
          <w:tcPr>
            <w:tcW w:w="1695" w:type="dxa"/>
            <w:tcBorders>
              <w:top w:val="single" w:sz="4" w:space="0" w:color="auto"/>
              <w:left w:val="nil"/>
              <w:bottom w:val="double" w:sz="4" w:space="0" w:color="auto"/>
              <w:right w:val="nil"/>
            </w:tcBorders>
          </w:tcPr>
          <w:p w14:paraId="7F5A41E6" w14:textId="3B210A76" w:rsidR="00BB67A1" w:rsidRPr="00DF77A0" w:rsidRDefault="004C51DA" w:rsidP="00BB67A1">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bg-BG"/>
              </w:rPr>
              <w:t xml:space="preserve">20 </w:t>
            </w:r>
            <w:r w:rsidRPr="00DF77A0">
              <w:rPr>
                <w:rFonts w:ascii="Arial" w:hAnsi="Arial" w:cs="Arial"/>
                <w:b/>
                <w:sz w:val="22"/>
                <w:szCs w:val="22"/>
                <w:lang w:val="en-US"/>
              </w:rPr>
              <w:t>5</w:t>
            </w:r>
            <w:r w:rsidRPr="00DF77A0">
              <w:rPr>
                <w:rFonts w:ascii="Arial" w:hAnsi="Arial" w:cs="Arial"/>
                <w:b/>
                <w:sz w:val="22"/>
                <w:szCs w:val="22"/>
                <w:lang w:val="bg-BG"/>
              </w:rPr>
              <w:t>7</w:t>
            </w:r>
            <w:r w:rsidRPr="00DF77A0">
              <w:rPr>
                <w:rFonts w:ascii="Arial" w:hAnsi="Arial" w:cs="Arial"/>
                <w:b/>
                <w:sz w:val="22"/>
                <w:szCs w:val="22"/>
                <w:lang w:val="en-US"/>
              </w:rPr>
              <w:t>2</w:t>
            </w:r>
          </w:p>
        </w:tc>
      </w:tr>
      <w:bookmarkEnd w:id="0"/>
    </w:tbl>
    <w:p w14:paraId="25E0A8BE" w14:textId="77777777" w:rsidR="00F426BC" w:rsidRPr="00DF77A0" w:rsidRDefault="00F426BC">
      <w:pPr>
        <w:tabs>
          <w:tab w:val="left" w:pos="540"/>
        </w:tabs>
        <w:jc w:val="both"/>
        <w:rPr>
          <w:rFonts w:ascii="Arial" w:hAnsi="Arial" w:cs="Arial"/>
          <w:sz w:val="22"/>
          <w:szCs w:val="22"/>
          <w:lang w:val="bg-BG"/>
        </w:rPr>
      </w:pPr>
    </w:p>
    <w:p w14:paraId="36B64B81" w14:textId="77777777" w:rsidR="00B23484" w:rsidRPr="00DF77A0" w:rsidRDefault="00B23484">
      <w:pPr>
        <w:tabs>
          <w:tab w:val="left" w:pos="540"/>
        </w:tabs>
        <w:jc w:val="both"/>
        <w:rPr>
          <w:rFonts w:ascii="Arial" w:hAnsi="Arial" w:cs="Arial"/>
          <w:sz w:val="22"/>
          <w:szCs w:val="22"/>
          <w:lang w:val="bg-BG"/>
        </w:rPr>
      </w:pPr>
    </w:p>
    <w:tbl>
      <w:tblPr>
        <w:tblW w:w="9037" w:type="dxa"/>
        <w:tblInd w:w="2" w:type="dxa"/>
        <w:tblLook w:val="0000" w:firstRow="0" w:lastRow="0" w:firstColumn="0" w:lastColumn="0" w:noHBand="0" w:noVBand="0"/>
      </w:tblPr>
      <w:tblGrid>
        <w:gridCol w:w="4075"/>
        <w:gridCol w:w="4962"/>
      </w:tblGrid>
      <w:tr w:rsidR="00E430B7" w:rsidRPr="00DF77A0" w14:paraId="6EAE57E7" w14:textId="77777777" w:rsidTr="00F624FC">
        <w:trPr>
          <w:trHeight w:val="886"/>
        </w:trPr>
        <w:tc>
          <w:tcPr>
            <w:tcW w:w="4075" w:type="dxa"/>
          </w:tcPr>
          <w:p w14:paraId="0A7B5C79" w14:textId="77777777" w:rsidR="00E430B7" w:rsidRPr="00DF77A0" w:rsidRDefault="00E430B7" w:rsidP="00D24808">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Съставил:____________________</w:t>
            </w:r>
          </w:p>
          <w:p w14:paraId="399741CF" w14:textId="77777777" w:rsidR="00E430B7" w:rsidRPr="00DF77A0" w:rsidRDefault="00E430B7" w:rsidP="00D24808">
            <w:pPr>
              <w:autoSpaceDE w:val="0"/>
              <w:autoSpaceDN w:val="0"/>
              <w:adjustRightInd w:val="0"/>
              <w:rPr>
                <w:rFonts w:ascii="Arial" w:hAnsi="Arial" w:cs="Arial"/>
                <w:b/>
                <w:bCs/>
                <w:color w:val="000000"/>
                <w:sz w:val="22"/>
                <w:szCs w:val="22"/>
                <w:lang w:val="bg-BG"/>
              </w:rPr>
            </w:pPr>
            <w:r w:rsidRPr="00DF77A0">
              <w:rPr>
                <w:rFonts w:ascii="Arial" w:hAnsi="Arial" w:cs="Arial"/>
                <w:b/>
                <w:bCs/>
                <w:sz w:val="22"/>
                <w:szCs w:val="22"/>
                <w:lang w:val="en-US"/>
              </w:rPr>
              <w:t xml:space="preserve">                </w:t>
            </w:r>
            <w:r w:rsidRPr="00DF77A0">
              <w:rPr>
                <w:rFonts w:ascii="Arial" w:hAnsi="Arial" w:cs="Arial"/>
                <w:b/>
                <w:bCs/>
                <w:sz w:val="22"/>
                <w:szCs w:val="22"/>
                <w:lang w:val="bg-BG"/>
              </w:rPr>
              <w:t>/Милена Александрова/</w:t>
            </w:r>
          </w:p>
        </w:tc>
        <w:tc>
          <w:tcPr>
            <w:tcW w:w="4962" w:type="dxa"/>
          </w:tcPr>
          <w:p w14:paraId="7AC47059" w14:textId="77777777" w:rsidR="00E430B7" w:rsidRPr="00DF77A0" w:rsidRDefault="00E430B7" w:rsidP="00D24808">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Изпълнителен директор:________________</w:t>
            </w:r>
          </w:p>
          <w:p w14:paraId="5D16F17A" w14:textId="77777777" w:rsidR="00E430B7" w:rsidRPr="00DF77A0" w:rsidRDefault="00E430B7" w:rsidP="00D24808">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                      /Силян Иванов/</w:t>
            </w:r>
          </w:p>
          <w:p w14:paraId="543ACBEE" w14:textId="77777777" w:rsidR="00E430B7" w:rsidRPr="00DF77A0" w:rsidRDefault="00E430B7" w:rsidP="00D24808">
            <w:pPr>
              <w:autoSpaceDE w:val="0"/>
              <w:autoSpaceDN w:val="0"/>
              <w:adjustRightInd w:val="0"/>
              <w:rPr>
                <w:rFonts w:ascii="Arial" w:hAnsi="Arial" w:cs="Arial"/>
                <w:b/>
                <w:bCs/>
                <w:color w:val="000000"/>
                <w:sz w:val="22"/>
                <w:szCs w:val="22"/>
                <w:lang w:val="bg-BG"/>
              </w:rPr>
            </w:pPr>
          </w:p>
        </w:tc>
      </w:tr>
      <w:tr w:rsidR="00E430B7" w:rsidRPr="00DF77A0" w14:paraId="439CBBBC" w14:textId="77777777" w:rsidTr="00F624FC">
        <w:tc>
          <w:tcPr>
            <w:tcW w:w="4075" w:type="dxa"/>
          </w:tcPr>
          <w:p w14:paraId="316F2F15" w14:textId="0E954593" w:rsidR="00E430B7" w:rsidRPr="00DF77A0" w:rsidRDefault="004E00F3" w:rsidP="00D24808">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Дата: </w:t>
            </w:r>
            <w:r w:rsidR="0048691A">
              <w:rPr>
                <w:rFonts w:ascii="Arial" w:hAnsi="Arial" w:cs="Arial"/>
                <w:b/>
                <w:bCs/>
                <w:color w:val="000000"/>
                <w:sz w:val="22"/>
                <w:szCs w:val="22"/>
                <w:lang w:val="bg-BG"/>
              </w:rPr>
              <w:t>29 Юли 2021</w:t>
            </w:r>
            <w:r w:rsidRPr="00DF77A0">
              <w:rPr>
                <w:rFonts w:ascii="Arial" w:hAnsi="Arial" w:cs="Arial"/>
                <w:b/>
                <w:bCs/>
                <w:color w:val="000000"/>
                <w:sz w:val="22"/>
                <w:szCs w:val="22"/>
                <w:lang w:val="bg-BG"/>
              </w:rPr>
              <w:t xml:space="preserve"> г.</w:t>
            </w:r>
          </w:p>
        </w:tc>
        <w:tc>
          <w:tcPr>
            <w:tcW w:w="4962" w:type="dxa"/>
          </w:tcPr>
          <w:p w14:paraId="116DFD57" w14:textId="77777777" w:rsidR="00E430B7" w:rsidRPr="00DF77A0" w:rsidRDefault="00E430B7" w:rsidP="00D24808">
            <w:pPr>
              <w:autoSpaceDE w:val="0"/>
              <w:autoSpaceDN w:val="0"/>
              <w:adjustRightInd w:val="0"/>
              <w:rPr>
                <w:rFonts w:ascii="Arial" w:hAnsi="Arial" w:cs="Arial"/>
                <w:b/>
                <w:bCs/>
                <w:color w:val="000000"/>
                <w:sz w:val="22"/>
                <w:szCs w:val="22"/>
                <w:lang w:val="bg-BG"/>
              </w:rPr>
            </w:pPr>
          </w:p>
        </w:tc>
      </w:tr>
      <w:tr w:rsidR="0084665A" w:rsidRPr="00DF77A0" w14:paraId="5910A16E" w14:textId="77777777" w:rsidTr="00F624FC">
        <w:tc>
          <w:tcPr>
            <w:tcW w:w="4075" w:type="dxa"/>
          </w:tcPr>
          <w:p w14:paraId="3042FDAE" w14:textId="77777777" w:rsidR="0084665A" w:rsidRPr="00DF77A0" w:rsidRDefault="0084665A" w:rsidP="00D24808">
            <w:pPr>
              <w:autoSpaceDE w:val="0"/>
              <w:autoSpaceDN w:val="0"/>
              <w:adjustRightInd w:val="0"/>
              <w:rPr>
                <w:rFonts w:ascii="Arial" w:hAnsi="Arial" w:cs="Arial"/>
                <w:b/>
                <w:bCs/>
                <w:color w:val="000000"/>
                <w:sz w:val="22"/>
                <w:szCs w:val="22"/>
                <w:lang w:val="bg-BG"/>
              </w:rPr>
            </w:pPr>
          </w:p>
        </w:tc>
        <w:tc>
          <w:tcPr>
            <w:tcW w:w="4962" w:type="dxa"/>
          </w:tcPr>
          <w:p w14:paraId="150AC412" w14:textId="77777777" w:rsidR="0084665A" w:rsidRPr="00DF77A0" w:rsidRDefault="0084665A" w:rsidP="00D24808">
            <w:pPr>
              <w:autoSpaceDE w:val="0"/>
              <w:autoSpaceDN w:val="0"/>
              <w:adjustRightInd w:val="0"/>
              <w:rPr>
                <w:rFonts w:ascii="Arial" w:hAnsi="Arial" w:cs="Arial"/>
                <w:b/>
                <w:bCs/>
                <w:color w:val="000000"/>
                <w:sz w:val="22"/>
                <w:szCs w:val="22"/>
                <w:lang w:val="bg-BG"/>
              </w:rPr>
            </w:pPr>
          </w:p>
        </w:tc>
      </w:tr>
      <w:tr w:rsidR="0084665A" w:rsidRPr="00DF77A0" w14:paraId="2EB90C07" w14:textId="77777777" w:rsidTr="0050635F">
        <w:tc>
          <w:tcPr>
            <w:tcW w:w="9037" w:type="dxa"/>
            <w:gridSpan w:val="2"/>
          </w:tcPr>
          <w:p w14:paraId="4A620DD2" w14:textId="1F123F04" w:rsidR="0084665A" w:rsidRPr="00DF77A0" w:rsidRDefault="00040E84" w:rsidP="00D24808">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w:t>
            </w:r>
            <w:r w:rsidR="0084665A" w:rsidRPr="00DF77A0">
              <w:rPr>
                <w:rFonts w:ascii="Arial" w:hAnsi="Arial" w:cs="Arial"/>
                <w:b/>
                <w:bCs/>
                <w:color w:val="000000"/>
                <w:sz w:val="22"/>
                <w:szCs w:val="22"/>
                <w:lang w:val="bg-BG"/>
              </w:rPr>
              <w:t xml:space="preserve">ъгласно одиторски доклад от </w:t>
            </w:r>
            <w:r w:rsidRPr="00DF77A0">
              <w:rPr>
                <w:rFonts w:ascii="Arial" w:hAnsi="Arial" w:cs="Arial"/>
                <w:b/>
                <w:bCs/>
                <w:color w:val="000000"/>
                <w:sz w:val="22"/>
                <w:szCs w:val="22"/>
                <w:lang w:val="bg-BG"/>
              </w:rPr>
              <w:t>дата</w:t>
            </w:r>
            <w:r w:rsidR="00A42C33">
              <w:rPr>
                <w:rFonts w:ascii="Arial" w:hAnsi="Arial" w:cs="Arial"/>
                <w:b/>
                <w:bCs/>
                <w:color w:val="000000"/>
                <w:sz w:val="22"/>
                <w:szCs w:val="22"/>
                <w:lang w:val="en-US"/>
              </w:rPr>
              <w:t xml:space="preserve"> 26.03.202</w:t>
            </w:r>
            <w:r w:rsidR="00A42C33">
              <w:rPr>
                <w:rFonts w:ascii="Arial" w:hAnsi="Arial" w:cs="Arial"/>
                <w:b/>
                <w:bCs/>
                <w:color w:val="000000"/>
                <w:sz w:val="22"/>
                <w:szCs w:val="22"/>
                <w:lang w:val="bg-BG"/>
              </w:rPr>
              <w:t>1</w:t>
            </w:r>
            <w:r w:rsidR="00A42C33">
              <w:rPr>
                <w:rFonts w:ascii="Arial" w:hAnsi="Arial" w:cs="Arial"/>
                <w:b/>
                <w:bCs/>
                <w:color w:val="000000"/>
                <w:sz w:val="22"/>
                <w:szCs w:val="22"/>
                <w:lang w:val="en-US"/>
              </w:rPr>
              <w:t xml:space="preserve"> </w:t>
            </w:r>
            <w:r w:rsidR="00A42C33">
              <w:rPr>
                <w:rFonts w:ascii="Arial" w:hAnsi="Arial" w:cs="Arial"/>
                <w:b/>
                <w:bCs/>
                <w:color w:val="000000"/>
                <w:sz w:val="22"/>
                <w:szCs w:val="22"/>
                <w:lang w:val="bg-BG"/>
              </w:rPr>
              <w:t>г.</w:t>
            </w:r>
          </w:p>
        </w:tc>
      </w:tr>
      <w:tr w:rsidR="0084665A" w:rsidRPr="00DF77A0" w14:paraId="4FB9394C" w14:textId="77777777" w:rsidTr="0050635F">
        <w:tc>
          <w:tcPr>
            <w:tcW w:w="9037" w:type="dxa"/>
            <w:gridSpan w:val="2"/>
          </w:tcPr>
          <w:p w14:paraId="61E600CA" w14:textId="77777777" w:rsidR="0084665A" w:rsidRPr="00DF77A0" w:rsidRDefault="0084665A" w:rsidP="00D24808">
            <w:pPr>
              <w:autoSpaceDE w:val="0"/>
              <w:autoSpaceDN w:val="0"/>
              <w:adjustRightInd w:val="0"/>
              <w:rPr>
                <w:rFonts w:ascii="Arial" w:hAnsi="Arial" w:cs="Arial"/>
                <w:b/>
                <w:bCs/>
                <w:color w:val="000000"/>
                <w:sz w:val="22"/>
                <w:szCs w:val="22"/>
                <w:lang w:val="bg-BG"/>
              </w:rPr>
            </w:pPr>
          </w:p>
        </w:tc>
      </w:tr>
      <w:tr w:rsidR="0084665A" w:rsidRPr="00DF77A0" w14:paraId="627A74EA" w14:textId="77777777" w:rsidTr="0050635F">
        <w:tc>
          <w:tcPr>
            <w:tcW w:w="9037" w:type="dxa"/>
            <w:gridSpan w:val="2"/>
          </w:tcPr>
          <w:p w14:paraId="55B38176" w14:textId="77777777" w:rsidR="0084665A" w:rsidRPr="00DF77A0" w:rsidRDefault="0084665A" w:rsidP="00D24808">
            <w:pPr>
              <w:autoSpaceDE w:val="0"/>
              <w:autoSpaceDN w:val="0"/>
              <w:adjustRightInd w:val="0"/>
              <w:rPr>
                <w:rFonts w:ascii="Arial" w:hAnsi="Arial" w:cs="Arial"/>
                <w:b/>
                <w:bCs/>
                <w:color w:val="000000"/>
                <w:sz w:val="22"/>
                <w:szCs w:val="22"/>
                <w:lang w:val="bg-BG"/>
              </w:rPr>
            </w:pPr>
          </w:p>
        </w:tc>
      </w:tr>
      <w:tr w:rsidR="0084665A" w:rsidRPr="00DF77A0" w14:paraId="01F885E3" w14:textId="77777777" w:rsidTr="00F624FC">
        <w:tc>
          <w:tcPr>
            <w:tcW w:w="4075" w:type="dxa"/>
          </w:tcPr>
          <w:p w14:paraId="08FB9815" w14:textId="03B883DD" w:rsidR="0084665A" w:rsidRPr="00DF77A0" w:rsidRDefault="00040E84"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Владислав Михайлов</w:t>
            </w:r>
          </w:p>
        </w:tc>
        <w:tc>
          <w:tcPr>
            <w:tcW w:w="4962" w:type="dxa"/>
          </w:tcPr>
          <w:p w14:paraId="3706264F" w14:textId="2679B466" w:rsidR="0084665A" w:rsidRPr="00DF77A0" w:rsidRDefault="00040E84"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д</w:t>
            </w:r>
            <w:r w:rsidR="0084665A" w:rsidRPr="00DF77A0">
              <w:rPr>
                <w:rFonts w:ascii="Arial" w:hAnsi="Arial" w:cs="Arial"/>
                <w:b/>
                <w:bCs/>
                <w:color w:val="000000"/>
                <w:sz w:val="22"/>
                <w:szCs w:val="22"/>
                <w:lang w:val="bg-BG"/>
              </w:rPr>
              <w:t xml:space="preserve">-р Таня Коточева </w:t>
            </w:r>
          </w:p>
        </w:tc>
      </w:tr>
      <w:tr w:rsidR="0084665A" w:rsidRPr="00DF77A0" w14:paraId="3225F63D" w14:textId="77777777" w:rsidTr="00F624FC">
        <w:tc>
          <w:tcPr>
            <w:tcW w:w="4075" w:type="dxa"/>
          </w:tcPr>
          <w:p w14:paraId="2CB9B35D" w14:textId="51829A4A" w:rsidR="0084665A" w:rsidRPr="00DF77A0" w:rsidRDefault="0084665A"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Управител</w:t>
            </w:r>
          </w:p>
        </w:tc>
        <w:tc>
          <w:tcPr>
            <w:tcW w:w="4962" w:type="dxa"/>
          </w:tcPr>
          <w:p w14:paraId="6B22D3D8" w14:textId="556AE038" w:rsidR="0084665A" w:rsidRPr="00DF77A0" w:rsidRDefault="0084665A"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Регистриран одитор</w:t>
            </w:r>
            <w:r w:rsidR="00040E84" w:rsidRPr="00DF77A0">
              <w:rPr>
                <w:rFonts w:ascii="Arial" w:hAnsi="Arial" w:cs="Arial"/>
                <w:b/>
                <w:bCs/>
                <w:color w:val="000000"/>
                <w:sz w:val="22"/>
                <w:szCs w:val="22"/>
                <w:lang w:val="bg-BG"/>
              </w:rPr>
              <w:t>,</w:t>
            </w:r>
            <w:r w:rsidRPr="00DF77A0">
              <w:rPr>
                <w:rFonts w:ascii="Arial" w:hAnsi="Arial" w:cs="Arial"/>
                <w:b/>
                <w:bCs/>
                <w:color w:val="000000"/>
                <w:sz w:val="22"/>
                <w:szCs w:val="22"/>
                <w:lang w:val="bg-BG"/>
              </w:rPr>
              <w:t xml:space="preserve"> отговорен за одита</w:t>
            </w:r>
          </w:p>
        </w:tc>
      </w:tr>
      <w:tr w:rsidR="0084665A" w:rsidRPr="00DF77A0" w14:paraId="22726CC3" w14:textId="77777777" w:rsidTr="00F624FC">
        <w:tc>
          <w:tcPr>
            <w:tcW w:w="4075" w:type="dxa"/>
          </w:tcPr>
          <w:p w14:paraId="6EDAFFEC" w14:textId="44CA1F7C" w:rsidR="0084665A" w:rsidRPr="00DF77A0" w:rsidRDefault="0084665A"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РСМ БГ ООД</w:t>
            </w:r>
          </w:p>
        </w:tc>
        <w:tc>
          <w:tcPr>
            <w:tcW w:w="4962" w:type="dxa"/>
          </w:tcPr>
          <w:p w14:paraId="6298FEC3" w14:textId="77777777" w:rsidR="0084665A" w:rsidRPr="00DF77A0" w:rsidRDefault="0084665A" w:rsidP="0084665A">
            <w:pPr>
              <w:autoSpaceDE w:val="0"/>
              <w:autoSpaceDN w:val="0"/>
              <w:adjustRightInd w:val="0"/>
              <w:rPr>
                <w:rFonts w:ascii="Arial" w:hAnsi="Arial" w:cs="Arial"/>
                <w:b/>
                <w:bCs/>
                <w:color w:val="000000"/>
                <w:sz w:val="22"/>
                <w:szCs w:val="22"/>
                <w:lang w:val="bg-BG"/>
              </w:rPr>
            </w:pPr>
          </w:p>
        </w:tc>
      </w:tr>
      <w:tr w:rsidR="0084665A" w:rsidRPr="00DF77A0" w14:paraId="09EE13E3" w14:textId="77777777" w:rsidTr="00F624FC">
        <w:tc>
          <w:tcPr>
            <w:tcW w:w="4075" w:type="dxa"/>
          </w:tcPr>
          <w:p w14:paraId="2C1D4CBD" w14:textId="12FCDE86" w:rsidR="0084665A" w:rsidRPr="00DF77A0" w:rsidRDefault="0084665A" w:rsidP="0084665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Одиторско дружество</w:t>
            </w:r>
          </w:p>
        </w:tc>
        <w:tc>
          <w:tcPr>
            <w:tcW w:w="4962" w:type="dxa"/>
          </w:tcPr>
          <w:p w14:paraId="7B15AF2C" w14:textId="77777777" w:rsidR="0084665A" w:rsidRPr="00DF77A0" w:rsidRDefault="0084665A" w:rsidP="0084665A">
            <w:pPr>
              <w:autoSpaceDE w:val="0"/>
              <w:autoSpaceDN w:val="0"/>
              <w:adjustRightInd w:val="0"/>
              <w:rPr>
                <w:rFonts w:ascii="Arial" w:hAnsi="Arial" w:cs="Arial"/>
                <w:b/>
                <w:bCs/>
                <w:color w:val="000000"/>
                <w:sz w:val="22"/>
                <w:szCs w:val="22"/>
                <w:lang w:val="bg-BG"/>
              </w:rPr>
            </w:pPr>
          </w:p>
        </w:tc>
      </w:tr>
    </w:tbl>
    <w:p w14:paraId="1AC33A3A" w14:textId="77777777" w:rsidR="00A021BA" w:rsidRPr="00DF77A0" w:rsidRDefault="00A021BA">
      <w:pPr>
        <w:tabs>
          <w:tab w:val="left" w:pos="540"/>
        </w:tabs>
        <w:jc w:val="both"/>
        <w:rPr>
          <w:rFonts w:ascii="Arial" w:hAnsi="Arial" w:cs="Arial"/>
          <w:sz w:val="22"/>
          <w:szCs w:val="22"/>
          <w:lang w:val="bg-BG"/>
        </w:rPr>
      </w:pPr>
    </w:p>
    <w:p w14:paraId="4E9D7E30" w14:textId="77777777" w:rsidR="007F0327" w:rsidRPr="00DF77A0" w:rsidRDefault="007F0327" w:rsidP="00BB38B7">
      <w:pPr>
        <w:pStyle w:val="SectionTitle"/>
        <w:spacing w:after="0"/>
        <w:rPr>
          <w:rFonts w:ascii="Arial" w:hAnsi="Arial" w:cs="Arial"/>
          <w:sz w:val="32"/>
          <w:szCs w:val="32"/>
          <w:lang w:val="bg-BG"/>
        </w:rPr>
      </w:pPr>
    </w:p>
    <w:p w14:paraId="0AFEDD58" w14:textId="77777777" w:rsidR="007F0327" w:rsidRPr="00DF77A0" w:rsidRDefault="007F0327" w:rsidP="00BB38B7">
      <w:pPr>
        <w:pStyle w:val="SectionTitle"/>
        <w:spacing w:after="0"/>
        <w:rPr>
          <w:rFonts w:ascii="Arial" w:hAnsi="Arial" w:cs="Arial"/>
          <w:sz w:val="32"/>
          <w:szCs w:val="32"/>
          <w:lang w:val="bg-BG"/>
        </w:rPr>
      </w:pPr>
    </w:p>
    <w:p w14:paraId="57159F53" w14:textId="3FFB457D" w:rsidR="00B23484" w:rsidRPr="00DF77A0" w:rsidRDefault="00F2334F" w:rsidP="00BB38B7">
      <w:pPr>
        <w:pStyle w:val="SectionTitle"/>
        <w:spacing w:after="0"/>
        <w:rPr>
          <w:rFonts w:ascii="Arial" w:hAnsi="Arial" w:cs="Arial"/>
          <w:sz w:val="32"/>
          <w:szCs w:val="32"/>
          <w:lang w:val="en-US"/>
        </w:rPr>
      </w:pPr>
      <w:r w:rsidRPr="00DF77A0">
        <w:rPr>
          <w:rFonts w:ascii="Arial" w:hAnsi="Arial" w:cs="Arial"/>
          <w:sz w:val="32"/>
          <w:szCs w:val="32"/>
          <w:lang w:val="bg-BG"/>
        </w:rPr>
        <w:lastRenderedPageBreak/>
        <w:t>Отчет за печалбата или загубата и другия всеобхватен д</w:t>
      </w:r>
      <w:r w:rsidR="00432598" w:rsidRPr="00DF77A0">
        <w:rPr>
          <w:rFonts w:ascii="Arial" w:hAnsi="Arial" w:cs="Arial"/>
          <w:sz w:val="32"/>
          <w:szCs w:val="32"/>
          <w:lang w:val="bg-BG"/>
        </w:rPr>
        <w:t>оход към</w:t>
      </w:r>
      <w:r w:rsidRPr="00DF77A0">
        <w:rPr>
          <w:rFonts w:ascii="Arial" w:hAnsi="Arial" w:cs="Arial"/>
          <w:sz w:val="32"/>
          <w:szCs w:val="32"/>
          <w:lang w:val="bg-BG"/>
        </w:rPr>
        <w:t xml:space="preserve"> </w:t>
      </w:r>
      <w:r w:rsidR="00C87D35" w:rsidRPr="002818E9">
        <w:rPr>
          <w:rFonts w:ascii="Arial" w:hAnsi="Arial" w:cs="Arial"/>
          <w:sz w:val="32"/>
          <w:szCs w:val="32"/>
          <w:lang w:val="bg-BG"/>
        </w:rPr>
        <w:t>3</w:t>
      </w:r>
      <w:r w:rsidR="0048691A">
        <w:rPr>
          <w:rFonts w:ascii="Arial" w:hAnsi="Arial" w:cs="Arial"/>
          <w:sz w:val="32"/>
          <w:szCs w:val="32"/>
          <w:lang w:val="bg-BG"/>
        </w:rPr>
        <w:t>0</w:t>
      </w:r>
      <w:r w:rsidR="00C87D35" w:rsidRPr="002818E9">
        <w:rPr>
          <w:rFonts w:ascii="Arial" w:hAnsi="Arial" w:cs="Arial"/>
          <w:sz w:val="32"/>
          <w:szCs w:val="32"/>
          <w:lang w:val="bg-BG"/>
        </w:rPr>
        <w:t xml:space="preserve"> </w:t>
      </w:r>
      <w:r w:rsidR="0048691A">
        <w:rPr>
          <w:rFonts w:ascii="Arial" w:hAnsi="Arial" w:cs="Arial"/>
          <w:sz w:val="32"/>
          <w:szCs w:val="32"/>
          <w:lang w:val="bg-BG"/>
        </w:rPr>
        <w:t>юни</w:t>
      </w:r>
    </w:p>
    <w:p w14:paraId="738E0B57" w14:textId="77777777" w:rsidR="00FC660A" w:rsidRPr="00D93845" w:rsidRDefault="00FC660A" w:rsidP="00FC660A">
      <w:pPr>
        <w:pStyle w:val="BodyText"/>
        <w:rPr>
          <w:rFonts w:ascii="Arial" w:hAnsi="Arial" w:cs="Arial"/>
          <w:lang w:val="en-US" w:eastAsia="bg-BG"/>
        </w:rPr>
      </w:pPr>
    </w:p>
    <w:tbl>
      <w:tblPr>
        <w:tblW w:w="9020" w:type="dxa"/>
        <w:tblInd w:w="-165" w:type="dxa"/>
        <w:tblLayout w:type="fixed"/>
        <w:tblCellMar>
          <w:left w:w="85" w:type="dxa"/>
          <w:right w:w="142" w:type="dxa"/>
        </w:tblCellMar>
        <w:tblLook w:val="0000" w:firstRow="0" w:lastRow="0" w:firstColumn="0" w:lastColumn="0" w:noHBand="0" w:noVBand="0"/>
      </w:tblPr>
      <w:tblGrid>
        <w:gridCol w:w="4716"/>
        <w:gridCol w:w="1424"/>
        <w:gridCol w:w="1440"/>
        <w:gridCol w:w="1440"/>
      </w:tblGrid>
      <w:tr w:rsidR="0036624C" w:rsidRPr="00DF77A0" w14:paraId="4342C436" w14:textId="77777777" w:rsidTr="001957F6">
        <w:trPr>
          <w:trHeight w:val="255"/>
        </w:trPr>
        <w:tc>
          <w:tcPr>
            <w:tcW w:w="4716" w:type="dxa"/>
            <w:tcBorders>
              <w:top w:val="nil"/>
              <w:left w:val="nil"/>
              <w:bottom w:val="nil"/>
              <w:right w:val="nil"/>
            </w:tcBorders>
            <w:shd w:val="clear" w:color="auto" w:fill="FFFFFF"/>
            <w:noWrap/>
            <w:tcMar>
              <w:top w:w="15" w:type="dxa"/>
              <w:left w:w="15" w:type="dxa"/>
              <w:bottom w:w="0" w:type="dxa"/>
              <w:right w:w="15" w:type="dxa"/>
            </w:tcMar>
            <w:vAlign w:val="bottom"/>
          </w:tcPr>
          <w:p w14:paraId="2B5600CB" w14:textId="77777777" w:rsidR="0036624C" w:rsidRPr="00DF77A0" w:rsidRDefault="0036624C" w:rsidP="00C742C5">
            <w:pPr>
              <w:rPr>
                <w:rFonts w:ascii="Arial" w:eastAsia="Arial Unicode MS" w:hAnsi="Arial" w:cs="Arial"/>
                <w:b/>
                <w:bCs/>
                <w:color w:val="000000"/>
                <w:sz w:val="22"/>
                <w:szCs w:val="22"/>
                <w:lang w:val="bg-BG"/>
              </w:rPr>
            </w:pPr>
          </w:p>
        </w:tc>
        <w:tc>
          <w:tcPr>
            <w:tcW w:w="1424" w:type="dxa"/>
            <w:tcBorders>
              <w:top w:val="nil"/>
              <w:left w:val="nil"/>
              <w:bottom w:val="nil"/>
              <w:right w:val="nil"/>
            </w:tcBorders>
            <w:shd w:val="clear" w:color="auto" w:fill="FFFFFF"/>
            <w:noWrap/>
            <w:tcMar>
              <w:top w:w="15" w:type="dxa"/>
              <w:left w:w="15" w:type="dxa"/>
              <w:bottom w:w="0" w:type="dxa"/>
              <w:right w:w="15" w:type="dxa"/>
            </w:tcMar>
          </w:tcPr>
          <w:p w14:paraId="1D692CB6" w14:textId="77777777" w:rsidR="0036624C" w:rsidRPr="00DF77A0" w:rsidRDefault="0036624C" w:rsidP="00C742C5">
            <w:pPr>
              <w:autoSpaceDE w:val="0"/>
              <w:autoSpaceDN w:val="0"/>
              <w:adjustRightInd w:val="0"/>
              <w:jc w:val="center"/>
              <w:rPr>
                <w:rFonts w:ascii="Arial" w:hAnsi="Arial" w:cs="Arial"/>
                <w:b/>
                <w:bCs/>
                <w:color w:val="000000"/>
                <w:sz w:val="22"/>
                <w:szCs w:val="22"/>
                <w:lang w:val="bg-BG"/>
              </w:rPr>
            </w:pPr>
            <w:r w:rsidRPr="00DF77A0">
              <w:rPr>
                <w:rFonts w:ascii="Arial" w:hAnsi="Arial" w:cs="Arial"/>
                <w:b/>
                <w:bCs/>
                <w:color w:val="000000"/>
                <w:sz w:val="22"/>
                <w:szCs w:val="22"/>
                <w:lang w:val="bg-BG"/>
              </w:rPr>
              <w:t>Пояснения</w:t>
            </w:r>
          </w:p>
        </w:tc>
        <w:tc>
          <w:tcPr>
            <w:tcW w:w="1440" w:type="dxa"/>
            <w:shd w:val="clear" w:color="auto" w:fill="FFFFFF"/>
            <w:vAlign w:val="bottom"/>
          </w:tcPr>
          <w:p w14:paraId="66E50819" w14:textId="42D31083" w:rsidR="0036624C" w:rsidRPr="00DF77A0" w:rsidRDefault="0048691A" w:rsidP="00F71017">
            <w:pPr>
              <w:autoSpaceDE w:val="0"/>
              <w:autoSpaceDN w:val="0"/>
              <w:adjustRightInd w:val="0"/>
              <w:jc w:val="right"/>
              <w:rPr>
                <w:rFonts w:ascii="Arial" w:hAnsi="Arial" w:cs="Arial"/>
                <w:b/>
                <w:bCs/>
                <w:color w:val="000000"/>
                <w:sz w:val="22"/>
                <w:szCs w:val="22"/>
                <w:lang w:val="bg-BG"/>
              </w:rPr>
            </w:pPr>
            <w:r>
              <w:rPr>
                <w:rFonts w:ascii="Arial" w:hAnsi="Arial" w:cs="Arial"/>
                <w:b/>
                <w:bCs/>
                <w:color w:val="000000"/>
                <w:sz w:val="22"/>
                <w:szCs w:val="22"/>
                <w:lang w:val="bg-BG"/>
              </w:rPr>
              <w:t>30.06.2021</w:t>
            </w:r>
          </w:p>
        </w:tc>
        <w:tc>
          <w:tcPr>
            <w:tcW w:w="1440" w:type="dxa"/>
            <w:shd w:val="clear" w:color="auto" w:fill="FFFFFF"/>
            <w:vAlign w:val="bottom"/>
          </w:tcPr>
          <w:p w14:paraId="7B7499F2" w14:textId="6662B785" w:rsidR="0036624C" w:rsidRPr="00C83F37" w:rsidRDefault="006518BA" w:rsidP="0048691A">
            <w:pPr>
              <w:autoSpaceDE w:val="0"/>
              <w:autoSpaceDN w:val="0"/>
              <w:adjustRightInd w:val="0"/>
              <w:jc w:val="right"/>
              <w:rPr>
                <w:rFonts w:ascii="Arial" w:hAnsi="Arial" w:cs="Arial"/>
                <w:b/>
                <w:bCs/>
                <w:color w:val="000000"/>
                <w:sz w:val="22"/>
                <w:szCs w:val="22"/>
                <w:lang w:val="en-US"/>
              </w:rPr>
            </w:pPr>
            <w:r w:rsidRPr="00DF77A0">
              <w:rPr>
                <w:rFonts w:ascii="Arial" w:hAnsi="Arial" w:cs="Arial"/>
                <w:b/>
                <w:bCs/>
                <w:color w:val="000000"/>
                <w:sz w:val="22"/>
                <w:szCs w:val="22"/>
                <w:lang w:val="bg-BG"/>
              </w:rPr>
              <w:t>3</w:t>
            </w:r>
            <w:r w:rsidR="0048691A">
              <w:rPr>
                <w:rFonts w:ascii="Arial" w:hAnsi="Arial" w:cs="Arial"/>
                <w:b/>
                <w:bCs/>
                <w:color w:val="000000"/>
                <w:sz w:val="22"/>
                <w:szCs w:val="22"/>
                <w:lang w:val="bg-BG"/>
              </w:rPr>
              <w:t>0</w:t>
            </w:r>
            <w:r w:rsidRPr="00DF77A0">
              <w:rPr>
                <w:rFonts w:ascii="Arial" w:hAnsi="Arial" w:cs="Arial"/>
                <w:b/>
                <w:bCs/>
                <w:color w:val="000000"/>
                <w:sz w:val="22"/>
                <w:szCs w:val="22"/>
                <w:lang w:val="bg-BG"/>
              </w:rPr>
              <w:t>.</w:t>
            </w:r>
            <w:r w:rsidR="00C83F37">
              <w:rPr>
                <w:rFonts w:ascii="Arial" w:hAnsi="Arial" w:cs="Arial"/>
                <w:b/>
                <w:bCs/>
                <w:color w:val="000000"/>
                <w:sz w:val="22"/>
                <w:szCs w:val="22"/>
                <w:lang w:val="en-US"/>
              </w:rPr>
              <w:t>0</w:t>
            </w:r>
            <w:r w:rsidR="0048691A">
              <w:rPr>
                <w:rFonts w:ascii="Arial" w:hAnsi="Arial" w:cs="Arial"/>
                <w:b/>
                <w:bCs/>
                <w:color w:val="000000"/>
                <w:sz w:val="22"/>
                <w:szCs w:val="22"/>
                <w:lang w:val="bg-BG"/>
              </w:rPr>
              <w:t>6</w:t>
            </w:r>
            <w:r w:rsidR="0036624C" w:rsidRPr="00DF77A0">
              <w:rPr>
                <w:rFonts w:ascii="Arial" w:hAnsi="Arial" w:cs="Arial"/>
                <w:b/>
                <w:bCs/>
                <w:color w:val="000000"/>
                <w:sz w:val="22"/>
                <w:szCs w:val="22"/>
                <w:lang w:val="bg-BG"/>
              </w:rPr>
              <w:t>.20</w:t>
            </w:r>
            <w:r w:rsidR="00C83F37">
              <w:rPr>
                <w:rFonts w:ascii="Arial" w:hAnsi="Arial" w:cs="Arial"/>
                <w:b/>
                <w:bCs/>
                <w:color w:val="000000"/>
                <w:sz w:val="22"/>
                <w:szCs w:val="22"/>
                <w:lang w:val="en-US"/>
              </w:rPr>
              <w:t>20</w:t>
            </w:r>
          </w:p>
        </w:tc>
      </w:tr>
      <w:tr w:rsidR="0036624C" w:rsidRPr="00DF77A0" w14:paraId="5F2EE6A9" w14:textId="77777777" w:rsidTr="001957F6">
        <w:trPr>
          <w:trHeight w:val="255"/>
        </w:trPr>
        <w:tc>
          <w:tcPr>
            <w:tcW w:w="4716" w:type="dxa"/>
            <w:tcBorders>
              <w:top w:val="nil"/>
              <w:left w:val="nil"/>
              <w:bottom w:val="nil"/>
              <w:right w:val="nil"/>
            </w:tcBorders>
            <w:shd w:val="clear" w:color="auto" w:fill="FFFFFF"/>
            <w:noWrap/>
            <w:tcMar>
              <w:top w:w="15" w:type="dxa"/>
              <w:left w:w="15" w:type="dxa"/>
              <w:bottom w:w="0" w:type="dxa"/>
              <w:right w:w="15" w:type="dxa"/>
            </w:tcMar>
            <w:vAlign w:val="bottom"/>
          </w:tcPr>
          <w:p w14:paraId="736E29A6" w14:textId="77777777" w:rsidR="0036624C" w:rsidRPr="00DF77A0" w:rsidRDefault="0036624C" w:rsidP="00C742C5">
            <w:pPr>
              <w:rPr>
                <w:rFonts w:ascii="Arial" w:hAnsi="Arial" w:cs="Arial"/>
                <w:b/>
                <w:bCs/>
                <w:color w:val="000000"/>
                <w:sz w:val="22"/>
                <w:szCs w:val="22"/>
                <w:lang w:val="bg-BG"/>
              </w:rPr>
            </w:pPr>
          </w:p>
        </w:tc>
        <w:tc>
          <w:tcPr>
            <w:tcW w:w="1424" w:type="dxa"/>
            <w:tcBorders>
              <w:top w:val="nil"/>
              <w:left w:val="nil"/>
              <w:bottom w:val="nil"/>
              <w:right w:val="nil"/>
            </w:tcBorders>
            <w:shd w:val="clear" w:color="auto" w:fill="FFFFFF"/>
            <w:noWrap/>
            <w:tcMar>
              <w:top w:w="15" w:type="dxa"/>
              <w:left w:w="15" w:type="dxa"/>
              <w:bottom w:w="0" w:type="dxa"/>
              <w:right w:w="15" w:type="dxa"/>
            </w:tcMar>
            <w:vAlign w:val="bottom"/>
          </w:tcPr>
          <w:p w14:paraId="6440C3EE" w14:textId="77777777" w:rsidR="0036624C" w:rsidRPr="00DF77A0" w:rsidRDefault="0036624C" w:rsidP="00C742C5">
            <w:pPr>
              <w:pStyle w:val="Heading6"/>
              <w:ind w:left="380"/>
              <w:rPr>
                <w:color w:val="000000"/>
                <w:sz w:val="22"/>
                <w:szCs w:val="22"/>
                <w:lang w:val="bg-BG"/>
              </w:rPr>
            </w:pPr>
          </w:p>
        </w:tc>
        <w:tc>
          <w:tcPr>
            <w:tcW w:w="1440" w:type="dxa"/>
            <w:shd w:val="clear" w:color="auto" w:fill="FFFFFF"/>
            <w:vAlign w:val="bottom"/>
          </w:tcPr>
          <w:p w14:paraId="23A980C4" w14:textId="77777777" w:rsidR="0036624C" w:rsidRPr="00DF77A0" w:rsidRDefault="0036624C" w:rsidP="00F71017">
            <w:pPr>
              <w:jc w:val="right"/>
              <w:rPr>
                <w:rFonts w:ascii="Arial" w:hAnsi="Arial" w:cs="Arial"/>
                <w:color w:val="000000"/>
                <w:sz w:val="22"/>
                <w:szCs w:val="22"/>
                <w:lang w:val="bg-BG"/>
              </w:rPr>
            </w:pPr>
            <w:r w:rsidRPr="00DF77A0">
              <w:rPr>
                <w:rFonts w:ascii="Arial" w:hAnsi="Arial" w:cs="Arial"/>
                <w:b/>
                <w:bCs/>
                <w:color w:val="000000"/>
                <w:sz w:val="22"/>
                <w:szCs w:val="22"/>
                <w:lang w:val="bg-BG"/>
              </w:rPr>
              <w:t>’000 лв.</w:t>
            </w:r>
          </w:p>
        </w:tc>
        <w:tc>
          <w:tcPr>
            <w:tcW w:w="1440" w:type="dxa"/>
            <w:shd w:val="clear" w:color="auto" w:fill="FFFFFF"/>
            <w:vAlign w:val="bottom"/>
          </w:tcPr>
          <w:p w14:paraId="38BDA9FB" w14:textId="77777777" w:rsidR="0036624C" w:rsidRPr="00DF77A0" w:rsidRDefault="0036624C" w:rsidP="007919B7">
            <w:pPr>
              <w:jc w:val="right"/>
              <w:rPr>
                <w:rFonts w:ascii="Arial" w:hAnsi="Arial" w:cs="Arial"/>
                <w:color w:val="000000"/>
                <w:sz w:val="22"/>
                <w:szCs w:val="22"/>
                <w:lang w:val="bg-BG"/>
              </w:rPr>
            </w:pPr>
            <w:r w:rsidRPr="00DF77A0">
              <w:rPr>
                <w:rFonts w:ascii="Arial" w:hAnsi="Arial" w:cs="Arial"/>
                <w:b/>
                <w:bCs/>
                <w:color w:val="000000"/>
                <w:sz w:val="22"/>
                <w:szCs w:val="22"/>
                <w:lang w:val="bg-BG"/>
              </w:rPr>
              <w:t>’000 лв.</w:t>
            </w:r>
          </w:p>
        </w:tc>
      </w:tr>
      <w:tr w:rsidR="0036624C" w:rsidRPr="00DF77A0" w14:paraId="201F2B47"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2553D17D" w14:textId="77777777" w:rsidR="0036624C" w:rsidRPr="00DF77A0" w:rsidRDefault="0036624C" w:rsidP="00C742C5">
            <w:pPr>
              <w:rPr>
                <w:rFonts w:ascii="Arial" w:eastAsia="Arial Unicode MS" w:hAnsi="Arial" w:cs="Arial"/>
                <w:b/>
                <w:bCs/>
                <w:sz w:val="22"/>
                <w:szCs w:val="22"/>
                <w:lang w:val="bg-BG"/>
              </w:rPr>
            </w:pPr>
          </w:p>
        </w:tc>
        <w:tc>
          <w:tcPr>
            <w:tcW w:w="1424" w:type="dxa"/>
            <w:tcBorders>
              <w:top w:val="nil"/>
              <w:left w:val="nil"/>
              <w:right w:val="nil"/>
            </w:tcBorders>
            <w:noWrap/>
            <w:tcMar>
              <w:top w:w="15" w:type="dxa"/>
              <w:left w:w="15" w:type="dxa"/>
              <w:bottom w:w="0" w:type="dxa"/>
              <w:right w:w="15" w:type="dxa"/>
            </w:tcMar>
            <w:vAlign w:val="bottom"/>
          </w:tcPr>
          <w:p w14:paraId="1B987810" w14:textId="77777777" w:rsidR="0036624C" w:rsidRPr="00DF77A0" w:rsidRDefault="0036624C" w:rsidP="00C742C5">
            <w:pPr>
              <w:pStyle w:val="Heading6"/>
              <w:rPr>
                <w:sz w:val="22"/>
                <w:szCs w:val="22"/>
                <w:lang w:val="bg-BG"/>
              </w:rPr>
            </w:pPr>
          </w:p>
        </w:tc>
        <w:tc>
          <w:tcPr>
            <w:tcW w:w="1440" w:type="dxa"/>
            <w:vAlign w:val="bottom"/>
          </w:tcPr>
          <w:p w14:paraId="4342B483" w14:textId="77777777" w:rsidR="0036624C" w:rsidRPr="00DF77A0" w:rsidRDefault="0036624C" w:rsidP="00F73468">
            <w:pPr>
              <w:jc w:val="right"/>
              <w:rPr>
                <w:rFonts w:ascii="Arial" w:hAnsi="Arial" w:cs="Arial"/>
                <w:sz w:val="22"/>
                <w:szCs w:val="22"/>
                <w:lang w:val="bg-BG"/>
              </w:rPr>
            </w:pPr>
          </w:p>
        </w:tc>
        <w:tc>
          <w:tcPr>
            <w:tcW w:w="1440" w:type="dxa"/>
            <w:vAlign w:val="bottom"/>
          </w:tcPr>
          <w:p w14:paraId="7113CFFE" w14:textId="77777777" w:rsidR="0036624C" w:rsidRPr="00DF77A0" w:rsidRDefault="0036624C" w:rsidP="00F73468">
            <w:pPr>
              <w:jc w:val="right"/>
              <w:rPr>
                <w:rFonts w:ascii="Arial" w:hAnsi="Arial" w:cs="Arial"/>
                <w:sz w:val="22"/>
                <w:szCs w:val="22"/>
                <w:lang w:val="bg-BG"/>
              </w:rPr>
            </w:pPr>
          </w:p>
        </w:tc>
      </w:tr>
      <w:tr w:rsidR="0064661D" w:rsidRPr="00DF77A0" w14:paraId="37A97E9E"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6A9083F3" w14:textId="1DEE6414" w:rsidR="0064661D" w:rsidRPr="00DF77A0" w:rsidRDefault="0064661D" w:rsidP="0064661D">
            <w:pPr>
              <w:rPr>
                <w:rFonts w:ascii="Arial" w:eastAsia="Arial Unicode MS" w:hAnsi="Arial" w:cs="Arial"/>
                <w:b/>
                <w:bCs/>
                <w:sz w:val="22"/>
                <w:szCs w:val="22"/>
                <w:lang w:val="bg-BG"/>
              </w:rPr>
            </w:pPr>
            <w:r w:rsidRPr="00DF77A0">
              <w:rPr>
                <w:rFonts w:ascii="Arial" w:hAnsi="Arial" w:cs="Arial"/>
                <w:bCs/>
                <w:sz w:val="22"/>
                <w:szCs w:val="22"/>
                <w:lang w:val="bg-BG"/>
              </w:rPr>
              <w:t xml:space="preserve">Печалба от финансови активи </w:t>
            </w:r>
            <w:r w:rsidR="00040E84" w:rsidRPr="00DF77A0">
              <w:rPr>
                <w:rFonts w:ascii="Arial" w:hAnsi="Arial" w:cs="Arial"/>
                <w:bCs/>
                <w:sz w:val="22"/>
                <w:szCs w:val="22"/>
                <w:lang w:val="bg-BG"/>
              </w:rPr>
              <w:t>отчитани</w:t>
            </w:r>
            <w:r w:rsidRPr="00DF77A0">
              <w:rPr>
                <w:rFonts w:ascii="Arial" w:hAnsi="Arial" w:cs="Arial"/>
                <w:bCs/>
                <w:sz w:val="22"/>
                <w:szCs w:val="22"/>
                <w:lang w:val="bg-BG"/>
              </w:rPr>
              <w:t xml:space="preserve"> по справедлива стойност в печалбата или загубата, нетно</w:t>
            </w:r>
          </w:p>
        </w:tc>
        <w:tc>
          <w:tcPr>
            <w:tcW w:w="1424" w:type="dxa"/>
            <w:tcBorders>
              <w:top w:val="nil"/>
              <w:left w:val="nil"/>
              <w:right w:val="nil"/>
            </w:tcBorders>
            <w:noWrap/>
            <w:tcMar>
              <w:top w:w="15" w:type="dxa"/>
              <w:left w:w="15" w:type="dxa"/>
              <w:bottom w:w="0" w:type="dxa"/>
              <w:right w:w="15" w:type="dxa"/>
            </w:tcMar>
            <w:vAlign w:val="bottom"/>
          </w:tcPr>
          <w:p w14:paraId="4522F6FD" w14:textId="64CC049A" w:rsidR="0064661D" w:rsidRPr="00D93845" w:rsidRDefault="008E7CBB" w:rsidP="0064661D">
            <w:pPr>
              <w:pStyle w:val="Heading6"/>
              <w:rPr>
                <w:b w:val="0"/>
                <w:bCs w:val="0"/>
                <w:sz w:val="22"/>
                <w:szCs w:val="22"/>
                <w:lang w:val="bg-BG"/>
              </w:rPr>
            </w:pPr>
            <w:r>
              <w:rPr>
                <w:rFonts w:eastAsia="Arial Unicode MS"/>
                <w:b w:val="0"/>
                <w:bCs w:val="0"/>
                <w:sz w:val="22"/>
                <w:szCs w:val="22"/>
                <w:lang w:val="bg-BG"/>
              </w:rPr>
              <w:t>15</w:t>
            </w:r>
          </w:p>
        </w:tc>
        <w:tc>
          <w:tcPr>
            <w:tcW w:w="1440" w:type="dxa"/>
            <w:vAlign w:val="bottom"/>
          </w:tcPr>
          <w:p w14:paraId="696A2F75" w14:textId="2F7B0062" w:rsidR="0064661D" w:rsidRPr="00D93845" w:rsidRDefault="00497102" w:rsidP="008D533B">
            <w:pPr>
              <w:jc w:val="right"/>
              <w:rPr>
                <w:rFonts w:ascii="Arial" w:hAnsi="Arial" w:cs="Arial"/>
                <w:sz w:val="22"/>
                <w:szCs w:val="22"/>
                <w:lang w:val="en-US"/>
              </w:rPr>
            </w:pPr>
            <w:r>
              <w:rPr>
                <w:rFonts w:ascii="Arial" w:hAnsi="Arial" w:cs="Arial"/>
                <w:sz w:val="22"/>
                <w:szCs w:val="22"/>
                <w:lang w:val="bg-BG"/>
              </w:rPr>
              <w:t>35</w:t>
            </w:r>
            <w:r w:rsidR="008D533B">
              <w:rPr>
                <w:rFonts w:ascii="Arial" w:hAnsi="Arial" w:cs="Arial"/>
                <w:sz w:val="22"/>
                <w:szCs w:val="22"/>
                <w:lang w:val="bg-BG"/>
              </w:rPr>
              <w:t>8</w:t>
            </w:r>
          </w:p>
        </w:tc>
        <w:tc>
          <w:tcPr>
            <w:tcW w:w="1440" w:type="dxa"/>
            <w:vAlign w:val="bottom"/>
          </w:tcPr>
          <w:p w14:paraId="29AB9CC2" w14:textId="5F426155" w:rsidR="0064661D" w:rsidRPr="00DF77A0" w:rsidRDefault="00C1014D" w:rsidP="00FA02ED">
            <w:pPr>
              <w:jc w:val="right"/>
              <w:rPr>
                <w:rFonts w:ascii="Arial" w:hAnsi="Arial" w:cs="Arial"/>
                <w:sz w:val="22"/>
                <w:szCs w:val="22"/>
                <w:lang w:val="bg-BG"/>
              </w:rPr>
            </w:pPr>
            <w:r w:rsidRPr="00DF77A0">
              <w:rPr>
                <w:rFonts w:ascii="Arial" w:hAnsi="Arial" w:cs="Arial"/>
                <w:sz w:val="22"/>
                <w:szCs w:val="22"/>
                <w:lang w:val="bg-BG"/>
              </w:rPr>
              <w:t>(</w:t>
            </w:r>
            <w:r w:rsidR="00FA02ED">
              <w:rPr>
                <w:rFonts w:ascii="Arial" w:hAnsi="Arial" w:cs="Arial"/>
                <w:sz w:val="22"/>
                <w:szCs w:val="22"/>
                <w:lang w:val="bg-BG"/>
              </w:rPr>
              <w:t>246</w:t>
            </w:r>
            <w:r w:rsidRPr="00DF77A0">
              <w:rPr>
                <w:rFonts w:ascii="Arial" w:hAnsi="Arial" w:cs="Arial"/>
                <w:sz w:val="22"/>
                <w:szCs w:val="22"/>
                <w:lang w:val="bg-BG"/>
              </w:rPr>
              <w:t>)</w:t>
            </w:r>
          </w:p>
        </w:tc>
      </w:tr>
      <w:tr w:rsidR="0064661D" w:rsidRPr="00DF77A0" w14:paraId="546805F6" w14:textId="77777777" w:rsidTr="00D93845">
        <w:trPr>
          <w:trHeight w:val="255"/>
        </w:trPr>
        <w:tc>
          <w:tcPr>
            <w:tcW w:w="4716" w:type="dxa"/>
            <w:tcBorders>
              <w:top w:val="nil"/>
              <w:left w:val="nil"/>
              <w:right w:val="nil"/>
            </w:tcBorders>
            <w:noWrap/>
            <w:tcMar>
              <w:top w:w="15" w:type="dxa"/>
              <w:left w:w="15" w:type="dxa"/>
              <w:bottom w:w="0" w:type="dxa"/>
              <w:right w:w="15" w:type="dxa"/>
            </w:tcMar>
            <w:vAlign w:val="bottom"/>
          </w:tcPr>
          <w:p w14:paraId="151BC496" w14:textId="1F0A3EA7" w:rsidR="0064661D" w:rsidRPr="00DF77A0" w:rsidRDefault="0064661D" w:rsidP="0064661D">
            <w:pPr>
              <w:rPr>
                <w:rFonts w:ascii="Arial" w:eastAsia="Arial Unicode MS" w:hAnsi="Arial" w:cs="Arial"/>
                <w:b/>
                <w:bCs/>
                <w:sz w:val="22"/>
                <w:szCs w:val="22"/>
                <w:lang w:val="bg-BG"/>
              </w:rPr>
            </w:pPr>
            <w:r w:rsidRPr="00DF77A0">
              <w:rPr>
                <w:rFonts w:ascii="Arial" w:hAnsi="Arial" w:cs="Arial"/>
                <w:bCs/>
                <w:sz w:val="22"/>
                <w:szCs w:val="22"/>
                <w:lang w:val="bg-BG"/>
              </w:rPr>
              <w:t>Приходи от лихви</w:t>
            </w:r>
          </w:p>
        </w:tc>
        <w:tc>
          <w:tcPr>
            <w:tcW w:w="1424" w:type="dxa"/>
            <w:tcBorders>
              <w:top w:val="nil"/>
              <w:left w:val="nil"/>
              <w:right w:val="nil"/>
            </w:tcBorders>
            <w:noWrap/>
            <w:tcMar>
              <w:top w:w="15" w:type="dxa"/>
              <w:left w:w="15" w:type="dxa"/>
              <w:bottom w:w="0" w:type="dxa"/>
              <w:right w:w="15" w:type="dxa"/>
            </w:tcMar>
          </w:tcPr>
          <w:p w14:paraId="65516DF4" w14:textId="0067FD0E" w:rsidR="0064661D" w:rsidRPr="00D93845" w:rsidRDefault="00C073A1" w:rsidP="0064661D">
            <w:pPr>
              <w:pStyle w:val="Heading6"/>
              <w:rPr>
                <w:b w:val="0"/>
                <w:bCs w:val="0"/>
                <w:sz w:val="22"/>
                <w:szCs w:val="22"/>
                <w:lang w:val="bg-BG"/>
              </w:rPr>
            </w:pPr>
            <w:r w:rsidRPr="00DF77A0">
              <w:rPr>
                <w:rFonts w:eastAsia="Arial Unicode MS"/>
                <w:b w:val="0"/>
                <w:bCs w:val="0"/>
                <w:sz w:val="22"/>
                <w:szCs w:val="22"/>
                <w:lang w:val="bg-BG"/>
              </w:rPr>
              <w:fldChar w:fldCharType="begin"/>
            </w:r>
            <w:r w:rsidRPr="00DF77A0">
              <w:rPr>
                <w:b w:val="0"/>
                <w:bCs w:val="0"/>
                <w:sz w:val="22"/>
                <w:szCs w:val="22"/>
                <w:lang w:val="bg-BG"/>
              </w:rPr>
              <w:instrText xml:space="preserve"> REF _Ref36482939 \r \h </w:instrText>
            </w:r>
            <w:r w:rsidRPr="00DF77A0">
              <w:rPr>
                <w:rFonts w:eastAsia="Arial Unicode MS"/>
                <w:b w:val="0"/>
                <w:bCs w:val="0"/>
                <w:sz w:val="22"/>
                <w:szCs w:val="22"/>
                <w:lang w:val="bg-BG"/>
              </w:rPr>
              <w:instrText xml:space="preserve"> \* MERGEFORMAT </w:instrText>
            </w:r>
            <w:r w:rsidRPr="00DF77A0">
              <w:rPr>
                <w:rFonts w:eastAsia="Arial Unicode MS"/>
                <w:b w:val="0"/>
                <w:bCs w:val="0"/>
                <w:sz w:val="22"/>
                <w:szCs w:val="22"/>
                <w:lang w:val="bg-BG"/>
              </w:rPr>
            </w:r>
            <w:r w:rsidRPr="00DF77A0">
              <w:rPr>
                <w:rFonts w:eastAsia="Arial Unicode MS"/>
                <w:b w:val="0"/>
                <w:bCs w:val="0"/>
                <w:sz w:val="22"/>
                <w:szCs w:val="22"/>
                <w:lang w:val="bg-BG"/>
              </w:rPr>
              <w:fldChar w:fldCharType="separate"/>
            </w:r>
            <w:r w:rsidR="006F08E0">
              <w:rPr>
                <w:b w:val="0"/>
                <w:bCs w:val="0"/>
                <w:sz w:val="22"/>
                <w:szCs w:val="22"/>
                <w:lang w:val="bg-BG"/>
              </w:rPr>
              <w:t>16</w:t>
            </w:r>
            <w:r w:rsidRPr="00DF77A0">
              <w:rPr>
                <w:rFonts w:eastAsia="Arial Unicode MS"/>
                <w:b w:val="0"/>
                <w:bCs w:val="0"/>
                <w:sz w:val="22"/>
                <w:szCs w:val="22"/>
                <w:lang w:val="bg-BG"/>
              </w:rPr>
              <w:fldChar w:fldCharType="end"/>
            </w:r>
          </w:p>
        </w:tc>
        <w:tc>
          <w:tcPr>
            <w:tcW w:w="1440" w:type="dxa"/>
            <w:vAlign w:val="bottom"/>
          </w:tcPr>
          <w:p w14:paraId="7FF42412" w14:textId="144E9390" w:rsidR="0064661D" w:rsidRPr="00497102" w:rsidRDefault="008D533B" w:rsidP="0064661D">
            <w:pPr>
              <w:jc w:val="right"/>
              <w:rPr>
                <w:rFonts w:ascii="Arial" w:hAnsi="Arial" w:cs="Arial"/>
                <w:sz w:val="22"/>
                <w:szCs w:val="22"/>
                <w:lang w:val="bg-BG"/>
              </w:rPr>
            </w:pPr>
            <w:r>
              <w:rPr>
                <w:rFonts w:ascii="Arial" w:hAnsi="Arial" w:cs="Arial"/>
                <w:sz w:val="22"/>
                <w:szCs w:val="22"/>
                <w:lang w:val="bg-BG"/>
              </w:rPr>
              <w:t>162</w:t>
            </w:r>
          </w:p>
        </w:tc>
        <w:tc>
          <w:tcPr>
            <w:tcW w:w="1440" w:type="dxa"/>
            <w:vAlign w:val="bottom"/>
          </w:tcPr>
          <w:p w14:paraId="5418BF19" w14:textId="1990E61B" w:rsidR="0064661D" w:rsidRPr="00FA02ED" w:rsidRDefault="00FA02ED" w:rsidP="0064661D">
            <w:pPr>
              <w:jc w:val="right"/>
              <w:rPr>
                <w:rFonts w:ascii="Arial" w:hAnsi="Arial" w:cs="Arial"/>
                <w:sz w:val="22"/>
                <w:szCs w:val="22"/>
                <w:lang w:val="bg-BG"/>
              </w:rPr>
            </w:pPr>
            <w:r>
              <w:rPr>
                <w:rFonts w:ascii="Arial" w:hAnsi="Arial" w:cs="Arial"/>
                <w:sz w:val="22"/>
                <w:szCs w:val="22"/>
                <w:lang w:val="bg-BG"/>
              </w:rPr>
              <w:t>140</w:t>
            </w:r>
          </w:p>
        </w:tc>
      </w:tr>
      <w:tr w:rsidR="0064661D" w:rsidRPr="00DF77A0" w14:paraId="15CD7A02"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0788335A" w14:textId="77777777" w:rsidR="0064661D" w:rsidRPr="00DF77A0" w:rsidRDefault="0064661D" w:rsidP="0064661D">
            <w:pPr>
              <w:rPr>
                <w:rFonts w:ascii="Arial" w:eastAsia="Arial Unicode MS" w:hAnsi="Arial" w:cs="Arial"/>
                <w:b/>
                <w:bCs/>
                <w:sz w:val="22"/>
                <w:szCs w:val="22"/>
                <w:lang w:val="bg-BG"/>
              </w:rPr>
            </w:pPr>
          </w:p>
        </w:tc>
        <w:tc>
          <w:tcPr>
            <w:tcW w:w="1424" w:type="dxa"/>
            <w:tcBorders>
              <w:top w:val="nil"/>
              <w:left w:val="nil"/>
              <w:right w:val="nil"/>
            </w:tcBorders>
            <w:noWrap/>
            <w:tcMar>
              <w:top w:w="15" w:type="dxa"/>
              <w:left w:w="15" w:type="dxa"/>
              <w:bottom w:w="0" w:type="dxa"/>
              <w:right w:w="15" w:type="dxa"/>
            </w:tcMar>
            <w:vAlign w:val="bottom"/>
          </w:tcPr>
          <w:p w14:paraId="0F26BB12" w14:textId="77777777" w:rsidR="0064661D" w:rsidRPr="00DF77A0" w:rsidRDefault="0064661D" w:rsidP="0064661D">
            <w:pPr>
              <w:pStyle w:val="Heading6"/>
              <w:rPr>
                <w:sz w:val="22"/>
                <w:szCs w:val="22"/>
                <w:lang w:val="bg-BG"/>
              </w:rPr>
            </w:pPr>
          </w:p>
        </w:tc>
        <w:tc>
          <w:tcPr>
            <w:tcW w:w="1440" w:type="dxa"/>
            <w:vAlign w:val="bottom"/>
          </w:tcPr>
          <w:p w14:paraId="5BE35DEE" w14:textId="77777777" w:rsidR="0064661D" w:rsidRPr="00DF77A0" w:rsidRDefault="0064661D" w:rsidP="0064661D">
            <w:pPr>
              <w:jc w:val="right"/>
              <w:rPr>
                <w:rFonts w:ascii="Arial" w:hAnsi="Arial" w:cs="Arial"/>
                <w:sz w:val="22"/>
                <w:szCs w:val="22"/>
                <w:lang w:val="bg-BG"/>
              </w:rPr>
            </w:pPr>
          </w:p>
        </w:tc>
        <w:tc>
          <w:tcPr>
            <w:tcW w:w="1440" w:type="dxa"/>
            <w:vAlign w:val="bottom"/>
          </w:tcPr>
          <w:p w14:paraId="3C975CBC" w14:textId="77777777" w:rsidR="0064661D" w:rsidRPr="00DF77A0" w:rsidRDefault="0064661D" w:rsidP="0064661D">
            <w:pPr>
              <w:jc w:val="right"/>
              <w:rPr>
                <w:rFonts w:ascii="Arial" w:hAnsi="Arial" w:cs="Arial"/>
                <w:sz w:val="22"/>
                <w:szCs w:val="22"/>
                <w:lang w:val="bg-BG"/>
              </w:rPr>
            </w:pPr>
          </w:p>
        </w:tc>
      </w:tr>
      <w:tr w:rsidR="0064661D" w:rsidRPr="00DF77A0" w14:paraId="0DC09A2C"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66CBFAC3" w14:textId="77777777" w:rsidR="0064661D" w:rsidRPr="00DF77A0" w:rsidRDefault="0064661D" w:rsidP="0064661D">
            <w:pPr>
              <w:rPr>
                <w:rFonts w:ascii="Arial" w:eastAsia="Arial Unicode MS" w:hAnsi="Arial" w:cs="Arial"/>
                <w:bCs/>
                <w:sz w:val="22"/>
                <w:szCs w:val="22"/>
                <w:lang w:val="bg-BG"/>
              </w:rPr>
            </w:pPr>
            <w:r w:rsidRPr="00DF77A0">
              <w:rPr>
                <w:rFonts w:ascii="Arial" w:eastAsia="Arial Unicode MS" w:hAnsi="Arial" w:cs="Arial"/>
                <w:bCs/>
                <w:sz w:val="22"/>
                <w:szCs w:val="22"/>
                <w:lang w:val="bg-BG"/>
              </w:rPr>
              <w:t>Разходи за външни услуги</w:t>
            </w:r>
          </w:p>
        </w:tc>
        <w:tc>
          <w:tcPr>
            <w:tcW w:w="1424" w:type="dxa"/>
            <w:tcBorders>
              <w:top w:val="nil"/>
              <w:left w:val="nil"/>
              <w:right w:val="nil"/>
            </w:tcBorders>
            <w:noWrap/>
            <w:tcMar>
              <w:top w:w="15" w:type="dxa"/>
              <w:left w:w="15" w:type="dxa"/>
              <w:bottom w:w="0" w:type="dxa"/>
              <w:right w:w="15" w:type="dxa"/>
            </w:tcMar>
            <w:vAlign w:val="bottom"/>
          </w:tcPr>
          <w:p w14:paraId="3A5FFEFB" w14:textId="7DC5D523" w:rsidR="0064661D" w:rsidRPr="00DF77A0" w:rsidRDefault="00C073A1" w:rsidP="0064661D">
            <w:pPr>
              <w:pStyle w:val="Heading6"/>
              <w:rPr>
                <w:b w:val="0"/>
                <w:sz w:val="22"/>
                <w:szCs w:val="22"/>
                <w:lang w:val="bg-BG"/>
              </w:rPr>
            </w:pPr>
            <w:r w:rsidRPr="00DF77A0">
              <w:rPr>
                <w:b w:val="0"/>
                <w:sz w:val="22"/>
                <w:szCs w:val="22"/>
                <w:lang w:val="bg-BG"/>
              </w:rPr>
              <w:fldChar w:fldCharType="begin"/>
            </w:r>
            <w:r w:rsidRPr="00DF77A0">
              <w:rPr>
                <w:b w:val="0"/>
                <w:sz w:val="22"/>
                <w:szCs w:val="22"/>
                <w:lang w:val="bg-BG"/>
              </w:rPr>
              <w:instrText xml:space="preserve"> REF _Ref36482890 \r \h  \* MERGEFORMAT </w:instrText>
            </w:r>
            <w:r w:rsidRPr="00DF77A0">
              <w:rPr>
                <w:b w:val="0"/>
                <w:sz w:val="22"/>
                <w:szCs w:val="22"/>
                <w:lang w:val="bg-BG"/>
              </w:rPr>
            </w:r>
            <w:r w:rsidRPr="00DF77A0">
              <w:rPr>
                <w:b w:val="0"/>
                <w:sz w:val="22"/>
                <w:szCs w:val="22"/>
                <w:lang w:val="bg-BG"/>
              </w:rPr>
              <w:fldChar w:fldCharType="separate"/>
            </w:r>
            <w:r w:rsidR="006F08E0">
              <w:rPr>
                <w:b w:val="0"/>
                <w:sz w:val="22"/>
                <w:szCs w:val="22"/>
                <w:lang w:val="bg-BG"/>
              </w:rPr>
              <w:t>13</w:t>
            </w:r>
            <w:r w:rsidRPr="00DF77A0">
              <w:rPr>
                <w:b w:val="0"/>
                <w:sz w:val="22"/>
                <w:szCs w:val="22"/>
                <w:lang w:val="bg-BG"/>
              </w:rPr>
              <w:fldChar w:fldCharType="end"/>
            </w:r>
          </w:p>
        </w:tc>
        <w:tc>
          <w:tcPr>
            <w:tcW w:w="1440" w:type="dxa"/>
            <w:vAlign w:val="bottom"/>
          </w:tcPr>
          <w:p w14:paraId="0FC5AB7E" w14:textId="1DEE296B" w:rsidR="0064661D" w:rsidRPr="00DF77A0" w:rsidRDefault="0064661D" w:rsidP="008D533B">
            <w:pPr>
              <w:jc w:val="right"/>
              <w:rPr>
                <w:rFonts w:ascii="Arial" w:hAnsi="Arial" w:cs="Arial"/>
                <w:sz w:val="22"/>
                <w:szCs w:val="22"/>
                <w:lang w:val="en-US"/>
              </w:rPr>
            </w:pPr>
            <w:r w:rsidRPr="00DF77A0">
              <w:rPr>
                <w:rFonts w:ascii="Arial" w:hAnsi="Arial" w:cs="Arial"/>
                <w:sz w:val="22"/>
                <w:szCs w:val="22"/>
                <w:lang w:val="bg-BG"/>
              </w:rPr>
              <w:t>(</w:t>
            </w:r>
            <w:r w:rsidR="008D533B">
              <w:rPr>
                <w:rFonts w:ascii="Arial" w:hAnsi="Arial" w:cs="Arial"/>
                <w:sz w:val="22"/>
                <w:szCs w:val="22"/>
                <w:lang w:val="bg-BG"/>
              </w:rPr>
              <w:t>12</w:t>
            </w:r>
            <w:r w:rsidRPr="00DF77A0">
              <w:rPr>
                <w:rFonts w:ascii="Arial" w:hAnsi="Arial" w:cs="Arial"/>
                <w:sz w:val="22"/>
                <w:szCs w:val="22"/>
                <w:lang w:val="bg-BG"/>
              </w:rPr>
              <w:t>)</w:t>
            </w:r>
          </w:p>
        </w:tc>
        <w:tc>
          <w:tcPr>
            <w:tcW w:w="1440" w:type="dxa"/>
            <w:vAlign w:val="bottom"/>
          </w:tcPr>
          <w:p w14:paraId="2D50BF1E" w14:textId="1358F859" w:rsidR="0064661D" w:rsidRPr="00DF77A0" w:rsidRDefault="0064661D" w:rsidP="00FA02ED">
            <w:pPr>
              <w:jc w:val="right"/>
              <w:rPr>
                <w:rFonts w:ascii="Arial" w:hAnsi="Arial" w:cs="Arial"/>
                <w:sz w:val="22"/>
                <w:szCs w:val="22"/>
                <w:lang w:val="bg-BG"/>
              </w:rPr>
            </w:pPr>
            <w:r w:rsidRPr="00DF77A0">
              <w:rPr>
                <w:rFonts w:ascii="Arial" w:hAnsi="Arial" w:cs="Arial"/>
                <w:sz w:val="22"/>
                <w:szCs w:val="22"/>
                <w:lang w:val="bg-BG"/>
              </w:rPr>
              <w:t>(</w:t>
            </w:r>
            <w:r w:rsidR="00FA02ED">
              <w:rPr>
                <w:rFonts w:ascii="Arial" w:hAnsi="Arial" w:cs="Arial"/>
                <w:sz w:val="22"/>
                <w:szCs w:val="22"/>
                <w:lang w:val="bg-BG"/>
              </w:rPr>
              <w:t>11</w:t>
            </w:r>
            <w:r w:rsidRPr="00DF77A0">
              <w:rPr>
                <w:rFonts w:ascii="Arial" w:hAnsi="Arial" w:cs="Arial"/>
                <w:sz w:val="22"/>
                <w:szCs w:val="22"/>
                <w:lang w:val="bg-BG"/>
              </w:rPr>
              <w:t>)</w:t>
            </w:r>
          </w:p>
        </w:tc>
      </w:tr>
      <w:tr w:rsidR="0064661D" w:rsidRPr="00DF77A0" w14:paraId="072978E6"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30E74D45" w14:textId="77777777" w:rsidR="0064661D" w:rsidRPr="00DF77A0" w:rsidRDefault="0064661D" w:rsidP="0064661D">
            <w:pPr>
              <w:rPr>
                <w:rFonts w:ascii="Arial" w:eastAsia="Arial Unicode MS" w:hAnsi="Arial" w:cs="Arial"/>
                <w:bCs/>
                <w:sz w:val="22"/>
                <w:szCs w:val="22"/>
                <w:lang w:val="bg-BG"/>
              </w:rPr>
            </w:pPr>
            <w:r w:rsidRPr="00DF77A0">
              <w:rPr>
                <w:rFonts w:ascii="Arial" w:hAnsi="Arial" w:cs="Arial"/>
                <w:color w:val="000000"/>
                <w:sz w:val="22"/>
                <w:szCs w:val="22"/>
                <w:lang w:val="bg-BG"/>
              </w:rPr>
              <w:t>Разходи за персонала</w:t>
            </w:r>
          </w:p>
        </w:tc>
        <w:tc>
          <w:tcPr>
            <w:tcW w:w="1424" w:type="dxa"/>
            <w:tcBorders>
              <w:top w:val="nil"/>
              <w:left w:val="nil"/>
              <w:right w:val="nil"/>
            </w:tcBorders>
            <w:noWrap/>
            <w:tcMar>
              <w:top w:w="15" w:type="dxa"/>
              <w:left w:w="15" w:type="dxa"/>
              <w:bottom w:w="0" w:type="dxa"/>
              <w:right w:w="15" w:type="dxa"/>
            </w:tcMar>
            <w:vAlign w:val="bottom"/>
          </w:tcPr>
          <w:p w14:paraId="348C2E41" w14:textId="596E215B" w:rsidR="0064661D" w:rsidRPr="00DF77A0" w:rsidRDefault="008E7CBB" w:rsidP="0064661D">
            <w:pPr>
              <w:pStyle w:val="Heading6"/>
              <w:rPr>
                <w:b w:val="0"/>
                <w:sz w:val="22"/>
                <w:szCs w:val="22"/>
                <w:lang w:val="bg-BG"/>
              </w:rPr>
            </w:pPr>
            <w:r>
              <w:rPr>
                <w:b w:val="0"/>
                <w:sz w:val="22"/>
                <w:szCs w:val="22"/>
                <w:lang w:val="bg-BG"/>
              </w:rPr>
              <w:t>12</w:t>
            </w:r>
          </w:p>
        </w:tc>
        <w:tc>
          <w:tcPr>
            <w:tcW w:w="1440" w:type="dxa"/>
            <w:vAlign w:val="bottom"/>
          </w:tcPr>
          <w:p w14:paraId="00D73375" w14:textId="7832C91B" w:rsidR="0064661D" w:rsidRPr="00DF77A0" w:rsidRDefault="0064661D" w:rsidP="008D533B">
            <w:pPr>
              <w:jc w:val="right"/>
              <w:rPr>
                <w:rFonts w:ascii="Arial" w:hAnsi="Arial" w:cs="Arial"/>
                <w:sz w:val="22"/>
                <w:szCs w:val="22"/>
                <w:lang w:val="bg-BG"/>
              </w:rPr>
            </w:pPr>
            <w:r w:rsidRPr="00DF77A0">
              <w:rPr>
                <w:rFonts w:ascii="Arial" w:hAnsi="Arial" w:cs="Arial"/>
                <w:sz w:val="22"/>
                <w:szCs w:val="22"/>
                <w:lang w:val="bg-BG"/>
              </w:rPr>
              <w:t>(</w:t>
            </w:r>
            <w:r w:rsidR="008D533B">
              <w:rPr>
                <w:rFonts w:ascii="Arial" w:hAnsi="Arial" w:cs="Arial"/>
                <w:sz w:val="22"/>
                <w:szCs w:val="22"/>
                <w:lang w:val="bg-BG"/>
              </w:rPr>
              <w:t>24</w:t>
            </w:r>
            <w:r w:rsidRPr="00DF77A0">
              <w:rPr>
                <w:rFonts w:ascii="Arial" w:hAnsi="Arial" w:cs="Arial"/>
                <w:sz w:val="22"/>
                <w:szCs w:val="22"/>
                <w:lang w:val="bg-BG"/>
              </w:rPr>
              <w:t>)</w:t>
            </w:r>
          </w:p>
        </w:tc>
        <w:tc>
          <w:tcPr>
            <w:tcW w:w="1440" w:type="dxa"/>
            <w:vAlign w:val="bottom"/>
          </w:tcPr>
          <w:p w14:paraId="5ADDB9B0" w14:textId="5576486A" w:rsidR="0064661D" w:rsidRPr="00DF77A0" w:rsidRDefault="0064661D" w:rsidP="00FA02ED">
            <w:pPr>
              <w:jc w:val="right"/>
              <w:rPr>
                <w:rFonts w:ascii="Arial" w:hAnsi="Arial" w:cs="Arial"/>
                <w:sz w:val="22"/>
                <w:szCs w:val="22"/>
                <w:lang w:val="bg-BG"/>
              </w:rPr>
            </w:pPr>
            <w:r w:rsidRPr="00DF77A0">
              <w:rPr>
                <w:rFonts w:ascii="Arial" w:hAnsi="Arial" w:cs="Arial"/>
                <w:sz w:val="22"/>
                <w:szCs w:val="22"/>
                <w:lang w:val="bg-BG"/>
              </w:rPr>
              <w:t>(</w:t>
            </w:r>
            <w:r w:rsidR="00FA02ED">
              <w:rPr>
                <w:rFonts w:ascii="Arial" w:hAnsi="Arial" w:cs="Arial"/>
                <w:sz w:val="22"/>
                <w:szCs w:val="22"/>
                <w:lang w:val="bg-BG"/>
              </w:rPr>
              <w:t>24</w:t>
            </w:r>
            <w:r w:rsidRPr="00DF77A0">
              <w:rPr>
                <w:rFonts w:ascii="Arial" w:hAnsi="Arial" w:cs="Arial"/>
                <w:sz w:val="22"/>
                <w:szCs w:val="22"/>
                <w:lang w:val="bg-BG"/>
              </w:rPr>
              <w:t>)</w:t>
            </w:r>
          </w:p>
        </w:tc>
      </w:tr>
      <w:tr w:rsidR="0064661D" w:rsidRPr="00DF77A0" w14:paraId="6261A70F" w14:textId="77777777" w:rsidTr="00850564">
        <w:trPr>
          <w:trHeight w:val="255"/>
        </w:trPr>
        <w:tc>
          <w:tcPr>
            <w:tcW w:w="4716" w:type="dxa"/>
            <w:tcBorders>
              <w:top w:val="nil"/>
              <w:left w:val="nil"/>
              <w:right w:val="nil"/>
            </w:tcBorders>
            <w:noWrap/>
            <w:tcMar>
              <w:top w:w="15" w:type="dxa"/>
              <w:left w:w="15" w:type="dxa"/>
              <w:bottom w:w="0" w:type="dxa"/>
              <w:right w:w="15" w:type="dxa"/>
            </w:tcMar>
            <w:vAlign w:val="bottom"/>
          </w:tcPr>
          <w:p w14:paraId="5D0FB3F8" w14:textId="77777777" w:rsidR="0064661D" w:rsidRPr="00DF77A0" w:rsidRDefault="0064661D" w:rsidP="0064661D">
            <w:pPr>
              <w:rPr>
                <w:rFonts w:ascii="Arial" w:hAnsi="Arial" w:cs="Arial"/>
                <w:color w:val="000000"/>
                <w:sz w:val="22"/>
                <w:szCs w:val="22"/>
                <w:lang w:val="bg-BG"/>
              </w:rPr>
            </w:pPr>
            <w:r w:rsidRPr="00DF77A0">
              <w:rPr>
                <w:rFonts w:ascii="Arial" w:hAnsi="Arial" w:cs="Arial"/>
                <w:color w:val="000000"/>
                <w:sz w:val="22"/>
                <w:szCs w:val="22"/>
                <w:lang w:val="bg-BG"/>
              </w:rPr>
              <w:t>Разходи за обезценка</w:t>
            </w:r>
          </w:p>
        </w:tc>
        <w:tc>
          <w:tcPr>
            <w:tcW w:w="1424" w:type="dxa"/>
            <w:tcBorders>
              <w:top w:val="nil"/>
              <w:left w:val="nil"/>
              <w:right w:val="nil"/>
            </w:tcBorders>
            <w:noWrap/>
            <w:tcMar>
              <w:top w:w="15" w:type="dxa"/>
              <w:left w:w="15" w:type="dxa"/>
              <w:bottom w:w="0" w:type="dxa"/>
              <w:right w:w="15" w:type="dxa"/>
            </w:tcMar>
            <w:vAlign w:val="bottom"/>
          </w:tcPr>
          <w:p w14:paraId="3E781593" w14:textId="5CF36AA3" w:rsidR="0064661D" w:rsidRPr="00DF77A0" w:rsidRDefault="00C073A1" w:rsidP="0064661D">
            <w:pPr>
              <w:pStyle w:val="Heading6"/>
              <w:rPr>
                <w:b w:val="0"/>
                <w:sz w:val="22"/>
                <w:szCs w:val="22"/>
                <w:lang w:val="en-US"/>
              </w:rPr>
            </w:pPr>
            <w:r w:rsidRPr="00DF77A0">
              <w:rPr>
                <w:b w:val="0"/>
                <w:sz w:val="22"/>
                <w:szCs w:val="22"/>
                <w:lang w:val="en-US"/>
              </w:rPr>
              <w:fldChar w:fldCharType="begin"/>
            </w:r>
            <w:r w:rsidRPr="00DF77A0">
              <w:rPr>
                <w:b w:val="0"/>
                <w:sz w:val="22"/>
                <w:szCs w:val="22"/>
                <w:lang w:val="en-US"/>
              </w:rPr>
              <w:instrText xml:space="preserve"> REF _Ref250321618 \r \h  \* MERGEFORMAT </w:instrText>
            </w:r>
            <w:r w:rsidRPr="00DF77A0">
              <w:rPr>
                <w:b w:val="0"/>
                <w:sz w:val="22"/>
                <w:szCs w:val="22"/>
                <w:lang w:val="en-US"/>
              </w:rPr>
            </w:r>
            <w:r w:rsidRPr="00DF77A0">
              <w:rPr>
                <w:b w:val="0"/>
                <w:sz w:val="22"/>
                <w:szCs w:val="22"/>
                <w:lang w:val="en-US"/>
              </w:rPr>
              <w:fldChar w:fldCharType="separate"/>
            </w:r>
            <w:r w:rsidR="006F08E0">
              <w:rPr>
                <w:b w:val="0"/>
                <w:sz w:val="22"/>
                <w:szCs w:val="22"/>
                <w:lang w:val="en-US"/>
              </w:rPr>
              <w:t>8</w:t>
            </w:r>
            <w:r w:rsidRPr="00DF77A0">
              <w:rPr>
                <w:b w:val="0"/>
                <w:sz w:val="22"/>
                <w:szCs w:val="22"/>
                <w:lang w:val="en-US"/>
              </w:rPr>
              <w:fldChar w:fldCharType="end"/>
            </w:r>
          </w:p>
        </w:tc>
        <w:tc>
          <w:tcPr>
            <w:tcW w:w="1440" w:type="dxa"/>
            <w:vAlign w:val="bottom"/>
          </w:tcPr>
          <w:p w14:paraId="1FE07222" w14:textId="09523F5B" w:rsidR="0064661D" w:rsidRPr="00497102" w:rsidRDefault="00497102" w:rsidP="0064661D">
            <w:pPr>
              <w:jc w:val="right"/>
              <w:rPr>
                <w:rFonts w:ascii="Arial" w:hAnsi="Arial" w:cs="Arial"/>
                <w:sz w:val="22"/>
                <w:szCs w:val="22"/>
                <w:lang w:val="bg-BG"/>
              </w:rPr>
            </w:pPr>
            <w:r>
              <w:rPr>
                <w:rFonts w:ascii="Arial" w:hAnsi="Arial" w:cs="Arial"/>
                <w:sz w:val="22"/>
                <w:szCs w:val="22"/>
                <w:lang w:val="bg-BG"/>
              </w:rPr>
              <w:t>-</w:t>
            </w:r>
          </w:p>
        </w:tc>
        <w:tc>
          <w:tcPr>
            <w:tcW w:w="1440" w:type="dxa"/>
            <w:vAlign w:val="bottom"/>
          </w:tcPr>
          <w:p w14:paraId="00875201" w14:textId="77777777" w:rsidR="0064661D" w:rsidRPr="00DF77A0" w:rsidRDefault="0064661D" w:rsidP="0064661D">
            <w:pPr>
              <w:jc w:val="right"/>
              <w:rPr>
                <w:rFonts w:ascii="Arial" w:hAnsi="Arial" w:cs="Arial"/>
                <w:sz w:val="22"/>
                <w:szCs w:val="22"/>
                <w:lang w:val="bg-BG"/>
              </w:rPr>
            </w:pPr>
            <w:r w:rsidRPr="00DF77A0">
              <w:rPr>
                <w:rFonts w:ascii="Arial" w:hAnsi="Arial" w:cs="Arial"/>
                <w:sz w:val="22"/>
                <w:szCs w:val="22"/>
                <w:lang w:val="bg-BG"/>
              </w:rPr>
              <w:t>-</w:t>
            </w:r>
          </w:p>
        </w:tc>
      </w:tr>
      <w:tr w:rsidR="0064661D" w:rsidRPr="00DF77A0" w14:paraId="3AFDB30C" w14:textId="77777777" w:rsidTr="00850564">
        <w:trPr>
          <w:trHeight w:val="255"/>
        </w:trPr>
        <w:tc>
          <w:tcPr>
            <w:tcW w:w="4716" w:type="dxa"/>
            <w:tcBorders>
              <w:left w:val="nil"/>
              <w:right w:val="nil"/>
            </w:tcBorders>
            <w:noWrap/>
            <w:tcMar>
              <w:top w:w="15" w:type="dxa"/>
              <w:left w:w="15" w:type="dxa"/>
              <w:bottom w:w="0" w:type="dxa"/>
              <w:right w:w="15" w:type="dxa"/>
            </w:tcMar>
            <w:vAlign w:val="bottom"/>
          </w:tcPr>
          <w:p w14:paraId="5752DB37" w14:textId="77777777" w:rsidR="0064661D" w:rsidRPr="00DF77A0" w:rsidRDefault="0064661D" w:rsidP="0064661D">
            <w:pPr>
              <w:rPr>
                <w:rFonts w:ascii="Arial" w:hAnsi="Arial" w:cs="Arial"/>
                <w:sz w:val="22"/>
                <w:szCs w:val="22"/>
                <w:lang w:val="bg-BG"/>
              </w:rPr>
            </w:pPr>
            <w:r w:rsidRPr="00DF77A0">
              <w:rPr>
                <w:rFonts w:ascii="Arial" w:hAnsi="Arial" w:cs="Arial"/>
                <w:sz w:val="22"/>
                <w:szCs w:val="22"/>
                <w:lang w:val="bg-BG"/>
              </w:rPr>
              <w:t>Други разходи</w:t>
            </w:r>
          </w:p>
        </w:tc>
        <w:tc>
          <w:tcPr>
            <w:tcW w:w="1424" w:type="dxa"/>
            <w:tcBorders>
              <w:left w:val="nil"/>
              <w:right w:val="nil"/>
            </w:tcBorders>
            <w:noWrap/>
            <w:tcMar>
              <w:top w:w="15" w:type="dxa"/>
              <w:left w:w="15" w:type="dxa"/>
              <w:bottom w:w="0" w:type="dxa"/>
              <w:right w:w="15" w:type="dxa"/>
            </w:tcMar>
          </w:tcPr>
          <w:p w14:paraId="20B0C072" w14:textId="49836D3A" w:rsidR="0064661D" w:rsidRPr="00DF77A0" w:rsidRDefault="00C073A1" w:rsidP="0064661D">
            <w:pPr>
              <w:pStyle w:val="Heading6"/>
              <w:rPr>
                <w:b w:val="0"/>
                <w:sz w:val="22"/>
                <w:szCs w:val="22"/>
                <w:lang w:val="bg-BG"/>
              </w:rPr>
            </w:pPr>
            <w:r w:rsidRPr="00DF77A0">
              <w:rPr>
                <w:b w:val="0"/>
                <w:sz w:val="22"/>
                <w:szCs w:val="22"/>
                <w:lang w:val="bg-BG"/>
              </w:rPr>
              <w:fldChar w:fldCharType="begin"/>
            </w:r>
            <w:r w:rsidRPr="00DF77A0">
              <w:rPr>
                <w:b w:val="0"/>
                <w:sz w:val="22"/>
                <w:szCs w:val="22"/>
                <w:lang w:val="bg-BG"/>
              </w:rPr>
              <w:instrText xml:space="preserve"> REF _Ref36482910 \r \h  \* MERGEFORMAT </w:instrText>
            </w:r>
            <w:r w:rsidRPr="00DF77A0">
              <w:rPr>
                <w:b w:val="0"/>
                <w:sz w:val="22"/>
                <w:szCs w:val="22"/>
                <w:lang w:val="bg-BG"/>
              </w:rPr>
            </w:r>
            <w:r w:rsidRPr="00DF77A0">
              <w:rPr>
                <w:b w:val="0"/>
                <w:sz w:val="22"/>
                <w:szCs w:val="22"/>
                <w:lang w:val="bg-BG"/>
              </w:rPr>
              <w:fldChar w:fldCharType="separate"/>
            </w:r>
            <w:r w:rsidR="006F08E0">
              <w:rPr>
                <w:b w:val="0"/>
                <w:sz w:val="22"/>
                <w:szCs w:val="22"/>
                <w:lang w:val="bg-BG"/>
              </w:rPr>
              <w:t>14</w:t>
            </w:r>
            <w:r w:rsidRPr="00DF77A0">
              <w:rPr>
                <w:b w:val="0"/>
                <w:sz w:val="22"/>
                <w:szCs w:val="22"/>
                <w:lang w:val="bg-BG"/>
              </w:rPr>
              <w:fldChar w:fldCharType="end"/>
            </w:r>
          </w:p>
        </w:tc>
        <w:tc>
          <w:tcPr>
            <w:tcW w:w="1440" w:type="dxa"/>
            <w:vAlign w:val="bottom"/>
          </w:tcPr>
          <w:p w14:paraId="37D3ABBB" w14:textId="2C45A9CD" w:rsidR="0064661D" w:rsidRPr="00DF77A0" w:rsidRDefault="0064661D" w:rsidP="008D533B">
            <w:pPr>
              <w:jc w:val="right"/>
              <w:rPr>
                <w:rFonts w:ascii="Arial" w:hAnsi="Arial" w:cs="Arial"/>
                <w:sz w:val="22"/>
                <w:szCs w:val="22"/>
                <w:lang w:val="bg-BG"/>
              </w:rPr>
            </w:pPr>
            <w:r w:rsidRPr="00DF77A0">
              <w:rPr>
                <w:rFonts w:ascii="Arial" w:hAnsi="Arial" w:cs="Arial"/>
                <w:sz w:val="22"/>
                <w:szCs w:val="22"/>
                <w:lang w:val="bg-BG"/>
              </w:rPr>
              <w:t>(</w:t>
            </w:r>
            <w:r w:rsidR="008D533B">
              <w:rPr>
                <w:rFonts w:ascii="Arial" w:hAnsi="Arial" w:cs="Arial"/>
                <w:sz w:val="22"/>
                <w:szCs w:val="22"/>
                <w:lang w:val="bg-BG"/>
              </w:rPr>
              <w:t>4</w:t>
            </w:r>
            <w:r w:rsidRPr="00DF77A0">
              <w:rPr>
                <w:rFonts w:ascii="Arial" w:hAnsi="Arial" w:cs="Arial"/>
                <w:sz w:val="22"/>
                <w:szCs w:val="22"/>
                <w:lang w:val="bg-BG"/>
              </w:rPr>
              <w:t>)</w:t>
            </w:r>
          </w:p>
        </w:tc>
        <w:tc>
          <w:tcPr>
            <w:tcW w:w="1440" w:type="dxa"/>
            <w:vAlign w:val="bottom"/>
          </w:tcPr>
          <w:p w14:paraId="4E70085D" w14:textId="5AC2B423" w:rsidR="0064661D" w:rsidRPr="00DF77A0" w:rsidRDefault="0064661D" w:rsidP="0064661D">
            <w:pPr>
              <w:jc w:val="right"/>
              <w:rPr>
                <w:rFonts w:ascii="Arial" w:hAnsi="Arial" w:cs="Arial"/>
                <w:sz w:val="22"/>
                <w:szCs w:val="22"/>
                <w:lang w:val="bg-BG"/>
              </w:rPr>
            </w:pPr>
            <w:r w:rsidRPr="00DF77A0">
              <w:rPr>
                <w:rFonts w:ascii="Arial" w:hAnsi="Arial" w:cs="Arial"/>
                <w:sz w:val="22"/>
                <w:szCs w:val="22"/>
                <w:lang w:val="bg-BG"/>
              </w:rPr>
              <w:t>(</w:t>
            </w:r>
            <w:r w:rsidR="00C1014D">
              <w:rPr>
                <w:rFonts w:ascii="Arial" w:hAnsi="Arial" w:cs="Arial"/>
                <w:sz w:val="22"/>
                <w:szCs w:val="22"/>
                <w:lang w:val="en-US"/>
              </w:rPr>
              <w:t>2</w:t>
            </w:r>
            <w:r w:rsidRPr="00DF77A0">
              <w:rPr>
                <w:rFonts w:ascii="Arial" w:hAnsi="Arial" w:cs="Arial"/>
                <w:sz w:val="22"/>
                <w:szCs w:val="22"/>
                <w:lang w:val="bg-BG"/>
              </w:rPr>
              <w:t>)</w:t>
            </w:r>
          </w:p>
        </w:tc>
      </w:tr>
      <w:tr w:rsidR="0064661D" w:rsidRPr="00DF77A0" w14:paraId="0301DD5B" w14:textId="77777777" w:rsidTr="00850564">
        <w:trPr>
          <w:trHeight w:val="255"/>
        </w:trPr>
        <w:tc>
          <w:tcPr>
            <w:tcW w:w="4716" w:type="dxa"/>
            <w:tcBorders>
              <w:left w:val="nil"/>
              <w:right w:val="nil"/>
            </w:tcBorders>
            <w:noWrap/>
            <w:tcMar>
              <w:top w:w="15" w:type="dxa"/>
              <w:left w:w="15" w:type="dxa"/>
              <w:bottom w:w="0" w:type="dxa"/>
              <w:right w:w="15" w:type="dxa"/>
            </w:tcMar>
            <w:vAlign w:val="bottom"/>
          </w:tcPr>
          <w:p w14:paraId="31CAB657" w14:textId="77777777" w:rsidR="0064661D" w:rsidRPr="00DF77A0" w:rsidRDefault="0064661D" w:rsidP="0064661D">
            <w:pPr>
              <w:rPr>
                <w:rFonts w:ascii="Arial" w:hAnsi="Arial" w:cs="Arial"/>
                <w:sz w:val="22"/>
                <w:szCs w:val="22"/>
                <w:lang w:val="bg-BG"/>
              </w:rPr>
            </w:pPr>
            <w:r w:rsidRPr="00DF77A0">
              <w:rPr>
                <w:rFonts w:ascii="Arial" w:eastAsia="Arial Unicode MS" w:hAnsi="Arial" w:cs="Arial"/>
                <w:sz w:val="22"/>
                <w:szCs w:val="22"/>
                <w:lang w:val="bg-BG"/>
              </w:rPr>
              <w:t>Приходи от възстановена обезценка</w:t>
            </w:r>
          </w:p>
        </w:tc>
        <w:tc>
          <w:tcPr>
            <w:tcW w:w="1424" w:type="dxa"/>
            <w:tcBorders>
              <w:left w:val="nil"/>
              <w:right w:val="nil"/>
            </w:tcBorders>
            <w:noWrap/>
            <w:tcMar>
              <w:top w:w="15" w:type="dxa"/>
              <w:left w:w="15" w:type="dxa"/>
              <w:bottom w:w="0" w:type="dxa"/>
              <w:right w:w="15" w:type="dxa"/>
            </w:tcMar>
          </w:tcPr>
          <w:p w14:paraId="48C1FF6C" w14:textId="38EBCA7A" w:rsidR="0064661D" w:rsidRPr="00DF77A0" w:rsidRDefault="00C073A1" w:rsidP="0064661D">
            <w:pPr>
              <w:pStyle w:val="Heading6"/>
              <w:rPr>
                <w:b w:val="0"/>
                <w:sz w:val="22"/>
                <w:szCs w:val="22"/>
                <w:lang w:val="en-US"/>
              </w:rPr>
            </w:pPr>
            <w:r w:rsidRPr="00DF77A0">
              <w:rPr>
                <w:b w:val="0"/>
                <w:sz w:val="22"/>
                <w:szCs w:val="22"/>
                <w:lang w:val="en-US"/>
              </w:rPr>
              <w:fldChar w:fldCharType="begin"/>
            </w:r>
            <w:r w:rsidRPr="00DF77A0">
              <w:rPr>
                <w:b w:val="0"/>
                <w:sz w:val="22"/>
                <w:szCs w:val="22"/>
                <w:lang w:val="en-US"/>
              </w:rPr>
              <w:instrText xml:space="preserve"> REF _Ref250321618 \r \h  \* MERGEFORMAT </w:instrText>
            </w:r>
            <w:r w:rsidRPr="00DF77A0">
              <w:rPr>
                <w:b w:val="0"/>
                <w:sz w:val="22"/>
                <w:szCs w:val="22"/>
                <w:lang w:val="en-US"/>
              </w:rPr>
            </w:r>
            <w:r w:rsidRPr="00DF77A0">
              <w:rPr>
                <w:b w:val="0"/>
                <w:sz w:val="22"/>
                <w:szCs w:val="22"/>
                <w:lang w:val="en-US"/>
              </w:rPr>
              <w:fldChar w:fldCharType="separate"/>
            </w:r>
            <w:r w:rsidR="006F08E0">
              <w:rPr>
                <w:b w:val="0"/>
                <w:sz w:val="22"/>
                <w:szCs w:val="22"/>
                <w:lang w:val="en-US"/>
              </w:rPr>
              <w:t>8</w:t>
            </w:r>
            <w:r w:rsidRPr="00DF77A0">
              <w:rPr>
                <w:b w:val="0"/>
                <w:sz w:val="22"/>
                <w:szCs w:val="22"/>
                <w:lang w:val="en-US"/>
              </w:rPr>
              <w:fldChar w:fldCharType="end"/>
            </w:r>
          </w:p>
        </w:tc>
        <w:tc>
          <w:tcPr>
            <w:tcW w:w="1440" w:type="dxa"/>
            <w:vAlign w:val="bottom"/>
          </w:tcPr>
          <w:p w14:paraId="5570A794" w14:textId="3F48DB36" w:rsidR="0064661D" w:rsidRPr="00DF77A0" w:rsidRDefault="00497102" w:rsidP="0064661D">
            <w:pPr>
              <w:jc w:val="right"/>
              <w:rPr>
                <w:rFonts w:ascii="Arial" w:hAnsi="Arial" w:cs="Arial"/>
                <w:sz w:val="22"/>
                <w:szCs w:val="22"/>
                <w:lang w:val="bg-BG"/>
              </w:rPr>
            </w:pPr>
            <w:r>
              <w:rPr>
                <w:rFonts w:ascii="Arial" w:hAnsi="Arial" w:cs="Arial"/>
                <w:sz w:val="22"/>
                <w:szCs w:val="22"/>
                <w:lang w:val="bg-BG"/>
              </w:rPr>
              <w:t>-</w:t>
            </w:r>
          </w:p>
        </w:tc>
        <w:tc>
          <w:tcPr>
            <w:tcW w:w="1440" w:type="dxa"/>
            <w:vAlign w:val="bottom"/>
          </w:tcPr>
          <w:p w14:paraId="5DD9AE55" w14:textId="71CDF9CD" w:rsidR="0064661D" w:rsidRPr="00C1014D" w:rsidRDefault="00C1014D" w:rsidP="0064661D">
            <w:pPr>
              <w:jc w:val="right"/>
              <w:rPr>
                <w:rFonts w:ascii="Arial" w:hAnsi="Arial" w:cs="Arial"/>
                <w:sz w:val="22"/>
                <w:szCs w:val="22"/>
                <w:lang w:val="en-US"/>
              </w:rPr>
            </w:pPr>
            <w:r>
              <w:rPr>
                <w:rFonts w:ascii="Arial" w:hAnsi="Arial" w:cs="Arial"/>
                <w:sz w:val="22"/>
                <w:szCs w:val="22"/>
                <w:lang w:val="en-US"/>
              </w:rPr>
              <w:t>-</w:t>
            </w:r>
          </w:p>
        </w:tc>
      </w:tr>
      <w:tr w:rsidR="0064661D" w:rsidRPr="00DF77A0" w14:paraId="34E612BD" w14:textId="77777777" w:rsidTr="00850564">
        <w:trPr>
          <w:trHeight w:val="255"/>
        </w:trPr>
        <w:tc>
          <w:tcPr>
            <w:tcW w:w="4716" w:type="dxa"/>
            <w:tcBorders>
              <w:left w:val="nil"/>
              <w:right w:val="nil"/>
            </w:tcBorders>
            <w:noWrap/>
            <w:tcMar>
              <w:top w:w="15" w:type="dxa"/>
              <w:left w:w="15" w:type="dxa"/>
              <w:bottom w:w="0" w:type="dxa"/>
              <w:right w:w="15" w:type="dxa"/>
            </w:tcMar>
            <w:vAlign w:val="bottom"/>
          </w:tcPr>
          <w:p w14:paraId="089B6355" w14:textId="28084B06" w:rsidR="0064661D" w:rsidRPr="00DF77A0" w:rsidRDefault="00C1144C" w:rsidP="0064661D">
            <w:pPr>
              <w:rPr>
                <w:rFonts w:ascii="Arial" w:eastAsia="Arial Unicode MS" w:hAnsi="Arial" w:cs="Arial"/>
                <w:sz w:val="22"/>
                <w:szCs w:val="22"/>
                <w:lang w:val="bg-BG"/>
              </w:rPr>
            </w:pPr>
            <w:r w:rsidRPr="00DF77A0">
              <w:rPr>
                <w:rFonts w:ascii="Arial" w:hAnsi="Arial" w:cs="Arial"/>
                <w:bCs/>
                <w:sz w:val="22"/>
                <w:szCs w:val="22"/>
              </w:rPr>
              <w:t>Загуба от инвестиции, отчитани по метода на собствения капитал</w:t>
            </w:r>
          </w:p>
        </w:tc>
        <w:tc>
          <w:tcPr>
            <w:tcW w:w="1424" w:type="dxa"/>
            <w:tcBorders>
              <w:left w:val="nil"/>
              <w:right w:val="nil"/>
            </w:tcBorders>
            <w:noWrap/>
            <w:tcMar>
              <w:top w:w="15" w:type="dxa"/>
              <w:left w:w="15" w:type="dxa"/>
              <w:bottom w:w="0" w:type="dxa"/>
              <w:right w:w="15" w:type="dxa"/>
            </w:tcMar>
          </w:tcPr>
          <w:p w14:paraId="42315D14" w14:textId="77777777" w:rsidR="0064661D" w:rsidRPr="00DF77A0" w:rsidRDefault="0064661D" w:rsidP="0064661D">
            <w:pPr>
              <w:pStyle w:val="Heading6"/>
              <w:rPr>
                <w:b w:val="0"/>
                <w:sz w:val="22"/>
                <w:szCs w:val="22"/>
                <w:lang w:val="en-US"/>
              </w:rPr>
            </w:pPr>
          </w:p>
          <w:p w14:paraId="4C3E7118" w14:textId="0B49CD58" w:rsidR="00C073A1" w:rsidRPr="008E7CBB" w:rsidRDefault="008E7CBB" w:rsidP="00D93845">
            <w:pPr>
              <w:jc w:val="center"/>
              <w:rPr>
                <w:b/>
                <w:lang w:val="bg-BG"/>
              </w:rPr>
            </w:pPr>
            <w:r>
              <w:rPr>
                <w:rFonts w:ascii="Arial" w:hAnsi="Arial" w:cs="Arial"/>
                <w:lang w:val="bg-BG"/>
              </w:rPr>
              <w:t>6</w:t>
            </w:r>
          </w:p>
        </w:tc>
        <w:tc>
          <w:tcPr>
            <w:tcW w:w="1440" w:type="dxa"/>
            <w:vAlign w:val="bottom"/>
          </w:tcPr>
          <w:p w14:paraId="12858EEC" w14:textId="49941826" w:rsidR="0064661D" w:rsidRPr="00497102" w:rsidRDefault="00497102" w:rsidP="0064661D">
            <w:pPr>
              <w:jc w:val="right"/>
              <w:rPr>
                <w:rFonts w:ascii="Arial" w:hAnsi="Arial" w:cs="Arial"/>
                <w:sz w:val="22"/>
                <w:szCs w:val="22"/>
                <w:lang w:val="bg-BG"/>
              </w:rPr>
            </w:pPr>
            <w:r>
              <w:rPr>
                <w:rFonts w:ascii="Arial" w:hAnsi="Arial" w:cs="Arial"/>
                <w:sz w:val="22"/>
                <w:szCs w:val="22"/>
                <w:lang w:val="bg-BG"/>
              </w:rPr>
              <w:t>-</w:t>
            </w:r>
          </w:p>
        </w:tc>
        <w:tc>
          <w:tcPr>
            <w:tcW w:w="1440" w:type="dxa"/>
            <w:vAlign w:val="bottom"/>
          </w:tcPr>
          <w:p w14:paraId="28C8A81C" w14:textId="79B93BA3" w:rsidR="0064661D" w:rsidRPr="00D93845" w:rsidRDefault="0064661D" w:rsidP="0064661D">
            <w:pPr>
              <w:jc w:val="right"/>
              <w:rPr>
                <w:rFonts w:ascii="Arial" w:hAnsi="Arial" w:cs="Arial"/>
                <w:sz w:val="22"/>
                <w:szCs w:val="22"/>
                <w:lang w:val="en-US"/>
              </w:rPr>
            </w:pPr>
            <w:r w:rsidRPr="00DF77A0">
              <w:rPr>
                <w:rFonts w:ascii="Arial" w:hAnsi="Arial" w:cs="Arial"/>
                <w:sz w:val="22"/>
                <w:szCs w:val="22"/>
                <w:lang w:val="en-US"/>
              </w:rPr>
              <w:t>-</w:t>
            </w:r>
          </w:p>
        </w:tc>
      </w:tr>
      <w:tr w:rsidR="0064661D" w:rsidRPr="00DF77A0" w14:paraId="4F431B5D" w14:textId="77777777" w:rsidTr="001957F6">
        <w:trPr>
          <w:trHeight w:val="255"/>
        </w:trPr>
        <w:tc>
          <w:tcPr>
            <w:tcW w:w="4716" w:type="dxa"/>
            <w:tcBorders>
              <w:left w:val="nil"/>
              <w:right w:val="nil"/>
            </w:tcBorders>
            <w:noWrap/>
            <w:tcMar>
              <w:top w:w="15" w:type="dxa"/>
              <w:left w:w="15" w:type="dxa"/>
              <w:bottom w:w="0" w:type="dxa"/>
              <w:right w:w="15" w:type="dxa"/>
            </w:tcMar>
            <w:vAlign w:val="bottom"/>
          </w:tcPr>
          <w:p w14:paraId="26AED73D" w14:textId="77777777" w:rsidR="0064661D" w:rsidRPr="00DF77A0" w:rsidRDefault="0064661D" w:rsidP="0064661D">
            <w:pPr>
              <w:rPr>
                <w:rFonts w:ascii="Arial" w:hAnsi="Arial" w:cs="Arial"/>
                <w:bCs/>
                <w:sz w:val="22"/>
                <w:szCs w:val="22"/>
                <w:lang w:val="bg-BG"/>
              </w:rPr>
            </w:pPr>
            <w:r w:rsidRPr="00DF77A0">
              <w:rPr>
                <w:rFonts w:ascii="Arial" w:hAnsi="Arial" w:cs="Arial"/>
                <w:bCs/>
                <w:sz w:val="22"/>
                <w:szCs w:val="22"/>
                <w:lang w:val="bg-BG"/>
              </w:rPr>
              <w:t>Други финансови разходи</w:t>
            </w:r>
          </w:p>
        </w:tc>
        <w:tc>
          <w:tcPr>
            <w:tcW w:w="1424" w:type="dxa"/>
            <w:tcBorders>
              <w:left w:val="nil"/>
              <w:right w:val="nil"/>
            </w:tcBorders>
            <w:noWrap/>
            <w:tcMar>
              <w:top w:w="15" w:type="dxa"/>
              <w:left w:w="15" w:type="dxa"/>
              <w:bottom w:w="0" w:type="dxa"/>
              <w:right w:w="15" w:type="dxa"/>
            </w:tcMar>
          </w:tcPr>
          <w:p w14:paraId="1C840260" w14:textId="77777777" w:rsidR="0064661D" w:rsidRPr="00DF77A0" w:rsidRDefault="0064661D" w:rsidP="0064661D">
            <w:pPr>
              <w:jc w:val="center"/>
              <w:rPr>
                <w:rFonts w:ascii="Arial" w:eastAsia="Arial Unicode MS" w:hAnsi="Arial" w:cs="Arial"/>
                <w:sz w:val="22"/>
                <w:szCs w:val="22"/>
                <w:lang w:val="bg-BG"/>
              </w:rPr>
            </w:pPr>
          </w:p>
        </w:tc>
        <w:tc>
          <w:tcPr>
            <w:tcW w:w="1440" w:type="dxa"/>
            <w:tcBorders>
              <w:bottom w:val="single" w:sz="4" w:space="0" w:color="auto"/>
            </w:tcBorders>
            <w:vAlign w:val="bottom"/>
          </w:tcPr>
          <w:p w14:paraId="0F5BCDBB" w14:textId="5C168599" w:rsidR="0064661D" w:rsidRPr="00497102" w:rsidRDefault="008D533B" w:rsidP="0064661D">
            <w:pPr>
              <w:jc w:val="right"/>
              <w:rPr>
                <w:rFonts w:ascii="Arial" w:eastAsia="Arial Unicode MS" w:hAnsi="Arial" w:cs="Arial"/>
                <w:bCs/>
                <w:sz w:val="22"/>
                <w:szCs w:val="22"/>
                <w:lang w:val="bg-BG"/>
              </w:rPr>
            </w:pPr>
            <w:r>
              <w:rPr>
                <w:rFonts w:ascii="Arial" w:eastAsia="Arial Unicode MS" w:hAnsi="Arial" w:cs="Arial"/>
                <w:bCs/>
                <w:sz w:val="22"/>
                <w:szCs w:val="22"/>
                <w:lang w:val="bg-BG"/>
              </w:rPr>
              <w:t>(2)</w:t>
            </w:r>
          </w:p>
        </w:tc>
        <w:tc>
          <w:tcPr>
            <w:tcW w:w="1440" w:type="dxa"/>
            <w:tcBorders>
              <w:bottom w:val="single" w:sz="4" w:space="0" w:color="auto"/>
            </w:tcBorders>
            <w:vAlign w:val="bottom"/>
          </w:tcPr>
          <w:p w14:paraId="4FF042E5" w14:textId="5236D14F" w:rsidR="0064661D" w:rsidRPr="00DF77A0" w:rsidRDefault="0064661D" w:rsidP="0064661D">
            <w:pPr>
              <w:jc w:val="right"/>
              <w:rPr>
                <w:rFonts w:ascii="Arial" w:hAnsi="Arial" w:cs="Arial"/>
                <w:sz w:val="22"/>
                <w:szCs w:val="22"/>
                <w:lang w:val="bg-BG"/>
              </w:rPr>
            </w:pPr>
            <w:r w:rsidRPr="00DF77A0">
              <w:rPr>
                <w:rFonts w:ascii="Arial" w:hAnsi="Arial" w:cs="Arial"/>
                <w:sz w:val="22"/>
                <w:szCs w:val="22"/>
                <w:lang w:val="bg-BG"/>
              </w:rPr>
              <w:t>-</w:t>
            </w:r>
          </w:p>
        </w:tc>
      </w:tr>
      <w:tr w:rsidR="0064661D" w:rsidRPr="00DF77A0" w14:paraId="459F667B" w14:textId="77777777" w:rsidTr="001957F6">
        <w:trPr>
          <w:trHeight w:val="208"/>
        </w:trPr>
        <w:tc>
          <w:tcPr>
            <w:tcW w:w="4716" w:type="dxa"/>
            <w:tcBorders>
              <w:left w:val="nil"/>
              <w:right w:val="nil"/>
            </w:tcBorders>
            <w:noWrap/>
            <w:tcMar>
              <w:top w:w="15" w:type="dxa"/>
              <w:left w:w="15" w:type="dxa"/>
              <w:bottom w:w="0" w:type="dxa"/>
              <w:right w:w="15" w:type="dxa"/>
            </w:tcMar>
            <w:vAlign w:val="bottom"/>
          </w:tcPr>
          <w:p w14:paraId="5C7DA642" w14:textId="1C08A855" w:rsidR="0064661D" w:rsidRPr="00DF77A0" w:rsidRDefault="0064661D" w:rsidP="0064661D">
            <w:pPr>
              <w:rPr>
                <w:rFonts w:ascii="Arial" w:eastAsia="Arial Unicode MS" w:hAnsi="Arial" w:cs="Arial"/>
                <w:b/>
                <w:color w:val="000000"/>
                <w:sz w:val="22"/>
                <w:szCs w:val="22"/>
                <w:lang w:val="en-US"/>
              </w:rPr>
            </w:pPr>
            <w:r w:rsidRPr="00DF77A0">
              <w:rPr>
                <w:rFonts w:ascii="Arial" w:hAnsi="Arial" w:cs="Arial"/>
                <w:b/>
                <w:color w:val="000000"/>
                <w:sz w:val="22"/>
                <w:szCs w:val="22"/>
                <w:lang w:val="bg-BG"/>
              </w:rPr>
              <w:t>Печалба преди данъци</w:t>
            </w:r>
          </w:p>
        </w:tc>
        <w:tc>
          <w:tcPr>
            <w:tcW w:w="1424" w:type="dxa"/>
            <w:tcBorders>
              <w:left w:val="nil"/>
              <w:right w:val="nil"/>
            </w:tcBorders>
            <w:noWrap/>
            <w:tcMar>
              <w:top w:w="15" w:type="dxa"/>
              <w:left w:w="15" w:type="dxa"/>
              <w:bottom w:w="0" w:type="dxa"/>
              <w:right w:w="15" w:type="dxa"/>
            </w:tcMar>
          </w:tcPr>
          <w:p w14:paraId="5B602C42" w14:textId="77777777" w:rsidR="0064661D" w:rsidRPr="00DF77A0" w:rsidRDefault="0064661D" w:rsidP="0064661D">
            <w:pPr>
              <w:jc w:val="center"/>
              <w:rPr>
                <w:rFonts w:ascii="Arial" w:eastAsia="Arial Unicode MS" w:hAnsi="Arial" w:cs="Arial"/>
                <w:sz w:val="22"/>
                <w:szCs w:val="22"/>
                <w:lang w:val="bg-BG"/>
              </w:rPr>
            </w:pPr>
          </w:p>
        </w:tc>
        <w:tc>
          <w:tcPr>
            <w:tcW w:w="1440" w:type="dxa"/>
            <w:tcBorders>
              <w:top w:val="single" w:sz="4" w:space="0" w:color="auto"/>
              <w:bottom w:val="single" w:sz="4" w:space="0" w:color="auto"/>
            </w:tcBorders>
            <w:vAlign w:val="bottom"/>
          </w:tcPr>
          <w:p w14:paraId="138ECA9A" w14:textId="7D10A011" w:rsidR="0064661D" w:rsidRPr="00497102" w:rsidRDefault="008D533B" w:rsidP="0064661D">
            <w:pPr>
              <w:autoSpaceDE w:val="0"/>
              <w:autoSpaceDN w:val="0"/>
              <w:adjustRightInd w:val="0"/>
              <w:jc w:val="right"/>
              <w:rPr>
                <w:rFonts w:ascii="Arial" w:hAnsi="Arial" w:cs="Arial"/>
                <w:b/>
                <w:bCs/>
                <w:sz w:val="22"/>
                <w:szCs w:val="22"/>
                <w:lang w:val="bg-BG"/>
              </w:rPr>
            </w:pPr>
            <w:r>
              <w:rPr>
                <w:rFonts w:ascii="Arial" w:hAnsi="Arial" w:cs="Arial"/>
                <w:b/>
                <w:bCs/>
                <w:sz w:val="22"/>
                <w:szCs w:val="22"/>
                <w:lang w:val="bg-BG"/>
              </w:rPr>
              <w:t>478</w:t>
            </w:r>
          </w:p>
        </w:tc>
        <w:tc>
          <w:tcPr>
            <w:tcW w:w="1440" w:type="dxa"/>
            <w:tcBorders>
              <w:top w:val="single" w:sz="4" w:space="0" w:color="auto"/>
              <w:bottom w:val="single" w:sz="4" w:space="0" w:color="auto"/>
            </w:tcBorders>
            <w:vAlign w:val="bottom"/>
          </w:tcPr>
          <w:p w14:paraId="67FF3BA0" w14:textId="6AA5B6E2" w:rsidR="0064661D" w:rsidRPr="00DF77A0" w:rsidRDefault="00C1014D" w:rsidP="00FA02ED">
            <w:pPr>
              <w:autoSpaceDE w:val="0"/>
              <w:autoSpaceDN w:val="0"/>
              <w:adjustRightInd w:val="0"/>
              <w:jc w:val="right"/>
              <w:rPr>
                <w:rFonts w:ascii="Arial" w:hAnsi="Arial" w:cs="Arial"/>
                <w:b/>
                <w:sz w:val="22"/>
                <w:szCs w:val="22"/>
                <w:lang w:val="en-US"/>
              </w:rPr>
            </w:pPr>
            <w:r>
              <w:rPr>
                <w:rFonts w:ascii="Arial" w:hAnsi="Arial" w:cs="Arial"/>
                <w:b/>
                <w:sz w:val="22"/>
                <w:szCs w:val="22"/>
                <w:lang w:val="en-US"/>
              </w:rPr>
              <w:t>(</w:t>
            </w:r>
            <w:r w:rsidR="00FA02ED">
              <w:rPr>
                <w:rFonts w:ascii="Arial" w:hAnsi="Arial" w:cs="Arial"/>
                <w:b/>
                <w:sz w:val="22"/>
                <w:szCs w:val="22"/>
                <w:lang w:val="bg-BG"/>
              </w:rPr>
              <w:t>145</w:t>
            </w:r>
            <w:r>
              <w:rPr>
                <w:rFonts w:ascii="Arial" w:hAnsi="Arial" w:cs="Arial"/>
                <w:b/>
                <w:sz w:val="22"/>
                <w:szCs w:val="22"/>
                <w:lang w:val="en-US"/>
              </w:rPr>
              <w:t>)</w:t>
            </w:r>
          </w:p>
        </w:tc>
      </w:tr>
      <w:tr w:rsidR="0064661D" w:rsidRPr="00DF77A0" w14:paraId="618AEB73" w14:textId="77777777" w:rsidTr="00390C42">
        <w:trPr>
          <w:trHeight w:val="208"/>
        </w:trPr>
        <w:tc>
          <w:tcPr>
            <w:tcW w:w="4716" w:type="dxa"/>
            <w:tcBorders>
              <w:left w:val="nil"/>
              <w:right w:val="nil"/>
            </w:tcBorders>
            <w:noWrap/>
            <w:tcMar>
              <w:top w:w="15" w:type="dxa"/>
              <w:left w:w="15" w:type="dxa"/>
              <w:bottom w:w="0" w:type="dxa"/>
              <w:right w:w="15" w:type="dxa"/>
            </w:tcMar>
          </w:tcPr>
          <w:p w14:paraId="0BF98BFC" w14:textId="77777777" w:rsidR="0064661D" w:rsidRPr="00DF77A0" w:rsidRDefault="0064661D" w:rsidP="0064661D">
            <w:pPr>
              <w:autoSpaceDE w:val="0"/>
              <w:autoSpaceDN w:val="0"/>
              <w:adjustRightInd w:val="0"/>
              <w:rPr>
                <w:rFonts w:ascii="Arial" w:hAnsi="Arial" w:cs="Arial"/>
              </w:rPr>
            </w:pPr>
            <w:r w:rsidRPr="00DF77A0">
              <w:rPr>
                <w:rFonts w:ascii="Arial" w:hAnsi="Arial" w:cs="Arial"/>
              </w:rPr>
              <w:t>Разходи за данъци</w:t>
            </w:r>
          </w:p>
        </w:tc>
        <w:tc>
          <w:tcPr>
            <w:tcW w:w="1424" w:type="dxa"/>
            <w:tcBorders>
              <w:left w:val="nil"/>
              <w:right w:val="nil"/>
            </w:tcBorders>
            <w:noWrap/>
            <w:tcMar>
              <w:top w:w="15" w:type="dxa"/>
              <w:left w:w="15" w:type="dxa"/>
              <w:bottom w:w="0" w:type="dxa"/>
              <w:right w:w="15" w:type="dxa"/>
            </w:tcMar>
          </w:tcPr>
          <w:p w14:paraId="7F7C0288" w14:textId="0F337043" w:rsidR="0064661D" w:rsidRPr="00DF77A0" w:rsidRDefault="00C073A1" w:rsidP="0064661D">
            <w:pPr>
              <w:jc w:val="center"/>
              <w:rPr>
                <w:rFonts w:ascii="Arial" w:eastAsia="Arial Unicode MS" w:hAnsi="Arial" w:cs="Arial"/>
                <w:sz w:val="22"/>
                <w:szCs w:val="22"/>
                <w:lang w:val="bg-BG"/>
              </w:rPr>
            </w:pPr>
            <w:r w:rsidRPr="00DF77A0">
              <w:rPr>
                <w:rFonts w:ascii="Arial" w:eastAsia="Arial Unicode MS" w:hAnsi="Arial" w:cs="Arial"/>
                <w:sz w:val="22"/>
                <w:szCs w:val="22"/>
                <w:lang w:val="bg-BG"/>
              </w:rPr>
              <w:fldChar w:fldCharType="begin"/>
            </w:r>
            <w:r w:rsidRPr="00DF77A0">
              <w:rPr>
                <w:rFonts w:ascii="Arial" w:eastAsia="Arial Unicode MS" w:hAnsi="Arial" w:cs="Arial"/>
                <w:sz w:val="22"/>
                <w:szCs w:val="22"/>
                <w:lang w:val="bg-BG"/>
              </w:rPr>
              <w:instrText xml:space="preserve"> REF _Ref67093265 \r \h  \* MERGEFORMAT </w:instrText>
            </w:r>
            <w:r w:rsidRPr="00DF77A0">
              <w:rPr>
                <w:rFonts w:ascii="Arial" w:eastAsia="Arial Unicode MS" w:hAnsi="Arial" w:cs="Arial"/>
                <w:sz w:val="22"/>
                <w:szCs w:val="22"/>
                <w:lang w:val="bg-BG"/>
              </w:rPr>
            </w:r>
            <w:r w:rsidRPr="00DF77A0">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17</w:t>
            </w:r>
            <w:r w:rsidRPr="00DF77A0">
              <w:rPr>
                <w:rFonts w:ascii="Arial" w:eastAsia="Arial Unicode MS" w:hAnsi="Arial" w:cs="Arial"/>
                <w:sz w:val="22"/>
                <w:szCs w:val="22"/>
                <w:lang w:val="bg-BG"/>
              </w:rPr>
              <w:fldChar w:fldCharType="end"/>
            </w:r>
          </w:p>
        </w:tc>
        <w:tc>
          <w:tcPr>
            <w:tcW w:w="1440" w:type="dxa"/>
            <w:tcBorders>
              <w:top w:val="single" w:sz="4" w:space="0" w:color="auto"/>
              <w:bottom w:val="single" w:sz="4" w:space="0" w:color="auto"/>
            </w:tcBorders>
            <w:vAlign w:val="bottom"/>
          </w:tcPr>
          <w:p w14:paraId="537A2041" w14:textId="70EF3C6F" w:rsidR="0064661D" w:rsidRPr="00497102" w:rsidRDefault="00497102" w:rsidP="0064661D">
            <w:pPr>
              <w:autoSpaceDE w:val="0"/>
              <w:autoSpaceDN w:val="0"/>
              <w:adjustRightInd w:val="0"/>
              <w:jc w:val="right"/>
              <w:rPr>
                <w:rFonts w:ascii="Arial" w:hAnsi="Arial" w:cs="Arial"/>
                <w:b/>
                <w:bCs/>
                <w:sz w:val="22"/>
                <w:szCs w:val="22"/>
                <w:lang w:val="bg-BG"/>
              </w:rPr>
            </w:pPr>
            <w:r>
              <w:rPr>
                <w:rFonts w:ascii="Arial" w:hAnsi="Arial" w:cs="Arial"/>
                <w:b/>
                <w:bCs/>
                <w:sz w:val="22"/>
                <w:szCs w:val="22"/>
                <w:lang w:val="bg-BG"/>
              </w:rPr>
              <w:t>-</w:t>
            </w:r>
          </w:p>
        </w:tc>
        <w:tc>
          <w:tcPr>
            <w:tcW w:w="1440" w:type="dxa"/>
            <w:tcBorders>
              <w:top w:val="single" w:sz="4" w:space="0" w:color="auto"/>
              <w:bottom w:val="single" w:sz="4" w:space="0" w:color="auto"/>
            </w:tcBorders>
            <w:vAlign w:val="bottom"/>
          </w:tcPr>
          <w:p w14:paraId="0F343967" w14:textId="77777777" w:rsidR="0064661D" w:rsidRPr="00DF77A0" w:rsidRDefault="0064661D" w:rsidP="0064661D">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bg-BG"/>
              </w:rPr>
              <w:t>-</w:t>
            </w:r>
          </w:p>
        </w:tc>
      </w:tr>
      <w:tr w:rsidR="0064661D" w:rsidRPr="00DF77A0" w14:paraId="545A3697" w14:textId="77777777" w:rsidTr="001957F6">
        <w:trPr>
          <w:trHeight w:val="270"/>
        </w:trPr>
        <w:tc>
          <w:tcPr>
            <w:tcW w:w="4716" w:type="dxa"/>
            <w:tcBorders>
              <w:left w:val="nil"/>
              <w:right w:val="nil"/>
            </w:tcBorders>
            <w:noWrap/>
            <w:tcMar>
              <w:top w:w="15" w:type="dxa"/>
              <w:left w:w="15" w:type="dxa"/>
              <w:bottom w:w="0" w:type="dxa"/>
              <w:right w:w="15" w:type="dxa"/>
            </w:tcMar>
            <w:vAlign w:val="bottom"/>
          </w:tcPr>
          <w:p w14:paraId="29777C1C" w14:textId="1B789780" w:rsidR="0064661D" w:rsidRPr="00DF77A0" w:rsidRDefault="0064661D" w:rsidP="0064661D">
            <w:pPr>
              <w:rPr>
                <w:rFonts w:ascii="Arial" w:hAnsi="Arial" w:cs="Arial"/>
                <w:b/>
                <w:sz w:val="22"/>
                <w:szCs w:val="22"/>
                <w:lang w:val="bg-BG" w:eastAsia="bg-BG"/>
              </w:rPr>
            </w:pPr>
            <w:r w:rsidRPr="00DF77A0">
              <w:rPr>
                <w:rFonts w:ascii="Arial" w:hAnsi="Arial" w:cs="Arial"/>
                <w:b/>
                <w:color w:val="000000"/>
                <w:sz w:val="22"/>
                <w:szCs w:val="22"/>
                <w:lang w:val="bg-BG"/>
              </w:rPr>
              <w:t>Печалба</w:t>
            </w:r>
            <w:r w:rsidRPr="00DF77A0">
              <w:rPr>
                <w:rFonts w:ascii="Arial" w:hAnsi="Arial" w:cs="Arial"/>
                <w:b/>
                <w:sz w:val="22"/>
                <w:szCs w:val="22"/>
                <w:lang w:val="bg-BG" w:eastAsia="bg-BG"/>
              </w:rPr>
              <w:t xml:space="preserve"> за периода</w:t>
            </w:r>
          </w:p>
        </w:tc>
        <w:tc>
          <w:tcPr>
            <w:tcW w:w="1424" w:type="dxa"/>
            <w:tcBorders>
              <w:left w:val="nil"/>
              <w:right w:val="nil"/>
            </w:tcBorders>
            <w:noWrap/>
            <w:tcMar>
              <w:top w:w="15" w:type="dxa"/>
              <w:left w:w="15" w:type="dxa"/>
              <w:bottom w:w="0" w:type="dxa"/>
              <w:right w:w="15" w:type="dxa"/>
            </w:tcMar>
          </w:tcPr>
          <w:p w14:paraId="67E11623" w14:textId="77777777" w:rsidR="0064661D" w:rsidRPr="00DF77A0" w:rsidRDefault="0064661D" w:rsidP="0064661D">
            <w:pPr>
              <w:jc w:val="center"/>
              <w:rPr>
                <w:rFonts w:ascii="Arial" w:eastAsia="Arial Unicode MS" w:hAnsi="Arial" w:cs="Arial"/>
                <w:b/>
                <w:sz w:val="22"/>
                <w:szCs w:val="22"/>
                <w:lang w:val="bg-BG"/>
              </w:rPr>
            </w:pPr>
          </w:p>
        </w:tc>
        <w:tc>
          <w:tcPr>
            <w:tcW w:w="1440" w:type="dxa"/>
            <w:tcBorders>
              <w:top w:val="single" w:sz="4" w:space="0" w:color="auto"/>
            </w:tcBorders>
            <w:vAlign w:val="bottom"/>
          </w:tcPr>
          <w:p w14:paraId="411B1FFF" w14:textId="10DADDEF" w:rsidR="0064661D" w:rsidRPr="00D93845" w:rsidRDefault="008D533B" w:rsidP="0064661D">
            <w:pPr>
              <w:autoSpaceDE w:val="0"/>
              <w:autoSpaceDN w:val="0"/>
              <w:adjustRightInd w:val="0"/>
              <w:jc w:val="right"/>
              <w:rPr>
                <w:rFonts w:ascii="Arial" w:hAnsi="Arial" w:cs="Arial"/>
                <w:b/>
                <w:sz w:val="22"/>
                <w:szCs w:val="22"/>
                <w:lang w:val="en-US"/>
              </w:rPr>
            </w:pPr>
            <w:r>
              <w:rPr>
                <w:rFonts w:ascii="Arial" w:hAnsi="Arial" w:cs="Arial"/>
                <w:b/>
                <w:bCs/>
                <w:sz w:val="22"/>
                <w:szCs w:val="22"/>
                <w:lang w:val="bg-BG"/>
              </w:rPr>
              <w:t>478</w:t>
            </w:r>
          </w:p>
        </w:tc>
        <w:tc>
          <w:tcPr>
            <w:tcW w:w="1440" w:type="dxa"/>
            <w:tcBorders>
              <w:top w:val="single" w:sz="4" w:space="0" w:color="auto"/>
            </w:tcBorders>
            <w:vAlign w:val="bottom"/>
          </w:tcPr>
          <w:p w14:paraId="48A746F6" w14:textId="447EC793" w:rsidR="0064661D" w:rsidRPr="00DF77A0" w:rsidRDefault="00C1014D" w:rsidP="00FA02ED">
            <w:pPr>
              <w:autoSpaceDE w:val="0"/>
              <w:autoSpaceDN w:val="0"/>
              <w:adjustRightInd w:val="0"/>
              <w:jc w:val="right"/>
              <w:rPr>
                <w:rFonts w:ascii="Arial" w:hAnsi="Arial" w:cs="Arial"/>
                <w:b/>
                <w:sz w:val="22"/>
                <w:szCs w:val="22"/>
                <w:lang w:val="en-US"/>
              </w:rPr>
            </w:pPr>
            <w:r>
              <w:rPr>
                <w:rFonts w:ascii="Arial" w:hAnsi="Arial" w:cs="Arial"/>
                <w:b/>
                <w:sz w:val="22"/>
                <w:szCs w:val="22"/>
                <w:lang w:val="en-US"/>
              </w:rPr>
              <w:t>(</w:t>
            </w:r>
            <w:r w:rsidR="00FA02ED">
              <w:rPr>
                <w:rFonts w:ascii="Arial" w:hAnsi="Arial" w:cs="Arial"/>
                <w:b/>
                <w:sz w:val="22"/>
                <w:szCs w:val="22"/>
                <w:lang w:val="bg-BG"/>
              </w:rPr>
              <w:t>145</w:t>
            </w:r>
            <w:r>
              <w:rPr>
                <w:rFonts w:ascii="Arial" w:hAnsi="Arial" w:cs="Arial"/>
                <w:b/>
                <w:sz w:val="22"/>
                <w:szCs w:val="22"/>
                <w:lang w:val="en-US"/>
              </w:rPr>
              <w:t>)</w:t>
            </w:r>
          </w:p>
        </w:tc>
      </w:tr>
      <w:tr w:rsidR="0064661D" w:rsidRPr="00DF77A0" w14:paraId="03D5F55F"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23ED15ED" w14:textId="03A06B0D" w:rsidR="0064661D" w:rsidRPr="00DF77A0" w:rsidRDefault="0064661D" w:rsidP="0064661D">
            <w:pPr>
              <w:rPr>
                <w:rFonts w:ascii="Arial" w:hAnsi="Arial" w:cs="Arial"/>
                <w:b/>
                <w:sz w:val="22"/>
                <w:szCs w:val="22"/>
                <w:lang w:val="bg-BG"/>
              </w:rPr>
            </w:pPr>
            <w:r w:rsidRPr="00DF77A0">
              <w:rPr>
                <w:rFonts w:ascii="Arial" w:hAnsi="Arial" w:cs="Arial"/>
                <w:b/>
                <w:sz w:val="22"/>
                <w:szCs w:val="22"/>
                <w:lang w:val="bg-BG"/>
              </w:rPr>
              <w:t>Общо всеобхват</w:t>
            </w:r>
            <w:r w:rsidR="00040E84" w:rsidRPr="00DF77A0">
              <w:rPr>
                <w:rFonts w:ascii="Arial" w:hAnsi="Arial" w:cs="Arial"/>
                <w:b/>
                <w:sz w:val="22"/>
                <w:szCs w:val="22"/>
                <w:lang w:val="bg-BG"/>
              </w:rPr>
              <w:t>е</w:t>
            </w:r>
            <w:r w:rsidRPr="00DF77A0">
              <w:rPr>
                <w:rFonts w:ascii="Arial" w:hAnsi="Arial" w:cs="Arial"/>
                <w:b/>
                <w:sz w:val="22"/>
                <w:szCs w:val="22"/>
                <w:lang w:val="bg-BG"/>
              </w:rPr>
              <w:t>н</w:t>
            </w:r>
            <w:r w:rsidR="00040E84" w:rsidRPr="00DF77A0">
              <w:rPr>
                <w:rFonts w:ascii="Arial" w:hAnsi="Arial" w:cs="Arial"/>
                <w:b/>
                <w:sz w:val="22"/>
                <w:szCs w:val="22"/>
                <w:lang w:val="bg-BG"/>
              </w:rPr>
              <w:t xml:space="preserve"> доход</w:t>
            </w:r>
          </w:p>
        </w:tc>
        <w:tc>
          <w:tcPr>
            <w:tcW w:w="1424" w:type="dxa"/>
            <w:tcBorders>
              <w:left w:val="nil"/>
              <w:right w:val="nil"/>
            </w:tcBorders>
            <w:noWrap/>
            <w:tcMar>
              <w:top w:w="15" w:type="dxa"/>
              <w:left w:w="15" w:type="dxa"/>
              <w:bottom w:w="0" w:type="dxa"/>
              <w:right w:w="15" w:type="dxa"/>
            </w:tcMar>
          </w:tcPr>
          <w:p w14:paraId="596EDB1F" w14:textId="77777777" w:rsidR="0064661D" w:rsidRPr="00DF77A0" w:rsidRDefault="0064661D" w:rsidP="0064661D">
            <w:pPr>
              <w:jc w:val="center"/>
              <w:rPr>
                <w:rFonts w:ascii="Arial" w:hAnsi="Arial" w:cs="Arial"/>
                <w:sz w:val="22"/>
                <w:szCs w:val="22"/>
                <w:lang w:val="bg-BG"/>
              </w:rPr>
            </w:pPr>
          </w:p>
        </w:tc>
        <w:tc>
          <w:tcPr>
            <w:tcW w:w="1440" w:type="dxa"/>
            <w:tcBorders>
              <w:top w:val="single" w:sz="4" w:space="0" w:color="auto"/>
              <w:bottom w:val="double" w:sz="4" w:space="0" w:color="auto"/>
            </w:tcBorders>
            <w:vAlign w:val="bottom"/>
          </w:tcPr>
          <w:p w14:paraId="0CD90CAE" w14:textId="735E7A2B" w:rsidR="0064661D" w:rsidRPr="00DF77A0" w:rsidRDefault="008D533B" w:rsidP="0064661D">
            <w:pPr>
              <w:autoSpaceDE w:val="0"/>
              <w:autoSpaceDN w:val="0"/>
              <w:adjustRightInd w:val="0"/>
              <w:jc w:val="right"/>
              <w:rPr>
                <w:rFonts w:ascii="Arial" w:hAnsi="Arial" w:cs="Arial"/>
                <w:b/>
                <w:sz w:val="22"/>
                <w:szCs w:val="22"/>
                <w:lang w:val="bg-BG"/>
              </w:rPr>
            </w:pPr>
            <w:r>
              <w:rPr>
                <w:rFonts w:ascii="Arial" w:hAnsi="Arial" w:cs="Arial"/>
                <w:b/>
                <w:bCs/>
                <w:sz w:val="22"/>
                <w:szCs w:val="22"/>
                <w:lang w:val="bg-BG"/>
              </w:rPr>
              <w:t>478</w:t>
            </w:r>
          </w:p>
        </w:tc>
        <w:tc>
          <w:tcPr>
            <w:tcW w:w="1440" w:type="dxa"/>
            <w:tcBorders>
              <w:top w:val="single" w:sz="4" w:space="0" w:color="auto"/>
              <w:bottom w:val="double" w:sz="4" w:space="0" w:color="auto"/>
            </w:tcBorders>
            <w:vAlign w:val="bottom"/>
          </w:tcPr>
          <w:p w14:paraId="7DC82F92" w14:textId="15227A54" w:rsidR="0064661D" w:rsidRPr="00DF77A0" w:rsidRDefault="00C1014D" w:rsidP="00FA02ED">
            <w:pPr>
              <w:autoSpaceDE w:val="0"/>
              <w:autoSpaceDN w:val="0"/>
              <w:adjustRightInd w:val="0"/>
              <w:jc w:val="right"/>
              <w:rPr>
                <w:rFonts w:ascii="Arial" w:hAnsi="Arial" w:cs="Arial"/>
                <w:b/>
                <w:sz w:val="22"/>
                <w:szCs w:val="22"/>
                <w:lang w:val="en-US"/>
              </w:rPr>
            </w:pPr>
            <w:r>
              <w:rPr>
                <w:rFonts w:ascii="Arial" w:hAnsi="Arial" w:cs="Arial"/>
                <w:b/>
                <w:sz w:val="22"/>
                <w:szCs w:val="22"/>
                <w:lang w:val="en-US"/>
              </w:rPr>
              <w:t>(</w:t>
            </w:r>
            <w:r w:rsidR="00FA02ED">
              <w:rPr>
                <w:rFonts w:ascii="Arial" w:hAnsi="Arial" w:cs="Arial"/>
                <w:b/>
                <w:sz w:val="22"/>
                <w:szCs w:val="22"/>
                <w:lang w:val="bg-BG"/>
              </w:rPr>
              <w:t>145</w:t>
            </w:r>
            <w:r>
              <w:rPr>
                <w:rFonts w:ascii="Arial" w:hAnsi="Arial" w:cs="Arial"/>
                <w:b/>
                <w:sz w:val="22"/>
                <w:szCs w:val="22"/>
                <w:lang w:val="en-US"/>
              </w:rPr>
              <w:t>)</w:t>
            </w:r>
          </w:p>
        </w:tc>
      </w:tr>
      <w:tr w:rsidR="0064661D" w:rsidRPr="00DF77A0" w14:paraId="153034BE" w14:textId="77777777" w:rsidTr="00F624FC">
        <w:trPr>
          <w:trHeight w:val="79"/>
        </w:trPr>
        <w:tc>
          <w:tcPr>
            <w:tcW w:w="4716" w:type="dxa"/>
            <w:tcBorders>
              <w:top w:val="nil"/>
              <w:left w:val="nil"/>
              <w:right w:val="nil"/>
            </w:tcBorders>
            <w:noWrap/>
            <w:tcMar>
              <w:top w:w="15" w:type="dxa"/>
              <w:left w:w="15" w:type="dxa"/>
              <w:bottom w:w="0" w:type="dxa"/>
              <w:right w:w="15" w:type="dxa"/>
            </w:tcMar>
            <w:vAlign w:val="bottom"/>
          </w:tcPr>
          <w:p w14:paraId="4232DE68" w14:textId="77777777" w:rsidR="0064661D" w:rsidRPr="00DF77A0" w:rsidRDefault="0064661D" w:rsidP="0064661D">
            <w:pPr>
              <w:rPr>
                <w:rFonts w:ascii="Arial" w:hAnsi="Arial" w:cs="Arial"/>
                <w:b/>
                <w:sz w:val="12"/>
                <w:szCs w:val="12"/>
                <w:lang w:val="bg-BG"/>
              </w:rPr>
            </w:pPr>
          </w:p>
        </w:tc>
        <w:tc>
          <w:tcPr>
            <w:tcW w:w="1424" w:type="dxa"/>
            <w:tcBorders>
              <w:left w:val="nil"/>
              <w:right w:val="nil"/>
            </w:tcBorders>
            <w:noWrap/>
            <w:tcMar>
              <w:top w:w="15" w:type="dxa"/>
              <w:left w:w="15" w:type="dxa"/>
              <w:bottom w:w="0" w:type="dxa"/>
              <w:right w:w="15" w:type="dxa"/>
            </w:tcMar>
          </w:tcPr>
          <w:p w14:paraId="348B0BA8" w14:textId="77777777" w:rsidR="0064661D" w:rsidRPr="00DF77A0" w:rsidRDefault="0064661D" w:rsidP="0064661D">
            <w:pPr>
              <w:jc w:val="center"/>
              <w:rPr>
                <w:rFonts w:ascii="Arial" w:hAnsi="Arial" w:cs="Arial"/>
                <w:sz w:val="12"/>
                <w:szCs w:val="12"/>
                <w:lang w:val="bg-BG"/>
              </w:rPr>
            </w:pPr>
          </w:p>
        </w:tc>
        <w:tc>
          <w:tcPr>
            <w:tcW w:w="1440" w:type="dxa"/>
            <w:tcBorders>
              <w:top w:val="single" w:sz="4" w:space="0" w:color="auto"/>
            </w:tcBorders>
            <w:vAlign w:val="bottom"/>
          </w:tcPr>
          <w:p w14:paraId="554AF7A2" w14:textId="77777777" w:rsidR="0064661D" w:rsidRPr="00DF77A0" w:rsidRDefault="0064661D" w:rsidP="0064661D">
            <w:pPr>
              <w:autoSpaceDE w:val="0"/>
              <w:autoSpaceDN w:val="0"/>
              <w:adjustRightInd w:val="0"/>
              <w:jc w:val="right"/>
              <w:rPr>
                <w:rFonts w:ascii="Arial" w:hAnsi="Arial" w:cs="Arial"/>
                <w:b/>
                <w:sz w:val="12"/>
                <w:szCs w:val="12"/>
                <w:lang w:val="bg-BG"/>
              </w:rPr>
            </w:pPr>
          </w:p>
        </w:tc>
        <w:tc>
          <w:tcPr>
            <w:tcW w:w="1440" w:type="dxa"/>
            <w:tcBorders>
              <w:top w:val="single" w:sz="4" w:space="0" w:color="auto"/>
            </w:tcBorders>
            <w:vAlign w:val="bottom"/>
          </w:tcPr>
          <w:p w14:paraId="380AE642" w14:textId="77777777" w:rsidR="0064661D" w:rsidRPr="00DF77A0" w:rsidRDefault="0064661D" w:rsidP="0064661D">
            <w:pPr>
              <w:autoSpaceDE w:val="0"/>
              <w:autoSpaceDN w:val="0"/>
              <w:adjustRightInd w:val="0"/>
              <w:jc w:val="right"/>
              <w:rPr>
                <w:rFonts w:ascii="Arial" w:hAnsi="Arial" w:cs="Arial"/>
                <w:b/>
                <w:sz w:val="12"/>
                <w:szCs w:val="12"/>
                <w:lang w:val="bg-BG"/>
              </w:rPr>
            </w:pPr>
          </w:p>
        </w:tc>
      </w:tr>
      <w:tr w:rsidR="0064661D" w:rsidRPr="00DF77A0" w14:paraId="5F0B8C33" w14:textId="77777777" w:rsidTr="001957F6">
        <w:trPr>
          <w:trHeight w:val="255"/>
        </w:trPr>
        <w:tc>
          <w:tcPr>
            <w:tcW w:w="4716" w:type="dxa"/>
            <w:tcBorders>
              <w:top w:val="nil"/>
              <w:left w:val="nil"/>
              <w:bottom w:val="nil"/>
              <w:right w:val="nil"/>
            </w:tcBorders>
            <w:shd w:val="clear" w:color="auto" w:fill="FFFFFF"/>
            <w:noWrap/>
            <w:tcMar>
              <w:top w:w="15" w:type="dxa"/>
              <w:left w:w="15" w:type="dxa"/>
              <w:bottom w:w="0" w:type="dxa"/>
              <w:right w:w="15" w:type="dxa"/>
            </w:tcMar>
            <w:vAlign w:val="bottom"/>
          </w:tcPr>
          <w:p w14:paraId="75640A6D" w14:textId="77777777" w:rsidR="0064661D" w:rsidRPr="00DF77A0" w:rsidRDefault="0064661D" w:rsidP="0064661D">
            <w:pPr>
              <w:rPr>
                <w:rFonts w:ascii="Arial" w:hAnsi="Arial" w:cs="Arial"/>
                <w:b/>
                <w:bCs/>
                <w:color w:val="000000"/>
                <w:sz w:val="22"/>
                <w:szCs w:val="22"/>
                <w:lang w:val="bg-BG"/>
              </w:rPr>
            </w:pPr>
          </w:p>
        </w:tc>
        <w:tc>
          <w:tcPr>
            <w:tcW w:w="1424" w:type="dxa"/>
            <w:tcBorders>
              <w:top w:val="nil"/>
              <w:left w:val="nil"/>
              <w:bottom w:val="nil"/>
              <w:right w:val="nil"/>
            </w:tcBorders>
            <w:shd w:val="clear" w:color="auto" w:fill="FFFFFF"/>
            <w:noWrap/>
            <w:tcMar>
              <w:top w:w="15" w:type="dxa"/>
              <w:left w:w="15" w:type="dxa"/>
              <w:bottom w:w="0" w:type="dxa"/>
              <w:right w:w="15" w:type="dxa"/>
            </w:tcMar>
            <w:vAlign w:val="bottom"/>
          </w:tcPr>
          <w:p w14:paraId="19F0FAA6" w14:textId="77777777" w:rsidR="0064661D" w:rsidRPr="00DF77A0" w:rsidRDefault="0064661D" w:rsidP="0064661D">
            <w:pPr>
              <w:pStyle w:val="Heading6"/>
              <w:ind w:left="380"/>
              <w:rPr>
                <w:color w:val="000000"/>
                <w:sz w:val="22"/>
                <w:szCs w:val="22"/>
                <w:lang w:val="bg-BG"/>
              </w:rPr>
            </w:pPr>
          </w:p>
        </w:tc>
        <w:tc>
          <w:tcPr>
            <w:tcW w:w="1440" w:type="dxa"/>
            <w:shd w:val="clear" w:color="auto" w:fill="FFFFFF"/>
            <w:vAlign w:val="bottom"/>
          </w:tcPr>
          <w:p w14:paraId="4CCC804E" w14:textId="77777777" w:rsidR="0064661D" w:rsidRPr="00DF77A0" w:rsidRDefault="0064661D" w:rsidP="0064661D">
            <w:pPr>
              <w:jc w:val="right"/>
              <w:rPr>
                <w:rFonts w:ascii="Arial" w:hAnsi="Arial" w:cs="Arial"/>
                <w:color w:val="000000"/>
                <w:sz w:val="22"/>
                <w:szCs w:val="22"/>
                <w:lang w:val="bg-BG"/>
              </w:rPr>
            </w:pPr>
            <w:r w:rsidRPr="00DF77A0">
              <w:rPr>
                <w:rFonts w:ascii="Arial" w:hAnsi="Arial" w:cs="Arial"/>
                <w:b/>
                <w:bCs/>
                <w:color w:val="000000"/>
                <w:sz w:val="22"/>
                <w:szCs w:val="22"/>
                <w:lang w:val="bg-BG"/>
              </w:rPr>
              <w:t xml:space="preserve"> лв.</w:t>
            </w:r>
          </w:p>
        </w:tc>
        <w:tc>
          <w:tcPr>
            <w:tcW w:w="1440" w:type="dxa"/>
            <w:shd w:val="clear" w:color="auto" w:fill="FFFFFF"/>
            <w:vAlign w:val="bottom"/>
          </w:tcPr>
          <w:p w14:paraId="5C630D8C" w14:textId="77777777" w:rsidR="0064661D" w:rsidRPr="00DF77A0" w:rsidRDefault="0064661D" w:rsidP="0064661D">
            <w:pPr>
              <w:jc w:val="right"/>
              <w:rPr>
                <w:rFonts w:ascii="Arial" w:hAnsi="Arial" w:cs="Arial"/>
                <w:color w:val="000000"/>
                <w:sz w:val="22"/>
                <w:szCs w:val="22"/>
                <w:lang w:val="bg-BG"/>
              </w:rPr>
            </w:pPr>
            <w:r w:rsidRPr="00DF77A0">
              <w:rPr>
                <w:rFonts w:ascii="Arial" w:hAnsi="Arial" w:cs="Arial"/>
                <w:b/>
                <w:bCs/>
                <w:color w:val="000000"/>
                <w:sz w:val="22"/>
                <w:szCs w:val="22"/>
                <w:lang w:val="bg-BG"/>
              </w:rPr>
              <w:t xml:space="preserve"> лв.</w:t>
            </w:r>
          </w:p>
        </w:tc>
      </w:tr>
      <w:tr w:rsidR="0064661D" w:rsidRPr="00DF77A0" w14:paraId="71CA5D97" w14:textId="77777777" w:rsidTr="001957F6">
        <w:trPr>
          <w:trHeight w:val="255"/>
        </w:trPr>
        <w:tc>
          <w:tcPr>
            <w:tcW w:w="4716" w:type="dxa"/>
            <w:tcBorders>
              <w:top w:val="nil"/>
              <w:left w:val="nil"/>
              <w:right w:val="nil"/>
            </w:tcBorders>
            <w:noWrap/>
            <w:tcMar>
              <w:top w:w="15" w:type="dxa"/>
              <w:left w:w="15" w:type="dxa"/>
              <w:bottom w:w="0" w:type="dxa"/>
              <w:right w:w="15" w:type="dxa"/>
            </w:tcMar>
            <w:vAlign w:val="bottom"/>
          </w:tcPr>
          <w:p w14:paraId="590E6049" w14:textId="73151B8D" w:rsidR="0064661D" w:rsidRPr="00DF77A0" w:rsidRDefault="001C6273" w:rsidP="0064661D">
            <w:pPr>
              <w:rPr>
                <w:rFonts w:ascii="Arial" w:hAnsi="Arial" w:cs="Arial"/>
                <w:b/>
                <w:sz w:val="22"/>
                <w:szCs w:val="22"/>
                <w:lang w:val="bg-BG"/>
              </w:rPr>
            </w:pPr>
            <w:r w:rsidRPr="00DF77A0">
              <w:rPr>
                <w:rFonts w:ascii="Arial" w:hAnsi="Arial" w:cs="Arial"/>
                <w:b/>
                <w:sz w:val="22"/>
                <w:szCs w:val="22"/>
                <w:lang w:val="bg-BG"/>
              </w:rPr>
              <w:t>Доход</w:t>
            </w:r>
            <w:r w:rsidR="0064661D" w:rsidRPr="00DF77A0">
              <w:rPr>
                <w:rFonts w:ascii="Arial" w:hAnsi="Arial" w:cs="Arial"/>
                <w:b/>
                <w:sz w:val="22"/>
                <w:szCs w:val="22"/>
                <w:lang w:val="bg-BG"/>
              </w:rPr>
              <w:t xml:space="preserve"> на акция:</w:t>
            </w:r>
          </w:p>
        </w:tc>
        <w:tc>
          <w:tcPr>
            <w:tcW w:w="1424" w:type="dxa"/>
            <w:tcBorders>
              <w:left w:val="nil"/>
              <w:right w:val="nil"/>
            </w:tcBorders>
            <w:noWrap/>
            <w:tcMar>
              <w:top w:w="15" w:type="dxa"/>
              <w:left w:w="15" w:type="dxa"/>
              <w:bottom w:w="0" w:type="dxa"/>
              <w:right w:w="15" w:type="dxa"/>
            </w:tcMar>
          </w:tcPr>
          <w:p w14:paraId="1790AF9B" w14:textId="49EC0F7B" w:rsidR="0064661D" w:rsidRPr="00DF77A0" w:rsidRDefault="00C073A1" w:rsidP="0064661D">
            <w:pPr>
              <w:jc w:val="center"/>
              <w:rPr>
                <w:rFonts w:ascii="Arial" w:hAnsi="Arial" w:cs="Arial"/>
                <w:sz w:val="22"/>
                <w:szCs w:val="22"/>
                <w:lang w:val="bg-BG"/>
              </w:rPr>
            </w:pPr>
            <w:r w:rsidRPr="00DF77A0">
              <w:rPr>
                <w:rFonts w:ascii="Arial" w:hAnsi="Arial" w:cs="Arial"/>
                <w:sz w:val="22"/>
                <w:szCs w:val="22"/>
                <w:lang w:val="bg-BG"/>
              </w:rPr>
              <w:fldChar w:fldCharType="begin"/>
            </w:r>
            <w:r w:rsidRPr="00DF77A0">
              <w:rPr>
                <w:rFonts w:ascii="Arial" w:hAnsi="Arial" w:cs="Arial"/>
                <w:sz w:val="22"/>
                <w:szCs w:val="22"/>
                <w:lang w:val="bg-BG"/>
              </w:rPr>
              <w:instrText xml:space="preserve"> REF _Ref248330088 \r \h  \* MERGEFORMAT </w:instrText>
            </w:r>
            <w:r w:rsidRPr="00DF77A0">
              <w:rPr>
                <w:rFonts w:ascii="Arial" w:hAnsi="Arial" w:cs="Arial"/>
                <w:sz w:val="22"/>
                <w:szCs w:val="22"/>
                <w:lang w:val="bg-BG"/>
              </w:rPr>
            </w:r>
            <w:r w:rsidRPr="00DF77A0">
              <w:rPr>
                <w:rFonts w:ascii="Arial" w:hAnsi="Arial" w:cs="Arial"/>
                <w:sz w:val="22"/>
                <w:szCs w:val="22"/>
                <w:lang w:val="bg-BG"/>
              </w:rPr>
              <w:fldChar w:fldCharType="separate"/>
            </w:r>
            <w:r w:rsidR="006F08E0">
              <w:rPr>
                <w:rFonts w:ascii="Arial" w:hAnsi="Arial" w:cs="Arial"/>
                <w:sz w:val="22"/>
                <w:szCs w:val="22"/>
                <w:lang w:val="bg-BG"/>
              </w:rPr>
              <w:t>18</w:t>
            </w:r>
            <w:r w:rsidRPr="00DF77A0">
              <w:rPr>
                <w:rFonts w:ascii="Arial" w:hAnsi="Arial" w:cs="Arial"/>
                <w:sz w:val="22"/>
                <w:szCs w:val="22"/>
                <w:lang w:val="bg-BG"/>
              </w:rPr>
              <w:fldChar w:fldCharType="end"/>
            </w:r>
          </w:p>
        </w:tc>
        <w:tc>
          <w:tcPr>
            <w:tcW w:w="1440" w:type="dxa"/>
            <w:tcBorders>
              <w:top w:val="single" w:sz="4" w:space="0" w:color="auto"/>
              <w:bottom w:val="double" w:sz="4" w:space="0" w:color="auto"/>
            </w:tcBorders>
            <w:vAlign w:val="bottom"/>
          </w:tcPr>
          <w:p w14:paraId="24AD940B" w14:textId="02CCFEC8" w:rsidR="0064661D" w:rsidRPr="00765F37" w:rsidRDefault="0064661D" w:rsidP="00C4750A">
            <w:pPr>
              <w:autoSpaceDE w:val="0"/>
              <w:autoSpaceDN w:val="0"/>
              <w:adjustRightInd w:val="0"/>
              <w:jc w:val="right"/>
              <w:rPr>
                <w:rFonts w:ascii="Arial" w:hAnsi="Arial" w:cs="Arial"/>
                <w:b/>
                <w:sz w:val="22"/>
                <w:szCs w:val="22"/>
                <w:lang w:val="bg-BG"/>
              </w:rPr>
            </w:pPr>
            <w:r w:rsidRPr="00DF77A0">
              <w:rPr>
                <w:rFonts w:ascii="Arial" w:hAnsi="Arial" w:cs="Arial"/>
                <w:b/>
                <w:bCs/>
                <w:sz w:val="22"/>
                <w:szCs w:val="22"/>
                <w:lang w:val="en-US"/>
              </w:rPr>
              <w:t>0.0</w:t>
            </w:r>
            <w:r w:rsidR="00765F37">
              <w:rPr>
                <w:rFonts w:ascii="Arial" w:hAnsi="Arial" w:cs="Arial"/>
                <w:b/>
                <w:bCs/>
                <w:sz w:val="22"/>
                <w:szCs w:val="22"/>
                <w:lang w:val="bg-BG"/>
              </w:rPr>
              <w:t>24</w:t>
            </w:r>
            <w:r w:rsidR="00C4750A">
              <w:rPr>
                <w:rFonts w:ascii="Arial" w:hAnsi="Arial" w:cs="Arial"/>
                <w:b/>
                <w:bCs/>
                <w:sz w:val="22"/>
                <w:szCs w:val="22"/>
                <w:lang w:val="bg-BG"/>
              </w:rPr>
              <w:t>2</w:t>
            </w:r>
          </w:p>
        </w:tc>
        <w:tc>
          <w:tcPr>
            <w:tcW w:w="1440" w:type="dxa"/>
            <w:tcBorders>
              <w:top w:val="single" w:sz="4" w:space="0" w:color="auto"/>
              <w:bottom w:val="double" w:sz="4" w:space="0" w:color="auto"/>
            </w:tcBorders>
            <w:vAlign w:val="bottom"/>
          </w:tcPr>
          <w:p w14:paraId="32152F75" w14:textId="5CD6DF3F" w:rsidR="0064661D" w:rsidRPr="00DF77A0" w:rsidRDefault="00C1014D" w:rsidP="00FA02ED">
            <w:pPr>
              <w:autoSpaceDE w:val="0"/>
              <w:autoSpaceDN w:val="0"/>
              <w:adjustRightInd w:val="0"/>
              <w:jc w:val="right"/>
              <w:rPr>
                <w:rFonts w:ascii="Arial" w:hAnsi="Arial" w:cs="Arial"/>
                <w:b/>
                <w:sz w:val="22"/>
                <w:szCs w:val="22"/>
                <w:lang w:val="bg-BG"/>
              </w:rPr>
            </w:pPr>
            <w:r>
              <w:rPr>
                <w:rFonts w:ascii="Arial" w:hAnsi="Arial" w:cs="Arial"/>
                <w:b/>
                <w:sz w:val="22"/>
                <w:szCs w:val="22"/>
                <w:lang w:val="en-US"/>
              </w:rPr>
              <w:t>(0.0</w:t>
            </w:r>
            <w:r w:rsidR="00FA02ED">
              <w:rPr>
                <w:rFonts w:ascii="Arial" w:hAnsi="Arial" w:cs="Arial"/>
                <w:b/>
                <w:sz w:val="22"/>
                <w:szCs w:val="22"/>
                <w:lang w:val="bg-BG"/>
              </w:rPr>
              <w:t>110</w:t>
            </w:r>
            <w:r>
              <w:rPr>
                <w:rFonts w:ascii="Arial" w:hAnsi="Arial" w:cs="Arial"/>
                <w:b/>
                <w:sz w:val="22"/>
                <w:szCs w:val="22"/>
                <w:lang w:val="en-US"/>
              </w:rPr>
              <w:t>)</w:t>
            </w:r>
          </w:p>
        </w:tc>
      </w:tr>
    </w:tbl>
    <w:p w14:paraId="7B754BA2" w14:textId="77777777" w:rsidR="003D315C" w:rsidRPr="00DF77A0" w:rsidRDefault="003D315C" w:rsidP="00C742C5">
      <w:pPr>
        <w:tabs>
          <w:tab w:val="left" w:pos="540"/>
        </w:tabs>
        <w:jc w:val="both"/>
        <w:rPr>
          <w:rFonts w:ascii="Arial" w:hAnsi="Arial" w:cs="Arial"/>
          <w:sz w:val="22"/>
          <w:szCs w:val="22"/>
          <w:lang w:val="bg-BG"/>
        </w:rPr>
      </w:pPr>
    </w:p>
    <w:p w14:paraId="5DE387B3" w14:textId="77777777" w:rsidR="0097097D" w:rsidRPr="00DF77A0" w:rsidRDefault="0097097D" w:rsidP="00C742C5">
      <w:pPr>
        <w:tabs>
          <w:tab w:val="left" w:pos="540"/>
        </w:tabs>
        <w:jc w:val="both"/>
        <w:rPr>
          <w:rFonts w:ascii="Arial" w:hAnsi="Arial" w:cs="Arial"/>
          <w:sz w:val="22"/>
          <w:szCs w:val="22"/>
          <w:lang w:val="bg-BG"/>
        </w:rPr>
      </w:pPr>
    </w:p>
    <w:p w14:paraId="7CD9D5FC" w14:textId="77777777" w:rsidR="0097097D" w:rsidRPr="00DF77A0" w:rsidRDefault="0097097D" w:rsidP="00C742C5">
      <w:pPr>
        <w:tabs>
          <w:tab w:val="left" w:pos="540"/>
        </w:tabs>
        <w:jc w:val="both"/>
        <w:rPr>
          <w:rFonts w:ascii="Arial" w:hAnsi="Arial" w:cs="Arial"/>
          <w:sz w:val="22"/>
          <w:szCs w:val="22"/>
          <w:lang w:val="bg-BG"/>
        </w:rPr>
      </w:pPr>
    </w:p>
    <w:tbl>
      <w:tblPr>
        <w:tblW w:w="9037" w:type="dxa"/>
        <w:tblInd w:w="2" w:type="dxa"/>
        <w:tblLook w:val="0000" w:firstRow="0" w:lastRow="0" w:firstColumn="0" w:lastColumn="0" w:noHBand="0" w:noVBand="0"/>
      </w:tblPr>
      <w:tblGrid>
        <w:gridCol w:w="4075"/>
        <w:gridCol w:w="4962"/>
      </w:tblGrid>
      <w:tr w:rsidR="00A42C33" w:rsidRPr="00DF77A0" w14:paraId="628C4446" w14:textId="77777777" w:rsidTr="00CF4525">
        <w:trPr>
          <w:trHeight w:val="886"/>
        </w:trPr>
        <w:tc>
          <w:tcPr>
            <w:tcW w:w="4075" w:type="dxa"/>
          </w:tcPr>
          <w:p w14:paraId="61277673" w14:textId="77777777"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Съставил:____________________</w:t>
            </w:r>
          </w:p>
          <w:p w14:paraId="26DDE9D0" w14:textId="41F7FA5C"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sz w:val="22"/>
                <w:szCs w:val="22"/>
                <w:lang w:val="en-US"/>
              </w:rPr>
              <w:t xml:space="preserve">                </w:t>
            </w:r>
            <w:r w:rsidRPr="00DF77A0">
              <w:rPr>
                <w:rFonts w:ascii="Arial" w:hAnsi="Arial" w:cs="Arial"/>
                <w:b/>
                <w:bCs/>
                <w:sz w:val="22"/>
                <w:szCs w:val="22"/>
                <w:lang w:val="bg-BG"/>
              </w:rPr>
              <w:t>/Милена Александрова/</w:t>
            </w:r>
          </w:p>
        </w:tc>
        <w:tc>
          <w:tcPr>
            <w:tcW w:w="4962" w:type="dxa"/>
          </w:tcPr>
          <w:p w14:paraId="32669FF0" w14:textId="77777777"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Изпълнителен директор:________________</w:t>
            </w:r>
          </w:p>
          <w:p w14:paraId="26127BE7" w14:textId="77777777"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                      /Силян Иванов/</w:t>
            </w:r>
          </w:p>
          <w:p w14:paraId="568C61AE"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0AD0DCD3" w14:textId="77777777" w:rsidTr="00CF4525">
        <w:tc>
          <w:tcPr>
            <w:tcW w:w="4075" w:type="dxa"/>
          </w:tcPr>
          <w:p w14:paraId="3A241922" w14:textId="419A7C41"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Дата: </w:t>
            </w:r>
            <w:r w:rsidR="0048691A">
              <w:rPr>
                <w:rFonts w:ascii="Arial" w:hAnsi="Arial" w:cs="Arial"/>
                <w:b/>
                <w:bCs/>
                <w:color w:val="000000"/>
                <w:sz w:val="22"/>
                <w:szCs w:val="22"/>
                <w:lang w:val="bg-BG"/>
              </w:rPr>
              <w:t>29 Юли 2021</w:t>
            </w:r>
            <w:r w:rsidR="002D3AB9" w:rsidRPr="00DF77A0">
              <w:rPr>
                <w:rFonts w:ascii="Arial" w:hAnsi="Arial" w:cs="Arial"/>
                <w:b/>
                <w:bCs/>
                <w:color w:val="000000"/>
                <w:sz w:val="22"/>
                <w:szCs w:val="22"/>
                <w:lang w:val="bg-BG"/>
              </w:rPr>
              <w:t xml:space="preserve"> </w:t>
            </w:r>
            <w:r w:rsidRPr="00DF77A0">
              <w:rPr>
                <w:rFonts w:ascii="Arial" w:hAnsi="Arial" w:cs="Arial"/>
                <w:b/>
                <w:bCs/>
                <w:color w:val="000000"/>
                <w:sz w:val="22"/>
                <w:szCs w:val="22"/>
                <w:lang w:val="bg-BG"/>
              </w:rPr>
              <w:t>г.</w:t>
            </w:r>
          </w:p>
        </w:tc>
        <w:tc>
          <w:tcPr>
            <w:tcW w:w="4962" w:type="dxa"/>
          </w:tcPr>
          <w:p w14:paraId="15E4EFD1"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28CD6994" w14:textId="77777777" w:rsidTr="00CF4525">
        <w:tc>
          <w:tcPr>
            <w:tcW w:w="4075" w:type="dxa"/>
          </w:tcPr>
          <w:p w14:paraId="09B45177"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c>
          <w:tcPr>
            <w:tcW w:w="4962" w:type="dxa"/>
          </w:tcPr>
          <w:p w14:paraId="65A5E84B"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2C335BD7" w14:textId="77777777" w:rsidTr="00CF4525">
        <w:tc>
          <w:tcPr>
            <w:tcW w:w="9037" w:type="dxa"/>
            <w:gridSpan w:val="2"/>
          </w:tcPr>
          <w:p w14:paraId="6B580E8E" w14:textId="30D16291"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Съгласно одиторски доклад от дата</w:t>
            </w:r>
            <w:r>
              <w:rPr>
                <w:rFonts w:ascii="Arial" w:hAnsi="Arial" w:cs="Arial"/>
                <w:b/>
                <w:bCs/>
                <w:color w:val="000000"/>
                <w:sz w:val="22"/>
                <w:szCs w:val="22"/>
                <w:lang w:val="en-US"/>
              </w:rPr>
              <w:t xml:space="preserve"> 26.03.202</w:t>
            </w:r>
            <w:r>
              <w:rPr>
                <w:rFonts w:ascii="Arial" w:hAnsi="Arial" w:cs="Arial"/>
                <w:b/>
                <w:bCs/>
                <w:color w:val="000000"/>
                <w:sz w:val="22"/>
                <w:szCs w:val="22"/>
                <w:lang w:val="bg-BG"/>
              </w:rPr>
              <w:t>1</w:t>
            </w:r>
            <w:r>
              <w:rPr>
                <w:rFonts w:ascii="Arial" w:hAnsi="Arial" w:cs="Arial"/>
                <w:b/>
                <w:bCs/>
                <w:color w:val="000000"/>
                <w:sz w:val="22"/>
                <w:szCs w:val="22"/>
                <w:lang w:val="en-US"/>
              </w:rPr>
              <w:t xml:space="preserve"> </w:t>
            </w:r>
            <w:r>
              <w:rPr>
                <w:rFonts w:ascii="Arial" w:hAnsi="Arial" w:cs="Arial"/>
                <w:b/>
                <w:bCs/>
                <w:color w:val="000000"/>
                <w:sz w:val="22"/>
                <w:szCs w:val="22"/>
                <w:lang w:val="bg-BG"/>
              </w:rPr>
              <w:t>г.</w:t>
            </w:r>
          </w:p>
        </w:tc>
      </w:tr>
      <w:tr w:rsidR="00A42C33" w:rsidRPr="00DF77A0" w14:paraId="2EF97131" w14:textId="77777777" w:rsidTr="00CF4525">
        <w:tc>
          <w:tcPr>
            <w:tcW w:w="9037" w:type="dxa"/>
            <w:gridSpan w:val="2"/>
          </w:tcPr>
          <w:p w14:paraId="4957237E"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46369739" w14:textId="77777777" w:rsidTr="00CF4525">
        <w:tc>
          <w:tcPr>
            <w:tcW w:w="9037" w:type="dxa"/>
            <w:gridSpan w:val="2"/>
          </w:tcPr>
          <w:p w14:paraId="3278252A"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6E956521" w14:textId="77777777" w:rsidTr="00CF4525">
        <w:tc>
          <w:tcPr>
            <w:tcW w:w="4075" w:type="dxa"/>
          </w:tcPr>
          <w:p w14:paraId="37542CD1" w14:textId="3735B9ED"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Владислав Михайлов</w:t>
            </w:r>
          </w:p>
        </w:tc>
        <w:tc>
          <w:tcPr>
            <w:tcW w:w="4962" w:type="dxa"/>
          </w:tcPr>
          <w:p w14:paraId="33480FDD" w14:textId="3359929A"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д-р Таня Коточева </w:t>
            </w:r>
          </w:p>
        </w:tc>
      </w:tr>
      <w:tr w:rsidR="00A42C33" w:rsidRPr="00DF77A0" w14:paraId="7E5602D1" w14:textId="77777777" w:rsidTr="00CF4525">
        <w:tc>
          <w:tcPr>
            <w:tcW w:w="4075" w:type="dxa"/>
          </w:tcPr>
          <w:p w14:paraId="745586A4" w14:textId="2B363AB2"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Управител</w:t>
            </w:r>
          </w:p>
        </w:tc>
        <w:tc>
          <w:tcPr>
            <w:tcW w:w="4962" w:type="dxa"/>
          </w:tcPr>
          <w:p w14:paraId="101B31E6" w14:textId="3F37E1FE"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Регистриран одитор, отговорен за одита</w:t>
            </w:r>
          </w:p>
        </w:tc>
      </w:tr>
      <w:tr w:rsidR="00A42C33" w:rsidRPr="00DF77A0" w14:paraId="212C30B3" w14:textId="77777777" w:rsidTr="00CF4525">
        <w:tc>
          <w:tcPr>
            <w:tcW w:w="4075" w:type="dxa"/>
          </w:tcPr>
          <w:p w14:paraId="44B709F5" w14:textId="4DF578F5"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РСМ БГ ООД</w:t>
            </w:r>
          </w:p>
        </w:tc>
        <w:tc>
          <w:tcPr>
            <w:tcW w:w="4962" w:type="dxa"/>
          </w:tcPr>
          <w:p w14:paraId="3D05C390"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r w:rsidR="00A42C33" w:rsidRPr="00DF77A0" w14:paraId="60D48601" w14:textId="77777777" w:rsidTr="00CF4525">
        <w:tc>
          <w:tcPr>
            <w:tcW w:w="4075" w:type="dxa"/>
          </w:tcPr>
          <w:p w14:paraId="3754FE26" w14:textId="4F7A1149" w:rsidR="00A42C33" w:rsidRPr="00DF77A0" w:rsidRDefault="00A42C33" w:rsidP="00A42C33">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Одиторско дружество</w:t>
            </w:r>
          </w:p>
        </w:tc>
        <w:tc>
          <w:tcPr>
            <w:tcW w:w="4962" w:type="dxa"/>
          </w:tcPr>
          <w:p w14:paraId="52A6B758" w14:textId="77777777" w:rsidR="00A42C33" w:rsidRPr="00DF77A0" w:rsidRDefault="00A42C33" w:rsidP="00A42C33">
            <w:pPr>
              <w:autoSpaceDE w:val="0"/>
              <w:autoSpaceDN w:val="0"/>
              <w:adjustRightInd w:val="0"/>
              <w:rPr>
                <w:rFonts w:ascii="Arial" w:hAnsi="Arial" w:cs="Arial"/>
                <w:b/>
                <w:bCs/>
                <w:color w:val="000000"/>
                <w:sz w:val="22"/>
                <w:szCs w:val="22"/>
                <w:lang w:val="bg-BG"/>
              </w:rPr>
            </w:pPr>
          </w:p>
        </w:tc>
      </w:tr>
    </w:tbl>
    <w:p w14:paraId="4BF31D55" w14:textId="77777777" w:rsidR="00D77CF5" w:rsidRPr="00DF77A0" w:rsidRDefault="00D77CF5" w:rsidP="00C742C5">
      <w:pPr>
        <w:tabs>
          <w:tab w:val="left" w:pos="540"/>
        </w:tabs>
        <w:jc w:val="both"/>
        <w:rPr>
          <w:rFonts w:ascii="Arial" w:hAnsi="Arial" w:cs="Arial"/>
          <w:sz w:val="22"/>
          <w:szCs w:val="22"/>
          <w:lang w:val="bg-BG"/>
        </w:rPr>
      </w:pPr>
    </w:p>
    <w:p w14:paraId="205088A1" w14:textId="77777777" w:rsidR="00B23484" w:rsidRPr="00DF77A0" w:rsidRDefault="00B23484" w:rsidP="008965B5">
      <w:pPr>
        <w:tabs>
          <w:tab w:val="left" w:pos="540"/>
        </w:tabs>
        <w:jc w:val="both"/>
        <w:rPr>
          <w:rFonts w:ascii="Arial" w:hAnsi="Arial" w:cs="Arial"/>
          <w:sz w:val="22"/>
          <w:szCs w:val="22"/>
          <w:lang w:val="bg-BG"/>
        </w:rPr>
      </w:pPr>
    </w:p>
    <w:p w14:paraId="4C9648B4" w14:textId="77777777" w:rsidR="0097097D" w:rsidRPr="00DF77A0" w:rsidRDefault="0097097D" w:rsidP="008965B5">
      <w:pPr>
        <w:tabs>
          <w:tab w:val="left" w:pos="540"/>
        </w:tabs>
        <w:jc w:val="both"/>
        <w:rPr>
          <w:rFonts w:ascii="Arial" w:hAnsi="Arial" w:cs="Arial"/>
          <w:sz w:val="22"/>
          <w:szCs w:val="22"/>
          <w:lang w:val="bg-BG"/>
        </w:rPr>
      </w:pPr>
    </w:p>
    <w:p w14:paraId="3C6FEE6B" w14:textId="77777777" w:rsidR="0097097D" w:rsidRPr="00DF77A0" w:rsidRDefault="0097097D" w:rsidP="008965B5">
      <w:pPr>
        <w:tabs>
          <w:tab w:val="left" w:pos="540"/>
        </w:tabs>
        <w:jc w:val="both"/>
        <w:rPr>
          <w:rFonts w:ascii="Arial" w:hAnsi="Arial" w:cs="Arial"/>
          <w:sz w:val="22"/>
          <w:szCs w:val="22"/>
          <w:lang w:val="bg-BG"/>
        </w:rPr>
      </w:pPr>
    </w:p>
    <w:p w14:paraId="2D1A4E39" w14:textId="674A3947" w:rsidR="0097097D" w:rsidRDefault="0097097D" w:rsidP="008965B5">
      <w:pPr>
        <w:tabs>
          <w:tab w:val="left" w:pos="540"/>
        </w:tabs>
        <w:jc w:val="both"/>
        <w:rPr>
          <w:rFonts w:ascii="Arial" w:hAnsi="Arial" w:cs="Arial"/>
          <w:sz w:val="22"/>
          <w:szCs w:val="22"/>
          <w:lang w:val="bg-BG"/>
        </w:rPr>
      </w:pPr>
    </w:p>
    <w:p w14:paraId="2584460A" w14:textId="5E7FC107" w:rsidR="008E7CBB" w:rsidRDefault="008E7CBB" w:rsidP="008965B5">
      <w:pPr>
        <w:tabs>
          <w:tab w:val="left" w:pos="540"/>
        </w:tabs>
        <w:jc w:val="both"/>
        <w:rPr>
          <w:rFonts w:ascii="Arial" w:hAnsi="Arial" w:cs="Arial"/>
          <w:sz w:val="22"/>
          <w:szCs w:val="22"/>
          <w:lang w:val="bg-BG"/>
        </w:rPr>
      </w:pPr>
    </w:p>
    <w:p w14:paraId="661D09C0" w14:textId="77777777" w:rsidR="008E7CBB" w:rsidRPr="00DF77A0" w:rsidRDefault="008E7CBB" w:rsidP="008965B5">
      <w:pPr>
        <w:tabs>
          <w:tab w:val="left" w:pos="540"/>
        </w:tabs>
        <w:jc w:val="both"/>
        <w:rPr>
          <w:rFonts w:ascii="Arial" w:hAnsi="Arial" w:cs="Arial"/>
          <w:sz w:val="22"/>
          <w:szCs w:val="22"/>
          <w:lang w:val="bg-BG"/>
        </w:rPr>
      </w:pPr>
    </w:p>
    <w:p w14:paraId="6537A1E5" w14:textId="77777777" w:rsidR="0097097D" w:rsidRPr="00DF77A0" w:rsidRDefault="0097097D" w:rsidP="008965B5">
      <w:pPr>
        <w:tabs>
          <w:tab w:val="left" w:pos="540"/>
        </w:tabs>
        <w:jc w:val="both"/>
        <w:rPr>
          <w:rFonts w:ascii="Arial" w:hAnsi="Arial" w:cs="Arial"/>
          <w:sz w:val="22"/>
          <w:szCs w:val="22"/>
          <w:lang w:val="bg-BG"/>
        </w:rPr>
      </w:pPr>
    </w:p>
    <w:p w14:paraId="224AA915" w14:textId="77777777" w:rsidR="0097097D" w:rsidRPr="00DF77A0" w:rsidRDefault="0097097D" w:rsidP="008965B5">
      <w:pPr>
        <w:tabs>
          <w:tab w:val="left" w:pos="540"/>
        </w:tabs>
        <w:jc w:val="both"/>
        <w:rPr>
          <w:rFonts w:ascii="Arial" w:hAnsi="Arial" w:cs="Arial"/>
          <w:sz w:val="22"/>
          <w:szCs w:val="22"/>
          <w:lang w:val="bg-BG"/>
        </w:rPr>
      </w:pPr>
    </w:p>
    <w:p w14:paraId="55AC3C93" w14:textId="77777777" w:rsidR="00E430B7" w:rsidRPr="00DF77A0" w:rsidRDefault="005140F5" w:rsidP="002C1001">
      <w:pPr>
        <w:rPr>
          <w:rFonts w:ascii="Arial" w:hAnsi="Arial" w:cs="Arial"/>
          <w:bCs/>
          <w:sz w:val="32"/>
          <w:szCs w:val="32"/>
          <w:lang w:val="bg-BG"/>
        </w:rPr>
      </w:pPr>
      <w:r w:rsidRPr="00DF77A0">
        <w:rPr>
          <w:rFonts w:ascii="Arial" w:hAnsi="Arial" w:cs="Arial"/>
          <w:bCs/>
          <w:sz w:val="32"/>
          <w:szCs w:val="32"/>
          <w:lang w:val="bg-BG"/>
        </w:rPr>
        <w:lastRenderedPageBreak/>
        <w:t>Отчет за промените в собствения кап</w:t>
      </w:r>
      <w:r w:rsidR="00432598" w:rsidRPr="00DF77A0">
        <w:rPr>
          <w:rFonts w:ascii="Arial" w:hAnsi="Arial" w:cs="Arial"/>
          <w:bCs/>
          <w:sz w:val="32"/>
          <w:szCs w:val="32"/>
          <w:lang w:val="bg-BG"/>
        </w:rPr>
        <w:t xml:space="preserve">итал </w:t>
      </w:r>
    </w:p>
    <w:p w14:paraId="4B9CAA18" w14:textId="5B8F1D76" w:rsidR="002C1001" w:rsidRPr="00DF77A0" w:rsidRDefault="00432598" w:rsidP="002C1001">
      <w:pPr>
        <w:rPr>
          <w:rFonts w:ascii="Arial" w:hAnsi="Arial" w:cs="Arial"/>
          <w:sz w:val="32"/>
          <w:szCs w:val="32"/>
          <w:lang w:val="bg-BG"/>
        </w:rPr>
      </w:pPr>
      <w:r w:rsidRPr="00DF77A0">
        <w:rPr>
          <w:rFonts w:ascii="Arial" w:hAnsi="Arial" w:cs="Arial"/>
          <w:bCs/>
          <w:sz w:val="32"/>
          <w:szCs w:val="32"/>
          <w:lang w:val="bg-BG"/>
        </w:rPr>
        <w:t>към</w:t>
      </w:r>
      <w:r w:rsidR="00A73F73" w:rsidRPr="00DF77A0">
        <w:rPr>
          <w:rFonts w:ascii="Arial" w:hAnsi="Arial" w:cs="Arial"/>
          <w:bCs/>
          <w:sz w:val="32"/>
          <w:szCs w:val="32"/>
          <w:lang w:val="bg-BG"/>
        </w:rPr>
        <w:t xml:space="preserve"> </w:t>
      </w:r>
      <w:r w:rsidR="00C87D35" w:rsidRPr="002818E9">
        <w:rPr>
          <w:rFonts w:ascii="Arial" w:hAnsi="Arial" w:cs="Arial"/>
          <w:sz w:val="32"/>
          <w:szCs w:val="32"/>
          <w:lang w:val="bg-BG"/>
        </w:rPr>
        <w:t>3</w:t>
      </w:r>
      <w:r w:rsidR="0048691A">
        <w:rPr>
          <w:rFonts w:ascii="Arial" w:hAnsi="Arial" w:cs="Arial"/>
          <w:sz w:val="32"/>
          <w:szCs w:val="32"/>
          <w:lang w:val="bg-BG"/>
        </w:rPr>
        <w:t>0</w:t>
      </w:r>
      <w:r w:rsidR="00C87D35" w:rsidRPr="002818E9">
        <w:rPr>
          <w:rFonts w:ascii="Arial" w:hAnsi="Arial" w:cs="Arial"/>
          <w:sz w:val="32"/>
          <w:szCs w:val="32"/>
          <w:lang w:val="bg-BG"/>
        </w:rPr>
        <w:t xml:space="preserve"> </w:t>
      </w:r>
      <w:r w:rsidR="0048691A">
        <w:rPr>
          <w:rFonts w:ascii="Arial" w:hAnsi="Arial" w:cs="Arial"/>
          <w:sz w:val="32"/>
          <w:szCs w:val="32"/>
          <w:lang w:val="bg-BG"/>
        </w:rPr>
        <w:t>юни</w:t>
      </w:r>
    </w:p>
    <w:tbl>
      <w:tblPr>
        <w:tblW w:w="10156" w:type="dxa"/>
        <w:jc w:val="center"/>
        <w:tblLayout w:type="fixed"/>
        <w:tblLook w:val="01E0" w:firstRow="1" w:lastRow="1" w:firstColumn="1" w:lastColumn="1" w:noHBand="0" w:noVBand="0"/>
      </w:tblPr>
      <w:tblGrid>
        <w:gridCol w:w="3261"/>
        <w:gridCol w:w="1603"/>
        <w:gridCol w:w="1170"/>
        <w:gridCol w:w="1479"/>
        <w:gridCol w:w="1367"/>
        <w:gridCol w:w="1276"/>
      </w:tblGrid>
      <w:tr w:rsidR="00E10F7C" w:rsidRPr="00DF77A0" w14:paraId="6C962FFB" w14:textId="77777777" w:rsidTr="00D93845">
        <w:trPr>
          <w:trHeight w:val="851"/>
          <w:jc w:val="center"/>
        </w:trPr>
        <w:tc>
          <w:tcPr>
            <w:tcW w:w="3261" w:type="dxa"/>
          </w:tcPr>
          <w:p w14:paraId="54363AA0" w14:textId="77777777" w:rsidR="00E10F7C" w:rsidRPr="00DF77A0" w:rsidRDefault="00E10F7C" w:rsidP="00855548">
            <w:pPr>
              <w:autoSpaceDE w:val="0"/>
              <w:autoSpaceDN w:val="0"/>
              <w:adjustRightInd w:val="0"/>
              <w:rPr>
                <w:rFonts w:ascii="Arial" w:hAnsi="Arial" w:cs="Arial"/>
                <w:b/>
                <w:color w:val="000000"/>
                <w:sz w:val="22"/>
                <w:szCs w:val="22"/>
                <w:lang w:val="bg-BG"/>
              </w:rPr>
            </w:pPr>
            <w:bookmarkStart w:id="1" w:name="_Hlk6396626"/>
          </w:p>
        </w:tc>
        <w:tc>
          <w:tcPr>
            <w:tcW w:w="1603" w:type="dxa"/>
          </w:tcPr>
          <w:p w14:paraId="3F73F925" w14:textId="06B1F37C"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 xml:space="preserve">Акционерен </w:t>
            </w:r>
          </w:p>
          <w:p w14:paraId="5F29E54B"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капитал</w:t>
            </w:r>
          </w:p>
        </w:tc>
        <w:tc>
          <w:tcPr>
            <w:tcW w:w="1170" w:type="dxa"/>
          </w:tcPr>
          <w:p w14:paraId="09FEE556"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Други резерви</w:t>
            </w:r>
          </w:p>
        </w:tc>
        <w:tc>
          <w:tcPr>
            <w:tcW w:w="1479" w:type="dxa"/>
          </w:tcPr>
          <w:p w14:paraId="12B0CCD1" w14:textId="77777777" w:rsidR="00E10F7C" w:rsidRPr="00DF77A0" w:rsidDel="00DA3879" w:rsidRDefault="00E10F7C" w:rsidP="00855548">
            <w:pPr>
              <w:autoSpaceDE w:val="0"/>
              <w:autoSpaceDN w:val="0"/>
              <w:adjustRightInd w:val="0"/>
              <w:jc w:val="right"/>
              <w:rPr>
                <w:rFonts w:ascii="Arial" w:hAnsi="Arial" w:cs="Arial"/>
                <w:b/>
                <w:color w:val="000000"/>
                <w:sz w:val="22"/>
                <w:szCs w:val="22"/>
                <w:lang w:val="bg-BG"/>
              </w:rPr>
            </w:pPr>
            <w:r w:rsidRPr="00D93845">
              <w:rPr>
                <w:rFonts w:ascii="Arial" w:hAnsi="Arial" w:cs="Arial"/>
                <w:b/>
                <w:color w:val="000000"/>
                <w:lang w:eastAsia="bg-BG"/>
              </w:rPr>
              <w:t>Премийни резерви</w:t>
            </w:r>
          </w:p>
        </w:tc>
        <w:tc>
          <w:tcPr>
            <w:tcW w:w="1367" w:type="dxa"/>
          </w:tcPr>
          <w:p w14:paraId="23AE26B9" w14:textId="0A8ECADF"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Неразпределена печалба</w:t>
            </w:r>
          </w:p>
        </w:tc>
        <w:tc>
          <w:tcPr>
            <w:tcW w:w="1276" w:type="dxa"/>
          </w:tcPr>
          <w:p w14:paraId="6B1054E8"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Общо капитал</w:t>
            </w:r>
          </w:p>
        </w:tc>
      </w:tr>
      <w:tr w:rsidR="00E10F7C" w:rsidRPr="00DF77A0" w14:paraId="193E32AD" w14:textId="77777777" w:rsidTr="00D93845">
        <w:trPr>
          <w:trHeight w:val="246"/>
          <w:jc w:val="center"/>
        </w:trPr>
        <w:tc>
          <w:tcPr>
            <w:tcW w:w="3261" w:type="dxa"/>
          </w:tcPr>
          <w:p w14:paraId="58BB9902" w14:textId="77777777" w:rsidR="00E10F7C" w:rsidRPr="00DF77A0" w:rsidRDefault="00E10F7C" w:rsidP="00855548">
            <w:pPr>
              <w:autoSpaceDE w:val="0"/>
              <w:autoSpaceDN w:val="0"/>
              <w:adjustRightInd w:val="0"/>
              <w:rPr>
                <w:rFonts w:ascii="Arial" w:hAnsi="Arial" w:cs="Arial"/>
                <w:b/>
                <w:color w:val="000000"/>
                <w:sz w:val="22"/>
                <w:szCs w:val="22"/>
                <w:lang w:val="bg-BG"/>
              </w:rPr>
            </w:pPr>
          </w:p>
        </w:tc>
        <w:tc>
          <w:tcPr>
            <w:tcW w:w="1603" w:type="dxa"/>
          </w:tcPr>
          <w:p w14:paraId="2FE9C010"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170" w:type="dxa"/>
          </w:tcPr>
          <w:p w14:paraId="2282B02A"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479" w:type="dxa"/>
          </w:tcPr>
          <w:p w14:paraId="0AACF99A" w14:textId="77777777" w:rsidR="00E10F7C" w:rsidRPr="00DF77A0" w:rsidRDefault="00E10F7C" w:rsidP="00855548">
            <w:pPr>
              <w:autoSpaceDE w:val="0"/>
              <w:autoSpaceDN w:val="0"/>
              <w:adjustRightInd w:val="0"/>
              <w:jc w:val="right"/>
              <w:rPr>
                <w:rFonts w:ascii="Arial" w:hAnsi="Arial" w:cs="Arial"/>
                <w:b/>
                <w:bCs/>
                <w:color w:val="000000"/>
                <w:sz w:val="22"/>
                <w:szCs w:val="22"/>
                <w:lang w:val="bg-BG"/>
              </w:rPr>
            </w:pPr>
            <w:r w:rsidRPr="00DF77A0">
              <w:rPr>
                <w:rFonts w:ascii="Arial" w:hAnsi="Arial" w:cs="Arial"/>
                <w:b/>
                <w:bCs/>
                <w:color w:val="000000"/>
                <w:sz w:val="22"/>
                <w:szCs w:val="22"/>
                <w:lang w:val="bg-BG"/>
              </w:rPr>
              <w:t>’000 лв.</w:t>
            </w:r>
          </w:p>
        </w:tc>
        <w:tc>
          <w:tcPr>
            <w:tcW w:w="1367" w:type="dxa"/>
          </w:tcPr>
          <w:p w14:paraId="28F04138" w14:textId="77777777" w:rsidR="00E10F7C" w:rsidRPr="00DF77A0" w:rsidRDefault="00E10F7C" w:rsidP="00855548">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276" w:type="dxa"/>
          </w:tcPr>
          <w:p w14:paraId="2402C4A2" w14:textId="77777777" w:rsidR="00E10F7C" w:rsidRPr="00DF77A0" w:rsidRDefault="00E10F7C" w:rsidP="00855548">
            <w:pPr>
              <w:autoSpaceDE w:val="0"/>
              <w:autoSpaceDN w:val="0"/>
              <w:adjustRightInd w:val="0"/>
              <w:jc w:val="right"/>
              <w:rPr>
                <w:rFonts w:ascii="Arial" w:hAnsi="Arial" w:cs="Arial"/>
                <w:b/>
                <w:bCs/>
                <w:color w:val="000000"/>
                <w:sz w:val="22"/>
                <w:szCs w:val="22"/>
                <w:lang w:val="bg-BG"/>
              </w:rPr>
            </w:pPr>
            <w:r w:rsidRPr="00DF77A0">
              <w:rPr>
                <w:rFonts w:ascii="Arial" w:hAnsi="Arial" w:cs="Arial"/>
                <w:b/>
                <w:bCs/>
                <w:color w:val="000000"/>
                <w:sz w:val="22"/>
                <w:szCs w:val="22"/>
                <w:lang w:val="bg-BG"/>
              </w:rPr>
              <w:t>’000 лв.</w:t>
            </w:r>
          </w:p>
        </w:tc>
      </w:tr>
      <w:tr w:rsidR="00E10F7C" w:rsidRPr="00DF77A0" w14:paraId="045F1DD0" w14:textId="77777777" w:rsidTr="00D93845">
        <w:trPr>
          <w:trHeight w:val="172"/>
          <w:jc w:val="center"/>
        </w:trPr>
        <w:tc>
          <w:tcPr>
            <w:tcW w:w="3261" w:type="dxa"/>
          </w:tcPr>
          <w:p w14:paraId="022AD6B1" w14:textId="77777777" w:rsidR="00E10F7C" w:rsidRPr="00D93845" w:rsidRDefault="00E10F7C" w:rsidP="00855548">
            <w:pPr>
              <w:rPr>
                <w:rFonts w:ascii="Arial" w:hAnsi="Arial" w:cs="Arial"/>
                <w:sz w:val="12"/>
                <w:szCs w:val="12"/>
                <w:lang w:val="bg-BG"/>
              </w:rPr>
            </w:pPr>
          </w:p>
        </w:tc>
        <w:tc>
          <w:tcPr>
            <w:tcW w:w="1603" w:type="dxa"/>
          </w:tcPr>
          <w:p w14:paraId="407AEE7C" w14:textId="77777777" w:rsidR="00E10F7C" w:rsidRPr="00D93845" w:rsidRDefault="00E10F7C" w:rsidP="00855548">
            <w:pPr>
              <w:jc w:val="right"/>
              <w:rPr>
                <w:rFonts w:ascii="Arial" w:hAnsi="Arial" w:cs="Arial"/>
                <w:sz w:val="12"/>
                <w:szCs w:val="12"/>
                <w:lang w:val="bg-BG"/>
              </w:rPr>
            </w:pPr>
          </w:p>
        </w:tc>
        <w:tc>
          <w:tcPr>
            <w:tcW w:w="1170" w:type="dxa"/>
          </w:tcPr>
          <w:p w14:paraId="15ACCFAF" w14:textId="77777777" w:rsidR="00E10F7C" w:rsidRPr="00D93845" w:rsidRDefault="00E10F7C" w:rsidP="00855548">
            <w:pPr>
              <w:jc w:val="right"/>
              <w:rPr>
                <w:rFonts w:ascii="Arial" w:hAnsi="Arial" w:cs="Arial"/>
                <w:sz w:val="12"/>
                <w:szCs w:val="12"/>
                <w:lang w:val="bg-BG"/>
              </w:rPr>
            </w:pPr>
          </w:p>
        </w:tc>
        <w:tc>
          <w:tcPr>
            <w:tcW w:w="1479" w:type="dxa"/>
          </w:tcPr>
          <w:p w14:paraId="21A829A5" w14:textId="77777777" w:rsidR="00E10F7C" w:rsidRPr="00D93845" w:rsidRDefault="00E10F7C" w:rsidP="00855548">
            <w:pPr>
              <w:jc w:val="right"/>
              <w:rPr>
                <w:rFonts w:ascii="Arial" w:hAnsi="Arial" w:cs="Arial"/>
                <w:sz w:val="12"/>
                <w:szCs w:val="12"/>
                <w:lang w:val="bg-BG"/>
              </w:rPr>
            </w:pPr>
          </w:p>
        </w:tc>
        <w:tc>
          <w:tcPr>
            <w:tcW w:w="1367" w:type="dxa"/>
          </w:tcPr>
          <w:p w14:paraId="4B5253D7" w14:textId="77777777" w:rsidR="00E10F7C" w:rsidRPr="00D93845" w:rsidRDefault="00E10F7C" w:rsidP="00855548">
            <w:pPr>
              <w:jc w:val="right"/>
              <w:rPr>
                <w:rFonts w:ascii="Arial" w:hAnsi="Arial" w:cs="Arial"/>
                <w:sz w:val="12"/>
                <w:szCs w:val="12"/>
                <w:lang w:val="bg-BG"/>
              </w:rPr>
            </w:pPr>
          </w:p>
        </w:tc>
        <w:tc>
          <w:tcPr>
            <w:tcW w:w="1276" w:type="dxa"/>
          </w:tcPr>
          <w:p w14:paraId="30674216" w14:textId="77777777" w:rsidR="00E10F7C" w:rsidRPr="00D93845" w:rsidRDefault="00E10F7C" w:rsidP="00855548">
            <w:pPr>
              <w:jc w:val="right"/>
              <w:rPr>
                <w:rFonts w:ascii="Arial" w:hAnsi="Arial" w:cs="Arial"/>
                <w:sz w:val="12"/>
                <w:szCs w:val="12"/>
                <w:lang w:val="bg-BG"/>
              </w:rPr>
            </w:pPr>
          </w:p>
        </w:tc>
      </w:tr>
      <w:tr w:rsidR="00A8321A" w:rsidRPr="00DF77A0" w14:paraId="3AFA44D7" w14:textId="77777777" w:rsidTr="00D93845">
        <w:trPr>
          <w:trHeight w:val="246"/>
          <w:jc w:val="center"/>
        </w:trPr>
        <w:tc>
          <w:tcPr>
            <w:tcW w:w="3261" w:type="dxa"/>
          </w:tcPr>
          <w:p w14:paraId="5007638B" w14:textId="0B8D384D" w:rsidR="00A8321A" w:rsidRPr="00DF77A0" w:rsidRDefault="00A8321A" w:rsidP="00A8321A">
            <w:pPr>
              <w:rPr>
                <w:rFonts w:ascii="Arial" w:hAnsi="Arial" w:cs="Arial"/>
                <w:b/>
                <w:bCs/>
                <w:sz w:val="22"/>
                <w:szCs w:val="22"/>
                <w:lang w:val="bg-BG"/>
              </w:rPr>
            </w:pPr>
            <w:r w:rsidRPr="00DF77A0">
              <w:rPr>
                <w:rFonts w:ascii="Arial" w:hAnsi="Arial" w:cs="Arial"/>
                <w:b/>
                <w:bCs/>
                <w:sz w:val="22"/>
                <w:szCs w:val="22"/>
                <w:lang w:val="bg-BG"/>
              </w:rPr>
              <w:t>Салдо към 1 януари 202</w:t>
            </w:r>
            <w:r>
              <w:rPr>
                <w:rFonts w:ascii="Arial" w:hAnsi="Arial" w:cs="Arial"/>
                <w:b/>
                <w:bCs/>
                <w:sz w:val="22"/>
                <w:szCs w:val="22"/>
                <w:lang w:val="bg-BG"/>
              </w:rPr>
              <w:t>1</w:t>
            </w:r>
            <w:r w:rsidRPr="00DF77A0">
              <w:rPr>
                <w:rFonts w:ascii="Arial" w:hAnsi="Arial" w:cs="Arial"/>
                <w:b/>
                <w:bCs/>
                <w:sz w:val="22"/>
                <w:szCs w:val="22"/>
                <w:lang w:val="bg-BG"/>
              </w:rPr>
              <w:t xml:space="preserve"> г.</w:t>
            </w:r>
          </w:p>
        </w:tc>
        <w:tc>
          <w:tcPr>
            <w:tcW w:w="1603" w:type="dxa"/>
            <w:vAlign w:val="bottom"/>
          </w:tcPr>
          <w:p w14:paraId="4682A110" w14:textId="4162D5A9"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19</w:t>
            </w:r>
            <w:r w:rsidRPr="00DF77A0">
              <w:rPr>
                <w:rFonts w:ascii="Arial" w:hAnsi="Arial" w:cs="Arial"/>
                <w:b/>
                <w:sz w:val="22"/>
                <w:szCs w:val="22"/>
                <w:lang w:val="en-US"/>
              </w:rPr>
              <w:t xml:space="preserve"> </w:t>
            </w:r>
            <w:r w:rsidRPr="00DF77A0">
              <w:rPr>
                <w:rFonts w:ascii="Arial" w:hAnsi="Arial" w:cs="Arial"/>
                <w:b/>
                <w:sz w:val="22"/>
                <w:szCs w:val="22"/>
                <w:lang w:val="bg-BG"/>
              </w:rPr>
              <w:t>735</w:t>
            </w:r>
          </w:p>
        </w:tc>
        <w:tc>
          <w:tcPr>
            <w:tcW w:w="1170" w:type="dxa"/>
            <w:vAlign w:val="bottom"/>
          </w:tcPr>
          <w:p w14:paraId="21F547A2" w14:textId="5976FCBF" w:rsidR="00A8321A" w:rsidRPr="00DF77A0" w:rsidRDefault="00A8321A" w:rsidP="00A8321A">
            <w:pPr>
              <w:jc w:val="right"/>
              <w:rPr>
                <w:rFonts w:ascii="Arial" w:hAnsi="Arial" w:cs="Arial"/>
                <w:b/>
                <w:sz w:val="22"/>
                <w:szCs w:val="22"/>
                <w:lang w:val="en-US"/>
              </w:rPr>
            </w:pPr>
            <w:r w:rsidRPr="00DF77A0">
              <w:rPr>
                <w:rFonts w:ascii="Arial" w:hAnsi="Arial" w:cs="Arial"/>
                <w:b/>
                <w:sz w:val="22"/>
                <w:szCs w:val="22"/>
                <w:lang w:val="bg-BG"/>
              </w:rPr>
              <w:t>58</w:t>
            </w:r>
          </w:p>
        </w:tc>
        <w:tc>
          <w:tcPr>
            <w:tcW w:w="1479" w:type="dxa"/>
          </w:tcPr>
          <w:p w14:paraId="59C9CAB9" w14:textId="4745D677" w:rsidR="00A8321A" w:rsidRPr="00DF77A0" w:rsidRDefault="00A8321A" w:rsidP="00A8321A">
            <w:pPr>
              <w:jc w:val="right"/>
              <w:rPr>
                <w:rFonts w:ascii="Arial" w:hAnsi="Arial" w:cs="Arial"/>
                <w:b/>
                <w:sz w:val="22"/>
                <w:szCs w:val="22"/>
                <w:lang w:val="bg-BG"/>
              </w:rPr>
            </w:pPr>
            <w:r>
              <w:rPr>
                <w:rFonts w:ascii="Arial" w:hAnsi="Arial" w:cs="Arial"/>
                <w:b/>
                <w:sz w:val="22"/>
                <w:szCs w:val="22"/>
                <w:lang w:val="bg-BG"/>
              </w:rPr>
              <w:t>329</w:t>
            </w:r>
          </w:p>
        </w:tc>
        <w:tc>
          <w:tcPr>
            <w:tcW w:w="1367" w:type="dxa"/>
            <w:vAlign w:val="bottom"/>
          </w:tcPr>
          <w:p w14:paraId="2D72EFE1" w14:textId="29CC107D" w:rsidR="00A8321A" w:rsidRPr="00DF77A0" w:rsidRDefault="00A8321A" w:rsidP="00A8321A">
            <w:pPr>
              <w:jc w:val="right"/>
              <w:rPr>
                <w:rFonts w:ascii="Arial" w:hAnsi="Arial" w:cs="Arial"/>
                <w:b/>
                <w:sz w:val="22"/>
                <w:szCs w:val="22"/>
                <w:lang w:val="bg-BG"/>
              </w:rPr>
            </w:pPr>
            <w:r w:rsidRPr="00DF77A0">
              <w:rPr>
                <w:rFonts w:ascii="Arial" w:hAnsi="Arial" w:cs="Arial"/>
                <w:b/>
                <w:bCs/>
                <w:sz w:val="22"/>
                <w:szCs w:val="22"/>
                <w:lang w:val="en-US"/>
              </w:rPr>
              <w:t>429</w:t>
            </w:r>
          </w:p>
        </w:tc>
        <w:tc>
          <w:tcPr>
            <w:tcW w:w="1276" w:type="dxa"/>
            <w:vAlign w:val="bottom"/>
          </w:tcPr>
          <w:p w14:paraId="2D6947F5" w14:textId="0B5D80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 xml:space="preserve">20 </w:t>
            </w:r>
            <w:r w:rsidRPr="00DF77A0">
              <w:rPr>
                <w:rFonts w:ascii="Arial" w:hAnsi="Arial" w:cs="Arial"/>
                <w:b/>
                <w:sz w:val="22"/>
                <w:szCs w:val="22"/>
                <w:lang w:val="en-US"/>
              </w:rPr>
              <w:t>5</w:t>
            </w:r>
            <w:r w:rsidRPr="00DF77A0">
              <w:rPr>
                <w:rFonts w:ascii="Arial" w:hAnsi="Arial" w:cs="Arial"/>
                <w:b/>
                <w:sz w:val="22"/>
                <w:szCs w:val="22"/>
                <w:lang w:val="bg-BG"/>
              </w:rPr>
              <w:t>5</w:t>
            </w:r>
            <w:r w:rsidRPr="00DF77A0">
              <w:rPr>
                <w:rFonts w:ascii="Arial" w:hAnsi="Arial" w:cs="Arial"/>
                <w:b/>
                <w:sz w:val="22"/>
                <w:szCs w:val="22"/>
                <w:lang w:val="en-US"/>
              </w:rPr>
              <w:t>1</w:t>
            </w:r>
          </w:p>
        </w:tc>
      </w:tr>
      <w:tr w:rsidR="00E10F7C" w:rsidRPr="00DF77A0" w14:paraId="2B9A5AE8" w14:textId="77777777" w:rsidTr="00D93845">
        <w:trPr>
          <w:trHeight w:val="80"/>
          <w:jc w:val="center"/>
        </w:trPr>
        <w:tc>
          <w:tcPr>
            <w:tcW w:w="3261" w:type="dxa"/>
          </w:tcPr>
          <w:p w14:paraId="2E2FC6D8" w14:textId="77777777" w:rsidR="00E10F7C" w:rsidRPr="00D93845" w:rsidRDefault="00E10F7C" w:rsidP="00855548">
            <w:pPr>
              <w:rPr>
                <w:rFonts w:ascii="Arial" w:hAnsi="Arial" w:cs="Arial"/>
                <w:b/>
                <w:bCs/>
                <w:sz w:val="12"/>
                <w:szCs w:val="12"/>
                <w:lang w:val="bg-BG"/>
              </w:rPr>
            </w:pPr>
          </w:p>
        </w:tc>
        <w:tc>
          <w:tcPr>
            <w:tcW w:w="1603" w:type="dxa"/>
            <w:vAlign w:val="bottom"/>
          </w:tcPr>
          <w:p w14:paraId="79EC2508" w14:textId="77777777" w:rsidR="00E10F7C" w:rsidRPr="00D93845" w:rsidRDefault="00E10F7C" w:rsidP="00855548">
            <w:pPr>
              <w:jc w:val="right"/>
              <w:rPr>
                <w:rFonts w:ascii="Arial" w:hAnsi="Arial" w:cs="Arial"/>
                <w:b/>
                <w:sz w:val="12"/>
                <w:szCs w:val="12"/>
                <w:lang w:val="bg-BG"/>
              </w:rPr>
            </w:pPr>
          </w:p>
        </w:tc>
        <w:tc>
          <w:tcPr>
            <w:tcW w:w="1170" w:type="dxa"/>
            <w:vAlign w:val="bottom"/>
          </w:tcPr>
          <w:p w14:paraId="35CAEBD6" w14:textId="77777777" w:rsidR="00E10F7C" w:rsidRPr="00D93845" w:rsidRDefault="00E10F7C" w:rsidP="00855548">
            <w:pPr>
              <w:jc w:val="right"/>
              <w:rPr>
                <w:rFonts w:ascii="Arial" w:hAnsi="Arial" w:cs="Arial"/>
                <w:b/>
                <w:sz w:val="12"/>
                <w:szCs w:val="12"/>
                <w:lang w:val="en-US"/>
              </w:rPr>
            </w:pPr>
          </w:p>
        </w:tc>
        <w:tc>
          <w:tcPr>
            <w:tcW w:w="1479" w:type="dxa"/>
          </w:tcPr>
          <w:p w14:paraId="44C63FA4" w14:textId="77777777" w:rsidR="00E10F7C" w:rsidRPr="00D93845" w:rsidRDefault="00E10F7C" w:rsidP="00855548">
            <w:pPr>
              <w:jc w:val="right"/>
              <w:rPr>
                <w:rFonts w:ascii="Arial" w:hAnsi="Arial" w:cs="Arial"/>
                <w:b/>
                <w:sz w:val="12"/>
                <w:szCs w:val="12"/>
                <w:lang w:val="en-US"/>
              </w:rPr>
            </w:pPr>
          </w:p>
        </w:tc>
        <w:tc>
          <w:tcPr>
            <w:tcW w:w="1367" w:type="dxa"/>
            <w:vAlign w:val="bottom"/>
          </w:tcPr>
          <w:p w14:paraId="04845AB0" w14:textId="77777777" w:rsidR="00E10F7C" w:rsidRPr="00D93845" w:rsidRDefault="00E10F7C" w:rsidP="00855548">
            <w:pPr>
              <w:jc w:val="right"/>
              <w:rPr>
                <w:rFonts w:ascii="Arial" w:hAnsi="Arial" w:cs="Arial"/>
                <w:b/>
                <w:sz w:val="12"/>
                <w:szCs w:val="12"/>
                <w:lang w:val="en-US"/>
              </w:rPr>
            </w:pPr>
          </w:p>
        </w:tc>
        <w:tc>
          <w:tcPr>
            <w:tcW w:w="1276" w:type="dxa"/>
            <w:vAlign w:val="bottom"/>
          </w:tcPr>
          <w:p w14:paraId="6497B8D3" w14:textId="77777777" w:rsidR="00E10F7C" w:rsidRPr="00D93845" w:rsidRDefault="00E10F7C" w:rsidP="00855548">
            <w:pPr>
              <w:jc w:val="right"/>
              <w:rPr>
                <w:rFonts w:ascii="Arial" w:hAnsi="Arial" w:cs="Arial"/>
                <w:b/>
                <w:sz w:val="12"/>
                <w:szCs w:val="12"/>
                <w:lang w:val="bg-BG"/>
              </w:rPr>
            </w:pPr>
          </w:p>
        </w:tc>
      </w:tr>
      <w:tr w:rsidR="00E10F7C" w:rsidRPr="00DF77A0" w14:paraId="06407992" w14:textId="77777777" w:rsidTr="00D93845">
        <w:trPr>
          <w:trHeight w:val="233"/>
          <w:jc w:val="center"/>
        </w:trPr>
        <w:tc>
          <w:tcPr>
            <w:tcW w:w="3261" w:type="dxa"/>
          </w:tcPr>
          <w:p w14:paraId="5B9E5178" w14:textId="77777777" w:rsidR="00E10F7C" w:rsidRPr="00DF77A0" w:rsidRDefault="00E10F7C" w:rsidP="00EB6D93">
            <w:pPr>
              <w:autoSpaceDE w:val="0"/>
              <w:autoSpaceDN w:val="0"/>
              <w:adjustRightInd w:val="0"/>
              <w:rPr>
                <w:rFonts w:ascii="Arial" w:hAnsi="Arial" w:cs="Arial"/>
                <w:sz w:val="22"/>
                <w:szCs w:val="22"/>
              </w:rPr>
            </w:pPr>
            <w:r w:rsidRPr="00DF77A0">
              <w:rPr>
                <w:rFonts w:ascii="Arial" w:hAnsi="Arial" w:cs="Arial"/>
                <w:sz w:val="22"/>
                <w:szCs w:val="22"/>
              </w:rPr>
              <w:t>Дивиденти</w:t>
            </w:r>
          </w:p>
        </w:tc>
        <w:tc>
          <w:tcPr>
            <w:tcW w:w="1603" w:type="dxa"/>
            <w:vAlign w:val="bottom"/>
          </w:tcPr>
          <w:p w14:paraId="63A8449B" w14:textId="77777777" w:rsidR="00E10F7C" w:rsidRPr="00DF77A0" w:rsidRDefault="00E10F7C" w:rsidP="00EB6D93">
            <w:pPr>
              <w:jc w:val="right"/>
              <w:rPr>
                <w:rFonts w:ascii="Arial" w:hAnsi="Arial" w:cs="Arial"/>
                <w:bCs/>
                <w:sz w:val="22"/>
                <w:szCs w:val="22"/>
              </w:rPr>
            </w:pPr>
            <w:r w:rsidRPr="00DF77A0">
              <w:rPr>
                <w:rFonts w:ascii="Arial" w:hAnsi="Arial" w:cs="Arial"/>
                <w:bCs/>
                <w:sz w:val="22"/>
                <w:szCs w:val="22"/>
              </w:rPr>
              <w:t>-</w:t>
            </w:r>
          </w:p>
        </w:tc>
        <w:tc>
          <w:tcPr>
            <w:tcW w:w="1170" w:type="dxa"/>
            <w:vAlign w:val="bottom"/>
          </w:tcPr>
          <w:p w14:paraId="07C7A7DC" w14:textId="77777777" w:rsidR="00E10F7C" w:rsidRPr="00DF77A0" w:rsidRDefault="00E10F7C" w:rsidP="00EB6D93">
            <w:pPr>
              <w:autoSpaceDE w:val="0"/>
              <w:autoSpaceDN w:val="0"/>
              <w:adjustRightInd w:val="0"/>
              <w:jc w:val="right"/>
              <w:rPr>
                <w:rFonts w:ascii="Arial" w:hAnsi="Arial" w:cs="Arial"/>
                <w:bCs/>
                <w:sz w:val="22"/>
                <w:szCs w:val="22"/>
              </w:rPr>
            </w:pPr>
            <w:r w:rsidRPr="00DF77A0">
              <w:rPr>
                <w:rFonts w:ascii="Arial" w:hAnsi="Arial" w:cs="Arial"/>
                <w:bCs/>
                <w:sz w:val="22"/>
                <w:szCs w:val="22"/>
              </w:rPr>
              <w:t>-</w:t>
            </w:r>
          </w:p>
        </w:tc>
        <w:tc>
          <w:tcPr>
            <w:tcW w:w="1479" w:type="dxa"/>
          </w:tcPr>
          <w:p w14:paraId="117F55A7" w14:textId="23450AC7" w:rsidR="00E10F7C" w:rsidRPr="00D93845" w:rsidRDefault="00E10F7C" w:rsidP="00EB6D93">
            <w:pPr>
              <w:autoSpaceDE w:val="0"/>
              <w:autoSpaceDN w:val="0"/>
              <w:adjustRightInd w:val="0"/>
              <w:jc w:val="right"/>
              <w:rPr>
                <w:rFonts w:ascii="Arial" w:hAnsi="Arial" w:cs="Arial"/>
                <w:bCs/>
                <w:sz w:val="22"/>
                <w:szCs w:val="22"/>
                <w:lang w:val="bg-BG"/>
              </w:rPr>
            </w:pPr>
            <w:r w:rsidRPr="00DF77A0">
              <w:rPr>
                <w:rFonts w:ascii="Arial" w:hAnsi="Arial" w:cs="Arial"/>
                <w:bCs/>
                <w:sz w:val="22"/>
                <w:szCs w:val="22"/>
                <w:lang w:val="bg-BG"/>
              </w:rPr>
              <w:t>-</w:t>
            </w:r>
          </w:p>
        </w:tc>
        <w:tc>
          <w:tcPr>
            <w:tcW w:w="1367" w:type="dxa"/>
            <w:vAlign w:val="bottom"/>
          </w:tcPr>
          <w:p w14:paraId="5D059A05" w14:textId="7158D96C" w:rsidR="00E10F7C" w:rsidRPr="00A8321A" w:rsidRDefault="00A8321A" w:rsidP="00EB6D93">
            <w:pPr>
              <w:autoSpaceDE w:val="0"/>
              <w:autoSpaceDN w:val="0"/>
              <w:adjustRightInd w:val="0"/>
              <w:jc w:val="right"/>
              <w:rPr>
                <w:rFonts w:ascii="Arial" w:hAnsi="Arial" w:cs="Arial"/>
                <w:sz w:val="22"/>
                <w:szCs w:val="22"/>
                <w:lang w:val="bg-BG"/>
              </w:rPr>
            </w:pPr>
            <w:r>
              <w:rPr>
                <w:rFonts w:ascii="Arial" w:hAnsi="Arial" w:cs="Arial"/>
                <w:bCs/>
                <w:sz w:val="22"/>
                <w:szCs w:val="22"/>
                <w:lang w:val="bg-BG"/>
              </w:rPr>
              <w:t>-</w:t>
            </w:r>
          </w:p>
        </w:tc>
        <w:tc>
          <w:tcPr>
            <w:tcW w:w="1276" w:type="dxa"/>
            <w:vAlign w:val="bottom"/>
          </w:tcPr>
          <w:p w14:paraId="3AF28E0E" w14:textId="4797CF36" w:rsidR="00E10F7C" w:rsidRPr="00A8321A" w:rsidRDefault="00A8321A" w:rsidP="00EB6D93">
            <w:pPr>
              <w:autoSpaceDE w:val="0"/>
              <w:autoSpaceDN w:val="0"/>
              <w:adjustRightInd w:val="0"/>
              <w:jc w:val="right"/>
              <w:rPr>
                <w:rFonts w:ascii="Arial" w:hAnsi="Arial" w:cs="Arial"/>
                <w:bCs/>
                <w:sz w:val="22"/>
                <w:szCs w:val="22"/>
                <w:lang w:val="bg-BG"/>
              </w:rPr>
            </w:pPr>
            <w:r>
              <w:rPr>
                <w:rFonts w:ascii="Arial" w:hAnsi="Arial" w:cs="Arial"/>
                <w:bCs/>
                <w:sz w:val="22"/>
                <w:szCs w:val="22"/>
                <w:lang w:val="bg-BG"/>
              </w:rPr>
              <w:t>-</w:t>
            </w:r>
          </w:p>
        </w:tc>
      </w:tr>
      <w:tr w:rsidR="00E10F7C" w:rsidRPr="00DF77A0" w14:paraId="41D0F601" w14:textId="77777777" w:rsidTr="00D93845">
        <w:trPr>
          <w:trHeight w:val="233"/>
          <w:jc w:val="center"/>
        </w:trPr>
        <w:tc>
          <w:tcPr>
            <w:tcW w:w="3261" w:type="dxa"/>
          </w:tcPr>
          <w:p w14:paraId="11B4CEF3" w14:textId="4C0B9936" w:rsidR="00E10F7C" w:rsidRPr="00D93845" w:rsidRDefault="00E10F7C" w:rsidP="002A3CBB">
            <w:pPr>
              <w:autoSpaceDE w:val="0"/>
              <w:autoSpaceDN w:val="0"/>
              <w:adjustRightInd w:val="0"/>
              <w:rPr>
                <w:rFonts w:ascii="Arial" w:hAnsi="Arial" w:cs="Arial"/>
                <w:sz w:val="22"/>
                <w:szCs w:val="22"/>
                <w:lang w:val="bg-BG"/>
              </w:rPr>
            </w:pPr>
            <w:r w:rsidRPr="00DF77A0">
              <w:rPr>
                <w:rFonts w:ascii="Arial" w:hAnsi="Arial" w:cs="Arial"/>
                <w:sz w:val="22"/>
                <w:szCs w:val="22"/>
                <w:lang w:val="bg-BG"/>
              </w:rPr>
              <w:t>Емисия на акции</w:t>
            </w:r>
          </w:p>
        </w:tc>
        <w:tc>
          <w:tcPr>
            <w:tcW w:w="1603" w:type="dxa"/>
            <w:tcBorders>
              <w:bottom w:val="single" w:sz="4" w:space="0" w:color="auto"/>
            </w:tcBorders>
            <w:vAlign w:val="bottom"/>
          </w:tcPr>
          <w:p w14:paraId="6073FB78" w14:textId="6F0E1030" w:rsidR="00E10F7C" w:rsidRPr="00A8321A" w:rsidRDefault="00A8321A" w:rsidP="002A3CBB">
            <w:pPr>
              <w:jc w:val="right"/>
              <w:rPr>
                <w:rFonts w:ascii="Arial" w:hAnsi="Arial" w:cs="Arial"/>
                <w:bCs/>
                <w:sz w:val="22"/>
                <w:szCs w:val="22"/>
                <w:lang w:val="bg-BG"/>
              </w:rPr>
            </w:pPr>
            <w:r>
              <w:rPr>
                <w:rFonts w:ascii="Arial" w:hAnsi="Arial" w:cs="Arial"/>
                <w:bCs/>
                <w:sz w:val="22"/>
                <w:szCs w:val="22"/>
                <w:lang w:val="bg-BG"/>
              </w:rPr>
              <w:t>-</w:t>
            </w:r>
          </w:p>
        </w:tc>
        <w:tc>
          <w:tcPr>
            <w:tcW w:w="1170" w:type="dxa"/>
            <w:tcBorders>
              <w:bottom w:val="single" w:sz="4" w:space="0" w:color="auto"/>
            </w:tcBorders>
            <w:vAlign w:val="bottom"/>
          </w:tcPr>
          <w:p w14:paraId="2C280726" w14:textId="0AC6C0B8" w:rsidR="00E10F7C" w:rsidRPr="00DF77A0" w:rsidRDefault="00E10F7C" w:rsidP="002A3CBB">
            <w:pPr>
              <w:autoSpaceDE w:val="0"/>
              <w:autoSpaceDN w:val="0"/>
              <w:adjustRightInd w:val="0"/>
              <w:jc w:val="right"/>
              <w:rPr>
                <w:rFonts w:ascii="Arial" w:hAnsi="Arial" w:cs="Arial"/>
                <w:bCs/>
                <w:sz w:val="22"/>
                <w:szCs w:val="22"/>
              </w:rPr>
            </w:pPr>
            <w:r w:rsidRPr="00DF77A0">
              <w:rPr>
                <w:rFonts w:ascii="Arial" w:hAnsi="Arial" w:cs="Arial"/>
                <w:sz w:val="22"/>
                <w:szCs w:val="22"/>
                <w:lang w:val="en-US"/>
              </w:rPr>
              <w:t>-</w:t>
            </w:r>
          </w:p>
        </w:tc>
        <w:tc>
          <w:tcPr>
            <w:tcW w:w="1479" w:type="dxa"/>
            <w:tcBorders>
              <w:bottom w:val="single" w:sz="4" w:space="0" w:color="auto"/>
            </w:tcBorders>
          </w:tcPr>
          <w:p w14:paraId="16A70B42" w14:textId="11331089" w:rsidR="00E10F7C" w:rsidRPr="00DF77A0" w:rsidRDefault="00A8321A" w:rsidP="002A3CBB">
            <w:pPr>
              <w:autoSpaceDE w:val="0"/>
              <w:autoSpaceDN w:val="0"/>
              <w:adjustRightInd w:val="0"/>
              <w:jc w:val="right"/>
              <w:rPr>
                <w:rFonts w:ascii="Arial" w:hAnsi="Arial" w:cs="Arial"/>
                <w:bCs/>
                <w:sz w:val="22"/>
                <w:szCs w:val="22"/>
                <w:lang w:val="bg-BG"/>
              </w:rPr>
            </w:pPr>
            <w:r>
              <w:rPr>
                <w:rFonts w:ascii="Arial" w:hAnsi="Arial" w:cs="Arial"/>
                <w:bCs/>
                <w:sz w:val="22"/>
                <w:szCs w:val="22"/>
                <w:lang w:val="bg-BG"/>
              </w:rPr>
              <w:t>-</w:t>
            </w:r>
          </w:p>
        </w:tc>
        <w:tc>
          <w:tcPr>
            <w:tcW w:w="1367" w:type="dxa"/>
            <w:tcBorders>
              <w:bottom w:val="single" w:sz="4" w:space="0" w:color="auto"/>
            </w:tcBorders>
            <w:vAlign w:val="bottom"/>
          </w:tcPr>
          <w:p w14:paraId="21679D46" w14:textId="61E7AA6D" w:rsidR="00E10F7C" w:rsidRPr="00DF77A0" w:rsidRDefault="00E10F7C" w:rsidP="002A3CBB">
            <w:pPr>
              <w:autoSpaceDE w:val="0"/>
              <w:autoSpaceDN w:val="0"/>
              <w:adjustRightInd w:val="0"/>
              <w:jc w:val="right"/>
              <w:rPr>
                <w:rFonts w:ascii="Arial" w:hAnsi="Arial" w:cs="Arial"/>
                <w:bCs/>
                <w:sz w:val="22"/>
                <w:szCs w:val="22"/>
                <w:lang w:val="en-US"/>
              </w:rPr>
            </w:pPr>
            <w:r w:rsidRPr="00DF77A0">
              <w:rPr>
                <w:rFonts w:ascii="Arial" w:hAnsi="Arial" w:cs="Arial"/>
                <w:sz w:val="22"/>
                <w:szCs w:val="22"/>
                <w:lang w:val="en-US"/>
              </w:rPr>
              <w:t>-</w:t>
            </w:r>
          </w:p>
        </w:tc>
        <w:tc>
          <w:tcPr>
            <w:tcW w:w="1276" w:type="dxa"/>
            <w:tcBorders>
              <w:bottom w:val="single" w:sz="4" w:space="0" w:color="auto"/>
            </w:tcBorders>
            <w:vAlign w:val="bottom"/>
          </w:tcPr>
          <w:p w14:paraId="1F09460C" w14:textId="6ADBE6D3" w:rsidR="00E10F7C" w:rsidRPr="00A8321A" w:rsidRDefault="00A8321A" w:rsidP="002A3CBB">
            <w:pPr>
              <w:autoSpaceDE w:val="0"/>
              <w:autoSpaceDN w:val="0"/>
              <w:adjustRightInd w:val="0"/>
              <w:jc w:val="right"/>
              <w:rPr>
                <w:rFonts w:ascii="Arial" w:hAnsi="Arial" w:cs="Arial"/>
                <w:bCs/>
                <w:sz w:val="22"/>
                <w:szCs w:val="22"/>
                <w:lang w:val="bg-BG"/>
              </w:rPr>
            </w:pPr>
            <w:r>
              <w:rPr>
                <w:rFonts w:ascii="Arial" w:hAnsi="Arial" w:cs="Arial"/>
                <w:bCs/>
                <w:sz w:val="22"/>
                <w:szCs w:val="22"/>
                <w:lang w:val="bg-BG"/>
              </w:rPr>
              <w:t>-</w:t>
            </w:r>
          </w:p>
        </w:tc>
      </w:tr>
      <w:tr w:rsidR="00E10F7C" w:rsidRPr="00DF77A0" w14:paraId="142A9B1E" w14:textId="77777777" w:rsidTr="00D93845">
        <w:trPr>
          <w:trHeight w:val="233"/>
          <w:jc w:val="center"/>
        </w:trPr>
        <w:tc>
          <w:tcPr>
            <w:tcW w:w="3261" w:type="dxa"/>
          </w:tcPr>
          <w:p w14:paraId="546C2EBB" w14:textId="1DBF4769" w:rsidR="00E10F7C" w:rsidRPr="00DF77A0" w:rsidRDefault="00E10F7C" w:rsidP="002A3CBB">
            <w:pPr>
              <w:autoSpaceDE w:val="0"/>
              <w:autoSpaceDN w:val="0"/>
              <w:adjustRightInd w:val="0"/>
              <w:rPr>
                <w:rFonts w:ascii="Arial" w:hAnsi="Arial" w:cs="Arial"/>
                <w:sz w:val="22"/>
                <w:szCs w:val="22"/>
                <w:lang w:val="bg-BG"/>
              </w:rPr>
            </w:pPr>
            <w:r w:rsidRPr="00DF77A0">
              <w:rPr>
                <w:rFonts w:ascii="Arial" w:hAnsi="Arial" w:cs="Arial"/>
                <w:b/>
                <w:sz w:val="22"/>
                <w:szCs w:val="22"/>
                <w:lang w:val="bg-BG"/>
              </w:rPr>
              <w:t>Сделки със собственици</w:t>
            </w:r>
          </w:p>
        </w:tc>
        <w:tc>
          <w:tcPr>
            <w:tcW w:w="1603" w:type="dxa"/>
            <w:tcBorders>
              <w:top w:val="single" w:sz="4" w:space="0" w:color="auto"/>
              <w:bottom w:val="single" w:sz="4" w:space="0" w:color="auto"/>
            </w:tcBorders>
            <w:vAlign w:val="bottom"/>
          </w:tcPr>
          <w:p w14:paraId="5549AE59" w14:textId="7351311F" w:rsidR="00E10F7C" w:rsidRPr="00D93845" w:rsidRDefault="00A8321A" w:rsidP="002A3CBB">
            <w:pPr>
              <w:jc w:val="right"/>
              <w:rPr>
                <w:rFonts w:ascii="Arial" w:hAnsi="Arial" w:cs="Arial"/>
                <w:b/>
                <w:bCs/>
                <w:sz w:val="22"/>
                <w:szCs w:val="22"/>
                <w:lang w:val="bg-BG"/>
              </w:rPr>
            </w:pPr>
            <w:r>
              <w:rPr>
                <w:rFonts w:ascii="Arial" w:hAnsi="Arial" w:cs="Arial"/>
                <w:b/>
                <w:bCs/>
                <w:sz w:val="22"/>
                <w:szCs w:val="22"/>
                <w:lang w:val="bg-BG"/>
              </w:rPr>
              <w:t>-</w:t>
            </w:r>
          </w:p>
        </w:tc>
        <w:tc>
          <w:tcPr>
            <w:tcW w:w="1170" w:type="dxa"/>
            <w:tcBorders>
              <w:top w:val="single" w:sz="4" w:space="0" w:color="auto"/>
              <w:bottom w:val="single" w:sz="4" w:space="0" w:color="auto"/>
            </w:tcBorders>
            <w:vAlign w:val="bottom"/>
          </w:tcPr>
          <w:p w14:paraId="071FFF7A" w14:textId="3E547ED4" w:rsidR="00E10F7C" w:rsidRPr="00D93845" w:rsidRDefault="00E10F7C" w:rsidP="002A3CBB">
            <w:pPr>
              <w:autoSpaceDE w:val="0"/>
              <w:autoSpaceDN w:val="0"/>
              <w:adjustRightInd w:val="0"/>
              <w:jc w:val="right"/>
              <w:rPr>
                <w:rFonts w:ascii="Arial" w:hAnsi="Arial" w:cs="Arial"/>
                <w:b/>
                <w:bCs/>
                <w:sz w:val="22"/>
                <w:szCs w:val="22"/>
                <w:lang w:val="en-US"/>
              </w:rPr>
            </w:pPr>
            <w:r w:rsidRPr="00DF77A0">
              <w:rPr>
                <w:rFonts w:ascii="Arial" w:hAnsi="Arial" w:cs="Arial"/>
                <w:b/>
                <w:bCs/>
                <w:sz w:val="22"/>
                <w:szCs w:val="22"/>
                <w:lang w:val="bg-BG"/>
              </w:rPr>
              <w:t>-</w:t>
            </w:r>
          </w:p>
        </w:tc>
        <w:tc>
          <w:tcPr>
            <w:tcW w:w="1479" w:type="dxa"/>
            <w:tcBorders>
              <w:top w:val="single" w:sz="4" w:space="0" w:color="auto"/>
              <w:bottom w:val="single" w:sz="4" w:space="0" w:color="auto"/>
            </w:tcBorders>
          </w:tcPr>
          <w:p w14:paraId="6D50B296" w14:textId="77777777" w:rsidR="00E10F7C" w:rsidRPr="00D93845" w:rsidRDefault="00E10F7C" w:rsidP="002A3CBB">
            <w:pPr>
              <w:autoSpaceDE w:val="0"/>
              <w:autoSpaceDN w:val="0"/>
              <w:adjustRightInd w:val="0"/>
              <w:jc w:val="right"/>
              <w:rPr>
                <w:rFonts w:ascii="Arial" w:hAnsi="Arial" w:cs="Arial"/>
                <w:b/>
                <w:bCs/>
                <w:sz w:val="22"/>
                <w:szCs w:val="22"/>
                <w:lang w:val="bg-BG"/>
              </w:rPr>
            </w:pPr>
          </w:p>
          <w:p w14:paraId="71989AF9" w14:textId="16295CA3" w:rsidR="00E10F7C" w:rsidRPr="00D93845" w:rsidRDefault="00A8321A" w:rsidP="002A3CBB">
            <w:pPr>
              <w:autoSpaceDE w:val="0"/>
              <w:autoSpaceDN w:val="0"/>
              <w:adjustRightInd w:val="0"/>
              <w:jc w:val="right"/>
              <w:rPr>
                <w:rFonts w:ascii="Arial" w:hAnsi="Arial" w:cs="Arial"/>
                <w:b/>
                <w:bCs/>
                <w:sz w:val="22"/>
                <w:szCs w:val="22"/>
                <w:lang w:val="bg-BG"/>
              </w:rPr>
            </w:pPr>
            <w:r>
              <w:rPr>
                <w:rFonts w:ascii="Arial" w:hAnsi="Arial" w:cs="Arial"/>
                <w:b/>
                <w:bCs/>
                <w:sz w:val="22"/>
                <w:szCs w:val="22"/>
                <w:lang w:val="bg-BG"/>
              </w:rPr>
              <w:t>-</w:t>
            </w:r>
          </w:p>
        </w:tc>
        <w:tc>
          <w:tcPr>
            <w:tcW w:w="1367" w:type="dxa"/>
            <w:tcBorders>
              <w:top w:val="single" w:sz="4" w:space="0" w:color="auto"/>
              <w:bottom w:val="single" w:sz="4" w:space="0" w:color="auto"/>
            </w:tcBorders>
            <w:vAlign w:val="bottom"/>
          </w:tcPr>
          <w:p w14:paraId="067E3061" w14:textId="10F6AF60" w:rsidR="00E10F7C" w:rsidRPr="00D93845" w:rsidRDefault="00A8321A" w:rsidP="002A3CBB">
            <w:pPr>
              <w:autoSpaceDE w:val="0"/>
              <w:autoSpaceDN w:val="0"/>
              <w:adjustRightInd w:val="0"/>
              <w:jc w:val="right"/>
              <w:rPr>
                <w:rFonts w:ascii="Arial" w:hAnsi="Arial" w:cs="Arial"/>
                <w:b/>
                <w:bCs/>
                <w:sz w:val="22"/>
                <w:szCs w:val="22"/>
                <w:lang w:val="bg-BG"/>
              </w:rPr>
            </w:pPr>
            <w:r>
              <w:rPr>
                <w:rFonts w:ascii="Arial" w:hAnsi="Arial" w:cs="Arial"/>
                <w:b/>
                <w:bCs/>
                <w:sz w:val="22"/>
                <w:szCs w:val="22"/>
                <w:lang w:val="bg-BG"/>
              </w:rPr>
              <w:t>-</w:t>
            </w:r>
          </w:p>
        </w:tc>
        <w:tc>
          <w:tcPr>
            <w:tcW w:w="1276" w:type="dxa"/>
            <w:tcBorders>
              <w:top w:val="single" w:sz="4" w:space="0" w:color="auto"/>
              <w:bottom w:val="single" w:sz="4" w:space="0" w:color="auto"/>
            </w:tcBorders>
            <w:vAlign w:val="bottom"/>
          </w:tcPr>
          <w:p w14:paraId="3212BEB3" w14:textId="7E78EC70" w:rsidR="00E10F7C" w:rsidRPr="00D93845" w:rsidRDefault="00A8321A" w:rsidP="002A3CBB">
            <w:pPr>
              <w:autoSpaceDE w:val="0"/>
              <w:autoSpaceDN w:val="0"/>
              <w:adjustRightInd w:val="0"/>
              <w:jc w:val="right"/>
              <w:rPr>
                <w:rFonts w:ascii="Arial" w:hAnsi="Arial" w:cs="Arial"/>
                <w:b/>
                <w:bCs/>
                <w:sz w:val="22"/>
                <w:szCs w:val="22"/>
                <w:lang w:val="bg-BG"/>
              </w:rPr>
            </w:pPr>
            <w:r>
              <w:rPr>
                <w:rFonts w:ascii="Arial" w:hAnsi="Arial" w:cs="Arial"/>
                <w:b/>
                <w:bCs/>
                <w:sz w:val="22"/>
                <w:szCs w:val="22"/>
                <w:lang w:val="bg-BG"/>
              </w:rPr>
              <w:t>-</w:t>
            </w:r>
          </w:p>
        </w:tc>
      </w:tr>
      <w:tr w:rsidR="00E10F7C" w:rsidRPr="00DF77A0" w14:paraId="17778439" w14:textId="77777777" w:rsidTr="00D93845">
        <w:trPr>
          <w:trHeight w:val="95"/>
          <w:jc w:val="center"/>
        </w:trPr>
        <w:tc>
          <w:tcPr>
            <w:tcW w:w="3261" w:type="dxa"/>
          </w:tcPr>
          <w:p w14:paraId="608EF155" w14:textId="77777777" w:rsidR="00E10F7C" w:rsidRPr="00D93845" w:rsidRDefault="00E10F7C" w:rsidP="002A3CBB">
            <w:pPr>
              <w:autoSpaceDE w:val="0"/>
              <w:autoSpaceDN w:val="0"/>
              <w:adjustRightInd w:val="0"/>
              <w:rPr>
                <w:rFonts w:ascii="Arial" w:hAnsi="Arial" w:cs="Arial"/>
                <w:sz w:val="12"/>
                <w:szCs w:val="12"/>
                <w:lang w:val="bg-BG"/>
              </w:rPr>
            </w:pPr>
          </w:p>
        </w:tc>
        <w:tc>
          <w:tcPr>
            <w:tcW w:w="1603" w:type="dxa"/>
            <w:tcBorders>
              <w:top w:val="single" w:sz="4" w:space="0" w:color="auto"/>
            </w:tcBorders>
            <w:vAlign w:val="bottom"/>
          </w:tcPr>
          <w:p w14:paraId="66CD371F" w14:textId="77777777" w:rsidR="00E10F7C" w:rsidRPr="00D93845" w:rsidRDefault="00E10F7C" w:rsidP="002A3CBB">
            <w:pPr>
              <w:jc w:val="right"/>
              <w:rPr>
                <w:rFonts w:ascii="Arial" w:hAnsi="Arial" w:cs="Arial"/>
                <w:sz w:val="12"/>
                <w:szCs w:val="12"/>
                <w:lang w:val="bg-BG"/>
              </w:rPr>
            </w:pPr>
          </w:p>
        </w:tc>
        <w:tc>
          <w:tcPr>
            <w:tcW w:w="1170" w:type="dxa"/>
            <w:tcBorders>
              <w:top w:val="single" w:sz="4" w:space="0" w:color="auto"/>
            </w:tcBorders>
            <w:vAlign w:val="bottom"/>
          </w:tcPr>
          <w:p w14:paraId="4FC99206" w14:textId="77777777" w:rsidR="00E10F7C" w:rsidRPr="00D93845" w:rsidRDefault="00E10F7C" w:rsidP="002A3CBB">
            <w:pPr>
              <w:autoSpaceDE w:val="0"/>
              <w:autoSpaceDN w:val="0"/>
              <w:adjustRightInd w:val="0"/>
              <w:jc w:val="right"/>
              <w:rPr>
                <w:rFonts w:ascii="Arial" w:hAnsi="Arial" w:cs="Arial"/>
                <w:sz w:val="12"/>
                <w:szCs w:val="12"/>
                <w:lang w:val="en-US"/>
              </w:rPr>
            </w:pPr>
          </w:p>
        </w:tc>
        <w:tc>
          <w:tcPr>
            <w:tcW w:w="1479" w:type="dxa"/>
            <w:tcBorders>
              <w:top w:val="single" w:sz="4" w:space="0" w:color="auto"/>
            </w:tcBorders>
          </w:tcPr>
          <w:p w14:paraId="02F3D2B7" w14:textId="77777777" w:rsidR="00E10F7C" w:rsidRPr="00D93845" w:rsidRDefault="00E10F7C" w:rsidP="002A3CBB">
            <w:pPr>
              <w:autoSpaceDE w:val="0"/>
              <w:autoSpaceDN w:val="0"/>
              <w:adjustRightInd w:val="0"/>
              <w:jc w:val="right"/>
              <w:rPr>
                <w:rFonts w:ascii="Arial" w:hAnsi="Arial" w:cs="Arial"/>
                <w:sz w:val="12"/>
                <w:szCs w:val="12"/>
                <w:lang w:val="bg-BG"/>
              </w:rPr>
            </w:pPr>
          </w:p>
        </w:tc>
        <w:tc>
          <w:tcPr>
            <w:tcW w:w="1367" w:type="dxa"/>
            <w:tcBorders>
              <w:top w:val="single" w:sz="4" w:space="0" w:color="auto"/>
            </w:tcBorders>
            <w:vAlign w:val="bottom"/>
          </w:tcPr>
          <w:p w14:paraId="5EE7647C" w14:textId="77777777" w:rsidR="00E10F7C" w:rsidRPr="00D93845" w:rsidRDefault="00E10F7C" w:rsidP="002A3CBB">
            <w:pPr>
              <w:autoSpaceDE w:val="0"/>
              <w:autoSpaceDN w:val="0"/>
              <w:adjustRightInd w:val="0"/>
              <w:jc w:val="right"/>
              <w:rPr>
                <w:rFonts w:ascii="Arial" w:hAnsi="Arial" w:cs="Arial"/>
                <w:sz w:val="12"/>
                <w:szCs w:val="12"/>
                <w:lang w:val="en-US"/>
              </w:rPr>
            </w:pPr>
          </w:p>
        </w:tc>
        <w:tc>
          <w:tcPr>
            <w:tcW w:w="1276" w:type="dxa"/>
            <w:tcBorders>
              <w:top w:val="single" w:sz="4" w:space="0" w:color="auto"/>
            </w:tcBorders>
            <w:vAlign w:val="bottom"/>
          </w:tcPr>
          <w:p w14:paraId="6E06D71E" w14:textId="77777777" w:rsidR="00E10F7C" w:rsidRPr="00D93845" w:rsidRDefault="00E10F7C" w:rsidP="002A3CBB">
            <w:pPr>
              <w:autoSpaceDE w:val="0"/>
              <w:autoSpaceDN w:val="0"/>
              <w:adjustRightInd w:val="0"/>
              <w:jc w:val="right"/>
              <w:rPr>
                <w:rFonts w:ascii="Arial" w:hAnsi="Arial" w:cs="Arial"/>
                <w:sz w:val="12"/>
                <w:szCs w:val="12"/>
                <w:lang w:val="bg-BG"/>
              </w:rPr>
            </w:pPr>
          </w:p>
        </w:tc>
      </w:tr>
      <w:tr w:rsidR="00E10F7C" w:rsidRPr="00DF77A0" w14:paraId="1B29D4EC" w14:textId="77777777" w:rsidTr="00D93845">
        <w:trPr>
          <w:trHeight w:val="256"/>
          <w:jc w:val="center"/>
        </w:trPr>
        <w:tc>
          <w:tcPr>
            <w:tcW w:w="3261" w:type="dxa"/>
          </w:tcPr>
          <w:p w14:paraId="72847847" w14:textId="0CE97235" w:rsidR="00E10F7C" w:rsidRPr="00DF77A0" w:rsidRDefault="00E10F7C" w:rsidP="002A3CBB">
            <w:pPr>
              <w:autoSpaceDE w:val="0"/>
              <w:autoSpaceDN w:val="0"/>
              <w:adjustRightInd w:val="0"/>
              <w:rPr>
                <w:rFonts w:ascii="Arial" w:hAnsi="Arial" w:cs="Arial"/>
                <w:sz w:val="22"/>
                <w:szCs w:val="22"/>
                <w:lang w:val="bg-BG"/>
              </w:rPr>
            </w:pPr>
            <w:r w:rsidRPr="00DF77A0">
              <w:rPr>
                <w:rFonts w:ascii="Arial" w:hAnsi="Arial" w:cs="Arial"/>
                <w:sz w:val="22"/>
                <w:szCs w:val="22"/>
                <w:lang w:val="bg-BG"/>
              </w:rPr>
              <w:t>Печалба за годината</w:t>
            </w:r>
          </w:p>
        </w:tc>
        <w:tc>
          <w:tcPr>
            <w:tcW w:w="1603" w:type="dxa"/>
            <w:vAlign w:val="bottom"/>
          </w:tcPr>
          <w:p w14:paraId="5F073C5E" w14:textId="77777777" w:rsidR="00E10F7C" w:rsidRPr="00DF77A0" w:rsidRDefault="00E10F7C" w:rsidP="002A3CBB">
            <w:pPr>
              <w:jc w:val="right"/>
              <w:rPr>
                <w:rFonts w:ascii="Arial" w:hAnsi="Arial" w:cs="Arial"/>
                <w:sz w:val="22"/>
                <w:szCs w:val="22"/>
                <w:lang w:val="bg-BG"/>
              </w:rPr>
            </w:pPr>
            <w:r w:rsidRPr="00DF77A0">
              <w:rPr>
                <w:rFonts w:ascii="Arial" w:hAnsi="Arial" w:cs="Arial"/>
                <w:sz w:val="22"/>
                <w:szCs w:val="22"/>
                <w:lang w:val="bg-BG"/>
              </w:rPr>
              <w:t>-</w:t>
            </w:r>
          </w:p>
        </w:tc>
        <w:tc>
          <w:tcPr>
            <w:tcW w:w="1170" w:type="dxa"/>
            <w:vAlign w:val="bottom"/>
          </w:tcPr>
          <w:p w14:paraId="2F6EFC8B" w14:textId="77777777" w:rsidR="00E10F7C" w:rsidRPr="00DF77A0" w:rsidRDefault="00E10F7C" w:rsidP="002A3CBB">
            <w:pPr>
              <w:jc w:val="right"/>
              <w:rPr>
                <w:rFonts w:ascii="Arial" w:hAnsi="Arial" w:cs="Arial"/>
                <w:sz w:val="22"/>
                <w:szCs w:val="22"/>
                <w:lang w:val="bg-BG"/>
              </w:rPr>
            </w:pPr>
            <w:r w:rsidRPr="00DF77A0">
              <w:rPr>
                <w:rFonts w:ascii="Arial" w:hAnsi="Arial" w:cs="Arial"/>
                <w:sz w:val="22"/>
                <w:szCs w:val="22"/>
                <w:lang w:val="bg-BG"/>
              </w:rPr>
              <w:t>-</w:t>
            </w:r>
          </w:p>
        </w:tc>
        <w:tc>
          <w:tcPr>
            <w:tcW w:w="1479" w:type="dxa"/>
          </w:tcPr>
          <w:p w14:paraId="4FDB3098" w14:textId="2ABB460B" w:rsidR="00E10F7C" w:rsidRPr="00D93845" w:rsidRDefault="00E10F7C" w:rsidP="002A3CBB">
            <w:pPr>
              <w:jc w:val="right"/>
              <w:rPr>
                <w:rFonts w:ascii="Arial" w:hAnsi="Arial" w:cs="Arial"/>
                <w:sz w:val="22"/>
                <w:szCs w:val="22"/>
                <w:lang w:val="bg-BG"/>
              </w:rPr>
            </w:pPr>
            <w:r w:rsidRPr="00D93845">
              <w:rPr>
                <w:rFonts w:ascii="Arial" w:hAnsi="Arial" w:cs="Arial"/>
                <w:sz w:val="22"/>
                <w:szCs w:val="22"/>
                <w:lang w:val="bg-BG"/>
              </w:rPr>
              <w:t>-</w:t>
            </w:r>
          </w:p>
        </w:tc>
        <w:tc>
          <w:tcPr>
            <w:tcW w:w="1367" w:type="dxa"/>
            <w:vAlign w:val="bottom"/>
          </w:tcPr>
          <w:p w14:paraId="26E417BA" w14:textId="5932C223" w:rsidR="00E10F7C" w:rsidRPr="00B66315" w:rsidRDefault="00B66315" w:rsidP="00C4750A">
            <w:pPr>
              <w:jc w:val="right"/>
              <w:rPr>
                <w:rFonts w:ascii="Arial" w:hAnsi="Arial" w:cs="Arial"/>
                <w:sz w:val="22"/>
                <w:szCs w:val="22"/>
                <w:lang w:val="bg-BG"/>
              </w:rPr>
            </w:pPr>
            <w:r>
              <w:rPr>
                <w:rFonts w:ascii="Arial" w:hAnsi="Arial" w:cs="Arial"/>
                <w:sz w:val="22"/>
                <w:szCs w:val="22"/>
                <w:lang w:val="bg-BG"/>
              </w:rPr>
              <w:t>4</w:t>
            </w:r>
            <w:r w:rsidR="00C4750A">
              <w:rPr>
                <w:rFonts w:ascii="Arial" w:hAnsi="Arial" w:cs="Arial"/>
                <w:sz w:val="22"/>
                <w:szCs w:val="22"/>
                <w:lang w:val="bg-BG"/>
              </w:rPr>
              <w:t>78</w:t>
            </w:r>
          </w:p>
        </w:tc>
        <w:tc>
          <w:tcPr>
            <w:tcW w:w="1276" w:type="dxa"/>
            <w:vAlign w:val="bottom"/>
          </w:tcPr>
          <w:p w14:paraId="176F129D" w14:textId="5427FEC4" w:rsidR="00E10F7C" w:rsidRPr="00D93845" w:rsidRDefault="00B66315" w:rsidP="00C4750A">
            <w:pPr>
              <w:jc w:val="right"/>
              <w:rPr>
                <w:rFonts w:ascii="Arial" w:hAnsi="Arial" w:cs="Arial"/>
                <w:sz w:val="22"/>
                <w:szCs w:val="22"/>
                <w:lang w:val="en-US"/>
              </w:rPr>
            </w:pPr>
            <w:r>
              <w:rPr>
                <w:rFonts w:ascii="Arial" w:hAnsi="Arial" w:cs="Arial"/>
                <w:sz w:val="22"/>
                <w:szCs w:val="22"/>
                <w:lang w:val="bg-BG"/>
              </w:rPr>
              <w:t>4</w:t>
            </w:r>
            <w:r w:rsidR="00C4750A">
              <w:rPr>
                <w:rFonts w:ascii="Arial" w:hAnsi="Arial" w:cs="Arial"/>
                <w:sz w:val="22"/>
                <w:szCs w:val="22"/>
                <w:lang w:val="bg-BG"/>
              </w:rPr>
              <w:t>78</w:t>
            </w:r>
          </w:p>
        </w:tc>
      </w:tr>
      <w:tr w:rsidR="00E10F7C" w:rsidRPr="00DF77A0" w14:paraId="3EF1F6FD" w14:textId="77777777" w:rsidTr="00D93845">
        <w:trPr>
          <w:trHeight w:val="221"/>
          <w:jc w:val="center"/>
        </w:trPr>
        <w:tc>
          <w:tcPr>
            <w:tcW w:w="3261" w:type="dxa"/>
            <w:shd w:val="clear" w:color="auto" w:fill="auto"/>
          </w:tcPr>
          <w:p w14:paraId="2EDA2AF1" w14:textId="7CEB3216" w:rsidR="00E10F7C" w:rsidRPr="00DF77A0" w:rsidDel="001C2BE1" w:rsidRDefault="00E10F7C" w:rsidP="002A3CBB">
            <w:pPr>
              <w:autoSpaceDE w:val="0"/>
              <w:autoSpaceDN w:val="0"/>
              <w:adjustRightInd w:val="0"/>
              <w:rPr>
                <w:rFonts w:ascii="Arial" w:hAnsi="Arial" w:cs="Arial"/>
                <w:b/>
                <w:sz w:val="22"/>
                <w:szCs w:val="22"/>
                <w:lang w:val="bg-BG"/>
              </w:rPr>
            </w:pPr>
            <w:r w:rsidRPr="00DF77A0">
              <w:rPr>
                <w:rFonts w:ascii="Arial" w:hAnsi="Arial" w:cs="Arial"/>
                <w:b/>
                <w:sz w:val="22"/>
                <w:szCs w:val="22"/>
                <w:lang w:val="bg-BG"/>
              </w:rPr>
              <w:t>Общо всеобхватен доход за годината</w:t>
            </w:r>
          </w:p>
        </w:tc>
        <w:tc>
          <w:tcPr>
            <w:tcW w:w="1603" w:type="dxa"/>
            <w:tcBorders>
              <w:top w:val="single" w:sz="4" w:space="0" w:color="auto"/>
              <w:bottom w:val="single" w:sz="4" w:space="0" w:color="auto"/>
            </w:tcBorders>
            <w:vAlign w:val="bottom"/>
          </w:tcPr>
          <w:p w14:paraId="02AE24CA" w14:textId="77777777" w:rsidR="00E10F7C" w:rsidRPr="00DF77A0" w:rsidRDefault="00E10F7C" w:rsidP="002A3CBB">
            <w:pPr>
              <w:jc w:val="right"/>
              <w:rPr>
                <w:rFonts w:ascii="Arial" w:hAnsi="Arial" w:cs="Arial"/>
                <w:b/>
                <w:sz w:val="22"/>
                <w:szCs w:val="22"/>
                <w:lang w:val="bg-BG"/>
              </w:rPr>
            </w:pPr>
            <w:r w:rsidRPr="00DF77A0">
              <w:rPr>
                <w:rFonts w:ascii="Arial" w:hAnsi="Arial" w:cs="Arial"/>
                <w:b/>
                <w:sz w:val="22"/>
                <w:szCs w:val="22"/>
                <w:lang w:val="bg-BG"/>
              </w:rPr>
              <w:t>-</w:t>
            </w:r>
          </w:p>
        </w:tc>
        <w:tc>
          <w:tcPr>
            <w:tcW w:w="1170" w:type="dxa"/>
            <w:tcBorders>
              <w:top w:val="single" w:sz="4" w:space="0" w:color="auto"/>
              <w:bottom w:val="single" w:sz="4" w:space="0" w:color="auto"/>
            </w:tcBorders>
            <w:vAlign w:val="bottom"/>
          </w:tcPr>
          <w:p w14:paraId="60F6B075" w14:textId="77777777" w:rsidR="00E10F7C" w:rsidRPr="00DF77A0" w:rsidRDefault="00E10F7C" w:rsidP="002A3CBB">
            <w:pPr>
              <w:jc w:val="right"/>
              <w:rPr>
                <w:rFonts w:ascii="Arial" w:hAnsi="Arial" w:cs="Arial"/>
                <w:b/>
                <w:sz w:val="22"/>
                <w:szCs w:val="22"/>
                <w:lang w:val="bg-BG"/>
              </w:rPr>
            </w:pPr>
            <w:r w:rsidRPr="00DF77A0">
              <w:rPr>
                <w:rFonts w:ascii="Arial" w:hAnsi="Arial" w:cs="Arial"/>
                <w:b/>
                <w:sz w:val="22"/>
                <w:szCs w:val="22"/>
                <w:lang w:val="bg-BG"/>
              </w:rPr>
              <w:t>-</w:t>
            </w:r>
          </w:p>
        </w:tc>
        <w:tc>
          <w:tcPr>
            <w:tcW w:w="1479" w:type="dxa"/>
            <w:tcBorders>
              <w:top w:val="single" w:sz="4" w:space="0" w:color="auto"/>
              <w:bottom w:val="single" w:sz="4" w:space="0" w:color="auto"/>
            </w:tcBorders>
          </w:tcPr>
          <w:p w14:paraId="1AB47C71" w14:textId="77777777" w:rsidR="00E10F7C" w:rsidRPr="00DF77A0" w:rsidRDefault="00E10F7C" w:rsidP="002A3CBB">
            <w:pPr>
              <w:jc w:val="right"/>
              <w:rPr>
                <w:rFonts w:ascii="Arial" w:hAnsi="Arial" w:cs="Arial"/>
                <w:b/>
                <w:sz w:val="22"/>
                <w:szCs w:val="22"/>
                <w:lang w:val="bg-BG"/>
              </w:rPr>
            </w:pPr>
          </w:p>
          <w:p w14:paraId="72DC69DE" w14:textId="1B3D5361" w:rsidR="00E10F7C" w:rsidRPr="00DF77A0" w:rsidRDefault="00E10F7C" w:rsidP="002A3CBB">
            <w:pPr>
              <w:jc w:val="right"/>
              <w:rPr>
                <w:rFonts w:ascii="Arial" w:hAnsi="Arial" w:cs="Arial"/>
                <w:b/>
                <w:sz w:val="22"/>
                <w:szCs w:val="22"/>
                <w:lang w:val="bg-BG"/>
              </w:rPr>
            </w:pPr>
            <w:r w:rsidRPr="00DF77A0">
              <w:rPr>
                <w:rFonts w:ascii="Arial" w:hAnsi="Arial" w:cs="Arial"/>
                <w:b/>
                <w:sz w:val="22"/>
                <w:szCs w:val="22"/>
                <w:lang w:val="bg-BG"/>
              </w:rPr>
              <w:t>-</w:t>
            </w:r>
          </w:p>
        </w:tc>
        <w:tc>
          <w:tcPr>
            <w:tcW w:w="1367" w:type="dxa"/>
            <w:tcBorders>
              <w:top w:val="single" w:sz="4" w:space="0" w:color="auto"/>
              <w:bottom w:val="single" w:sz="4" w:space="0" w:color="auto"/>
            </w:tcBorders>
            <w:vAlign w:val="bottom"/>
          </w:tcPr>
          <w:p w14:paraId="0CD66309" w14:textId="6EAF726D" w:rsidR="00E10F7C" w:rsidRPr="00B66315" w:rsidRDefault="00B66315" w:rsidP="00C4750A">
            <w:pPr>
              <w:jc w:val="right"/>
              <w:rPr>
                <w:rFonts w:ascii="Arial" w:hAnsi="Arial" w:cs="Arial"/>
                <w:b/>
                <w:sz w:val="22"/>
                <w:szCs w:val="22"/>
                <w:lang w:val="bg-BG"/>
              </w:rPr>
            </w:pPr>
            <w:r>
              <w:rPr>
                <w:rFonts w:ascii="Arial" w:hAnsi="Arial" w:cs="Arial"/>
                <w:b/>
                <w:sz w:val="22"/>
                <w:szCs w:val="22"/>
                <w:lang w:val="bg-BG"/>
              </w:rPr>
              <w:t>4</w:t>
            </w:r>
            <w:r w:rsidR="00C4750A">
              <w:rPr>
                <w:rFonts w:ascii="Arial" w:hAnsi="Arial" w:cs="Arial"/>
                <w:b/>
                <w:sz w:val="22"/>
                <w:szCs w:val="22"/>
                <w:lang w:val="bg-BG"/>
              </w:rPr>
              <w:t>78</w:t>
            </w:r>
          </w:p>
        </w:tc>
        <w:tc>
          <w:tcPr>
            <w:tcW w:w="1276" w:type="dxa"/>
            <w:tcBorders>
              <w:top w:val="single" w:sz="4" w:space="0" w:color="auto"/>
              <w:bottom w:val="single" w:sz="4" w:space="0" w:color="auto"/>
            </w:tcBorders>
            <w:vAlign w:val="bottom"/>
          </w:tcPr>
          <w:p w14:paraId="17A20DA3" w14:textId="7C5FEB0A" w:rsidR="00E10F7C" w:rsidRPr="00DF77A0" w:rsidRDefault="00B66315" w:rsidP="00C4750A">
            <w:pPr>
              <w:jc w:val="right"/>
              <w:rPr>
                <w:rFonts w:ascii="Arial" w:hAnsi="Arial" w:cs="Arial"/>
                <w:b/>
                <w:sz w:val="22"/>
                <w:szCs w:val="22"/>
                <w:lang w:val="bg-BG"/>
              </w:rPr>
            </w:pPr>
            <w:r>
              <w:rPr>
                <w:rFonts w:ascii="Arial" w:hAnsi="Arial" w:cs="Arial"/>
                <w:b/>
                <w:sz w:val="22"/>
                <w:szCs w:val="22"/>
                <w:lang w:val="bg-BG"/>
              </w:rPr>
              <w:t>4</w:t>
            </w:r>
            <w:r w:rsidR="00C4750A">
              <w:rPr>
                <w:rFonts w:ascii="Arial" w:hAnsi="Arial" w:cs="Arial"/>
                <w:b/>
                <w:sz w:val="22"/>
                <w:szCs w:val="22"/>
                <w:lang w:val="bg-BG"/>
              </w:rPr>
              <w:t>78</w:t>
            </w:r>
          </w:p>
        </w:tc>
      </w:tr>
      <w:tr w:rsidR="00E10F7C" w:rsidRPr="00DF77A0" w14:paraId="673DFFC4" w14:textId="77777777" w:rsidTr="00D93845">
        <w:trPr>
          <w:trHeight w:val="70"/>
          <w:jc w:val="center"/>
        </w:trPr>
        <w:tc>
          <w:tcPr>
            <w:tcW w:w="3261" w:type="dxa"/>
            <w:shd w:val="clear" w:color="auto" w:fill="auto"/>
          </w:tcPr>
          <w:p w14:paraId="639D1A68" w14:textId="77777777" w:rsidR="00E10F7C" w:rsidRPr="00D93845" w:rsidRDefault="00E10F7C" w:rsidP="002A3CBB">
            <w:pPr>
              <w:autoSpaceDE w:val="0"/>
              <w:autoSpaceDN w:val="0"/>
              <w:adjustRightInd w:val="0"/>
              <w:rPr>
                <w:rFonts w:ascii="Arial" w:hAnsi="Arial" w:cs="Arial"/>
                <w:sz w:val="12"/>
                <w:szCs w:val="12"/>
                <w:lang w:val="bg-BG"/>
              </w:rPr>
            </w:pPr>
          </w:p>
        </w:tc>
        <w:tc>
          <w:tcPr>
            <w:tcW w:w="1603" w:type="dxa"/>
            <w:tcBorders>
              <w:top w:val="single" w:sz="4" w:space="0" w:color="auto"/>
            </w:tcBorders>
            <w:vAlign w:val="bottom"/>
          </w:tcPr>
          <w:p w14:paraId="1D0AE119" w14:textId="77777777" w:rsidR="00E10F7C" w:rsidRPr="00D93845" w:rsidRDefault="00E10F7C" w:rsidP="002A3CBB">
            <w:pPr>
              <w:jc w:val="right"/>
              <w:rPr>
                <w:rFonts w:ascii="Arial" w:hAnsi="Arial" w:cs="Arial"/>
                <w:b/>
                <w:sz w:val="12"/>
                <w:szCs w:val="12"/>
                <w:lang w:val="bg-BG"/>
              </w:rPr>
            </w:pPr>
          </w:p>
        </w:tc>
        <w:tc>
          <w:tcPr>
            <w:tcW w:w="1170" w:type="dxa"/>
            <w:tcBorders>
              <w:top w:val="single" w:sz="4" w:space="0" w:color="auto"/>
            </w:tcBorders>
            <w:vAlign w:val="bottom"/>
          </w:tcPr>
          <w:p w14:paraId="18A6307B" w14:textId="77777777" w:rsidR="00E10F7C" w:rsidRPr="00D93845" w:rsidRDefault="00E10F7C" w:rsidP="002A3CBB">
            <w:pPr>
              <w:jc w:val="right"/>
              <w:rPr>
                <w:rFonts w:ascii="Arial" w:hAnsi="Arial" w:cs="Arial"/>
                <w:b/>
                <w:sz w:val="12"/>
                <w:szCs w:val="12"/>
                <w:lang w:val="bg-BG"/>
              </w:rPr>
            </w:pPr>
          </w:p>
        </w:tc>
        <w:tc>
          <w:tcPr>
            <w:tcW w:w="1479" w:type="dxa"/>
            <w:tcBorders>
              <w:top w:val="single" w:sz="4" w:space="0" w:color="auto"/>
            </w:tcBorders>
          </w:tcPr>
          <w:p w14:paraId="3A9EAA49" w14:textId="77777777" w:rsidR="00E10F7C" w:rsidRPr="00D93845" w:rsidRDefault="00E10F7C" w:rsidP="002A3CBB">
            <w:pPr>
              <w:jc w:val="right"/>
              <w:rPr>
                <w:rFonts w:ascii="Arial" w:hAnsi="Arial" w:cs="Arial"/>
                <w:b/>
                <w:sz w:val="12"/>
                <w:szCs w:val="12"/>
                <w:lang w:val="en-US"/>
              </w:rPr>
            </w:pPr>
          </w:p>
        </w:tc>
        <w:tc>
          <w:tcPr>
            <w:tcW w:w="1367" w:type="dxa"/>
            <w:tcBorders>
              <w:top w:val="single" w:sz="4" w:space="0" w:color="auto"/>
            </w:tcBorders>
            <w:vAlign w:val="bottom"/>
          </w:tcPr>
          <w:p w14:paraId="73F796EC" w14:textId="77777777" w:rsidR="00E10F7C" w:rsidRPr="00D93845" w:rsidRDefault="00E10F7C" w:rsidP="002A3CBB">
            <w:pPr>
              <w:jc w:val="right"/>
              <w:rPr>
                <w:rFonts w:ascii="Arial" w:hAnsi="Arial" w:cs="Arial"/>
                <w:b/>
                <w:sz w:val="12"/>
                <w:szCs w:val="12"/>
                <w:lang w:val="en-US"/>
              </w:rPr>
            </w:pPr>
          </w:p>
        </w:tc>
        <w:tc>
          <w:tcPr>
            <w:tcW w:w="1276" w:type="dxa"/>
            <w:tcBorders>
              <w:top w:val="single" w:sz="4" w:space="0" w:color="auto"/>
            </w:tcBorders>
            <w:vAlign w:val="bottom"/>
          </w:tcPr>
          <w:p w14:paraId="7C65C4DB" w14:textId="77777777" w:rsidR="00E10F7C" w:rsidRPr="00D93845" w:rsidRDefault="00E10F7C" w:rsidP="002A3CBB">
            <w:pPr>
              <w:jc w:val="right"/>
              <w:rPr>
                <w:rFonts w:ascii="Arial" w:hAnsi="Arial" w:cs="Arial"/>
                <w:b/>
                <w:sz w:val="12"/>
                <w:szCs w:val="12"/>
                <w:lang w:val="en-US"/>
              </w:rPr>
            </w:pPr>
          </w:p>
        </w:tc>
      </w:tr>
      <w:tr w:rsidR="00E10F7C" w:rsidRPr="00DF77A0" w14:paraId="7CBBC928" w14:textId="77777777" w:rsidTr="00D93845">
        <w:trPr>
          <w:trHeight w:val="221"/>
          <w:jc w:val="center"/>
        </w:trPr>
        <w:tc>
          <w:tcPr>
            <w:tcW w:w="3261" w:type="dxa"/>
            <w:shd w:val="clear" w:color="auto" w:fill="auto"/>
          </w:tcPr>
          <w:p w14:paraId="5089E5EF" w14:textId="1E1AF3E4" w:rsidR="00E10F7C" w:rsidRPr="00DF77A0" w:rsidRDefault="00E10F7C" w:rsidP="002A3CBB">
            <w:pPr>
              <w:autoSpaceDE w:val="0"/>
              <w:autoSpaceDN w:val="0"/>
              <w:adjustRightInd w:val="0"/>
              <w:rPr>
                <w:rFonts w:ascii="Arial" w:hAnsi="Arial" w:cs="Arial"/>
                <w:bCs/>
                <w:sz w:val="22"/>
                <w:szCs w:val="22"/>
                <w:lang w:val="en-US"/>
              </w:rPr>
            </w:pPr>
            <w:r w:rsidRPr="00DF77A0">
              <w:rPr>
                <w:rFonts w:ascii="Arial" w:hAnsi="Arial" w:cs="Arial"/>
                <w:bCs/>
                <w:sz w:val="22"/>
                <w:szCs w:val="22"/>
              </w:rPr>
              <w:t xml:space="preserve">Разпределение на печалбата </w:t>
            </w:r>
            <w:r w:rsidRPr="00DF77A0">
              <w:rPr>
                <w:rFonts w:ascii="Arial" w:hAnsi="Arial" w:cs="Arial"/>
                <w:bCs/>
                <w:sz w:val="22"/>
                <w:szCs w:val="22"/>
                <w:lang w:val="bg-BG"/>
              </w:rPr>
              <w:t>към</w:t>
            </w:r>
            <w:r w:rsidRPr="00DF77A0">
              <w:rPr>
                <w:rFonts w:ascii="Arial" w:hAnsi="Arial" w:cs="Arial"/>
                <w:bCs/>
                <w:sz w:val="22"/>
                <w:szCs w:val="22"/>
              </w:rPr>
              <w:t xml:space="preserve"> резерви</w:t>
            </w:r>
          </w:p>
        </w:tc>
        <w:tc>
          <w:tcPr>
            <w:tcW w:w="1603" w:type="dxa"/>
          </w:tcPr>
          <w:p w14:paraId="5546D299" w14:textId="77777777" w:rsidR="00E10F7C" w:rsidRPr="00DF77A0" w:rsidRDefault="00E10F7C" w:rsidP="002A3CBB">
            <w:pPr>
              <w:jc w:val="right"/>
              <w:rPr>
                <w:rFonts w:ascii="Arial" w:hAnsi="Arial" w:cs="Arial"/>
                <w:bCs/>
                <w:sz w:val="22"/>
                <w:szCs w:val="22"/>
              </w:rPr>
            </w:pPr>
            <w:r w:rsidRPr="00DF77A0">
              <w:rPr>
                <w:rFonts w:ascii="Arial" w:hAnsi="Arial" w:cs="Arial"/>
                <w:bCs/>
                <w:sz w:val="22"/>
                <w:szCs w:val="22"/>
              </w:rPr>
              <w:t>-</w:t>
            </w:r>
          </w:p>
        </w:tc>
        <w:tc>
          <w:tcPr>
            <w:tcW w:w="1170" w:type="dxa"/>
          </w:tcPr>
          <w:p w14:paraId="31317A95" w14:textId="0FE3F7A4" w:rsidR="00E10F7C" w:rsidRPr="00DF77A0" w:rsidRDefault="00B66315" w:rsidP="002A3CBB">
            <w:pPr>
              <w:autoSpaceDE w:val="0"/>
              <w:autoSpaceDN w:val="0"/>
              <w:adjustRightInd w:val="0"/>
              <w:jc w:val="right"/>
              <w:rPr>
                <w:rFonts w:ascii="Arial" w:hAnsi="Arial" w:cs="Arial"/>
                <w:bCs/>
                <w:sz w:val="22"/>
                <w:szCs w:val="22"/>
                <w:lang w:val="bg-BG"/>
              </w:rPr>
            </w:pPr>
            <w:r>
              <w:rPr>
                <w:rFonts w:ascii="Arial" w:hAnsi="Arial" w:cs="Arial"/>
                <w:bCs/>
                <w:sz w:val="22"/>
                <w:szCs w:val="22"/>
                <w:lang w:val="bg-BG"/>
              </w:rPr>
              <w:t>-</w:t>
            </w:r>
          </w:p>
        </w:tc>
        <w:tc>
          <w:tcPr>
            <w:tcW w:w="1479" w:type="dxa"/>
          </w:tcPr>
          <w:p w14:paraId="52386D63" w14:textId="1916CA7A" w:rsidR="00E10F7C" w:rsidRPr="00D93845" w:rsidRDefault="00E10F7C" w:rsidP="002A3CBB">
            <w:pPr>
              <w:autoSpaceDE w:val="0"/>
              <w:autoSpaceDN w:val="0"/>
              <w:adjustRightInd w:val="0"/>
              <w:jc w:val="right"/>
              <w:rPr>
                <w:rFonts w:ascii="Arial" w:hAnsi="Arial" w:cs="Arial"/>
                <w:bCs/>
                <w:sz w:val="22"/>
                <w:szCs w:val="22"/>
                <w:lang w:val="bg-BG"/>
              </w:rPr>
            </w:pPr>
            <w:r w:rsidRPr="00DF77A0">
              <w:rPr>
                <w:rFonts w:ascii="Arial" w:hAnsi="Arial" w:cs="Arial"/>
                <w:bCs/>
                <w:sz w:val="22"/>
                <w:szCs w:val="22"/>
                <w:lang w:val="bg-BG"/>
              </w:rPr>
              <w:t>-</w:t>
            </w:r>
          </w:p>
        </w:tc>
        <w:tc>
          <w:tcPr>
            <w:tcW w:w="1367" w:type="dxa"/>
          </w:tcPr>
          <w:p w14:paraId="59C93ED6" w14:textId="13C01F21" w:rsidR="00E10F7C" w:rsidRPr="00B66315" w:rsidRDefault="00B66315" w:rsidP="002A3CBB">
            <w:pPr>
              <w:autoSpaceDE w:val="0"/>
              <w:autoSpaceDN w:val="0"/>
              <w:adjustRightInd w:val="0"/>
              <w:jc w:val="right"/>
              <w:rPr>
                <w:rFonts w:ascii="Arial" w:hAnsi="Arial" w:cs="Arial"/>
                <w:bCs/>
                <w:sz w:val="22"/>
                <w:szCs w:val="22"/>
                <w:lang w:val="bg-BG"/>
              </w:rPr>
            </w:pPr>
            <w:r>
              <w:rPr>
                <w:rFonts w:ascii="Arial" w:hAnsi="Arial" w:cs="Arial"/>
                <w:bCs/>
                <w:sz w:val="22"/>
                <w:szCs w:val="22"/>
                <w:lang w:val="bg-BG"/>
              </w:rPr>
              <w:t>-</w:t>
            </w:r>
          </w:p>
        </w:tc>
        <w:tc>
          <w:tcPr>
            <w:tcW w:w="1276" w:type="dxa"/>
          </w:tcPr>
          <w:p w14:paraId="187C89B6" w14:textId="5D7D16E9" w:rsidR="00E10F7C" w:rsidRPr="00DF77A0" w:rsidRDefault="00E10F7C" w:rsidP="002A3CBB">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w:t>
            </w:r>
          </w:p>
        </w:tc>
      </w:tr>
      <w:tr w:rsidR="00E10F7C" w:rsidRPr="00DF77A0" w14:paraId="31FDFB38" w14:textId="77777777" w:rsidTr="00D93845">
        <w:trPr>
          <w:trHeight w:val="100"/>
          <w:jc w:val="center"/>
        </w:trPr>
        <w:tc>
          <w:tcPr>
            <w:tcW w:w="3261" w:type="dxa"/>
            <w:shd w:val="clear" w:color="auto" w:fill="auto"/>
          </w:tcPr>
          <w:p w14:paraId="0C7AC51F" w14:textId="3FB4E1CF" w:rsidR="00E10F7C" w:rsidRPr="00D93845" w:rsidRDefault="00E10F7C" w:rsidP="002A3CBB">
            <w:pPr>
              <w:autoSpaceDE w:val="0"/>
              <w:autoSpaceDN w:val="0"/>
              <w:adjustRightInd w:val="0"/>
              <w:rPr>
                <w:rFonts w:ascii="Arial" w:hAnsi="Arial" w:cs="Arial"/>
                <w:b/>
                <w:sz w:val="12"/>
                <w:szCs w:val="12"/>
                <w:lang w:val="bg-BG"/>
              </w:rPr>
            </w:pPr>
          </w:p>
        </w:tc>
        <w:tc>
          <w:tcPr>
            <w:tcW w:w="1603" w:type="dxa"/>
            <w:vAlign w:val="bottom"/>
          </w:tcPr>
          <w:p w14:paraId="5CE90097" w14:textId="1947A81B" w:rsidR="00E10F7C" w:rsidRPr="00D93845" w:rsidRDefault="00E10F7C" w:rsidP="002A3CBB">
            <w:pPr>
              <w:jc w:val="right"/>
              <w:rPr>
                <w:rFonts w:ascii="Arial" w:hAnsi="Arial" w:cs="Arial"/>
                <w:b/>
                <w:sz w:val="12"/>
                <w:szCs w:val="12"/>
                <w:lang w:val="en-US"/>
              </w:rPr>
            </w:pPr>
          </w:p>
        </w:tc>
        <w:tc>
          <w:tcPr>
            <w:tcW w:w="1170" w:type="dxa"/>
            <w:vAlign w:val="bottom"/>
          </w:tcPr>
          <w:p w14:paraId="342BC3EC" w14:textId="6D08C87B" w:rsidR="00E10F7C" w:rsidRPr="00D93845" w:rsidRDefault="00E10F7C" w:rsidP="002A3CBB">
            <w:pPr>
              <w:jc w:val="right"/>
              <w:rPr>
                <w:rFonts w:ascii="Arial" w:hAnsi="Arial" w:cs="Arial"/>
                <w:b/>
                <w:sz w:val="12"/>
                <w:szCs w:val="12"/>
                <w:lang w:val="bg-BG"/>
              </w:rPr>
            </w:pPr>
          </w:p>
        </w:tc>
        <w:tc>
          <w:tcPr>
            <w:tcW w:w="1479" w:type="dxa"/>
          </w:tcPr>
          <w:p w14:paraId="0E08024A" w14:textId="77777777" w:rsidR="00E10F7C" w:rsidRPr="00D93845" w:rsidRDefault="00E10F7C" w:rsidP="002A3CBB">
            <w:pPr>
              <w:jc w:val="right"/>
              <w:rPr>
                <w:rFonts w:ascii="Arial" w:hAnsi="Arial" w:cs="Arial"/>
                <w:b/>
                <w:sz w:val="12"/>
                <w:szCs w:val="12"/>
                <w:lang w:val="en-US"/>
              </w:rPr>
            </w:pPr>
          </w:p>
        </w:tc>
        <w:tc>
          <w:tcPr>
            <w:tcW w:w="1367" w:type="dxa"/>
            <w:vAlign w:val="bottom"/>
          </w:tcPr>
          <w:p w14:paraId="644C8448" w14:textId="05000B20" w:rsidR="00E10F7C" w:rsidRPr="00D93845" w:rsidRDefault="00E10F7C" w:rsidP="002A3CBB">
            <w:pPr>
              <w:jc w:val="right"/>
              <w:rPr>
                <w:rFonts w:ascii="Arial" w:hAnsi="Arial" w:cs="Arial"/>
                <w:b/>
                <w:sz w:val="12"/>
                <w:szCs w:val="12"/>
                <w:lang w:val="bg-BG"/>
              </w:rPr>
            </w:pPr>
          </w:p>
        </w:tc>
        <w:tc>
          <w:tcPr>
            <w:tcW w:w="1276" w:type="dxa"/>
            <w:vAlign w:val="bottom"/>
          </w:tcPr>
          <w:p w14:paraId="667BAF39" w14:textId="6DB78897" w:rsidR="00E10F7C" w:rsidRPr="00D93845" w:rsidRDefault="00E10F7C" w:rsidP="002A3CBB">
            <w:pPr>
              <w:jc w:val="right"/>
              <w:rPr>
                <w:rFonts w:ascii="Arial" w:hAnsi="Arial" w:cs="Arial"/>
                <w:b/>
                <w:sz w:val="12"/>
                <w:szCs w:val="12"/>
                <w:lang w:val="en-US"/>
              </w:rPr>
            </w:pPr>
          </w:p>
        </w:tc>
      </w:tr>
      <w:tr w:rsidR="00E10F7C" w:rsidRPr="00DF77A0" w14:paraId="26A7A04C" w14:textId="77777777" w:rsidTr="00D93845">
        <w:trPr>
          <w:trHeight w:val="481"/>
          <w:jc w:val="center"/>
        </w:trPr>
        <w:tc>
          <w:tcPr>
            <w:tcW w:w="3261" w:type="dxa"/>
          </w:tcPr>
          <w:p w14:paraId="779B6131" w14:textId="6B21D8B8" w:rsidR="00E10F7C" w:rsidRPr="00DF77A0" w:rsidRDefault="00E10F7C" w:rsidP="002A3CBB">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Салдо към 31 </w:t>
            </w:r>
            <w:r w:rsidR="0048691A">
              <w:rPr>
                <w:rFonts w:ascii="Arial" w:hAnsi="Arial" w:cs="Arial"/>
                <w:b/>
                <w:bCs/>
                <w:color w:val="000000"/>
                <w:sz w:val="22"/>
                <w:szCs w:val="22"/>
                <w:lang w:val="bg-BG"/>
              </w:rPr>
              <w:t>юни</w:t>
            </w:r>
            <w:r w:rsidRPr="00DF77A0">
              <w:rPr>
                <w:rFonts w:ascii="Arial" w:hAnsi="Arial" w:cs="Arial"/>
                <w:b/>
                <w:bCs/>
                <w:color w:val="000000"/>
                <w:sz w:val="22"/>
                <w:szCs w:val="22"/>
                <w:lang w:val="bg-BG"/>
              </w:rPr>
              <w:t xml:space="preserve"> 202</w:t>
            </w:r>
            <w:r w:rsidR="00A8321A">
              <w:rPr>
                <w:rFonts w:ascii="Arial" w:hAnsi="Arial" w:cs="Arial"/>
                <w:b/>
                <w:bCs/>
                <w:color w:val="000000"/>
                <w:sz w:val="22"/>
                <w:szCs w:val="22"/>
                <w:lang w:val="bg-BG"/>
              </w:rPr>
              <w:t>1</w:t>
            </w:r>
            <w:r w:rsidRPr="00DF77A0">
              <w:rPr>
                <w:rFonts w:ascii="Arial" w:hAnsi="Arial" w:cs="Arial"/>
                <w:b/>
                <w:bCs/>
                <w:color w:val="000000"/>
                <w:sz w:val="22"/>
                <w:szCs w:val="22"/>
                <w:lang w:val="bg-BG"/>
              </w:rPr>
              <w:t xml:space="preserve"> г.</w:t>
            </w:r>
          </w:p>
        </w:tc>
        <w:tc>
          <w:tcPr>
            <w:tcW w:w="1603" w:type="dxa"/>
            <w:tcBorders>
              <w:top w:val="single" w:sz="4" w:space="0" w:color="auto"/>
              <w:bottom w:val="double" w:sz="4" w:space="0" w:color="auto"/>
            </w:tcBorders>
            <w:vAlign w:val="bottom"/>
          </w:tcPr>
          <w:p w14:paraId="1EEC8A71" w14:textId="77777777" w:rsidR="00E10F7C" w:rsidRPr="00DF77A0" w:rsidRDefault="00E10F7C" w:rsidP="002A3CBB">
            <w:pPr>
              <w:jc w:val="right"/>
              <w:rPr>
                <w:rFonts w:ascii="Arial" w:hAnsi="Arial" w:cs="Arial"/>
                <w:b/>
                <w:sz w:val="22"/>
                <w:szCs w:val="22"/>
                <w:lang w:val="bg-BG"/>
              </w:rPr>
            </w:pPr>
            <w:r w:rsidRPr="00DF77A0">
              <w:rPr>
                <w:rFonts w:ascii="Arial" w:hAnsi="Arial" w:cs="Arial"/>
                <w:b/>
                <w:sz w:val="22"/>
                <w:szCs w:val="22"/>
                <w:lang w:val="bg-BG"/>
              </w:rPr>
              <w:t>19</w:t>
            </w:r>
            <w:r w:rsidRPr="00DF77A0">
              <w:rPr>
                <w:rFonts w:ascii="Arial" w:hAnsi="Arial" w:cs="Arial"/>
                <w:b/>
                <w:sz w:val="22"/>
                <w:szCs w:val="22"/>
                <w:lang w:val="en-US"/>
              </w:rPr>
              <w:t xml:space="preserve"> </w:t>
            </w:r>
            <w:r w:rsidRPr="00DF77A0">
              <w:rPr>
                <w:rFonts w:ascii="Arial" w:hAnsi="Arial" w:cs="Arial"/>
                <w:b/>
                <w:sz w:val="22"/>
                <w:szCs w:val="22"/>
                <w:lang w:val="bg-BG"/>
              </w:rPr>
              <w:t>735</w:t>
            </w:r>
          </w:p>
        </w:tc>
        <w:tc>
          <w:tcPr>
            <w:tcW w:w="1170" w:type="dxa"/>
            <w:tcBorders>
              <w:top w:val="single" w:sz="4" w:space="0" w:color="auto"/>
              <w:bottom w:val="double" w:sz="4" w:space="0" w:color="auto"/>
            </w:tcBorders>
            <w:vAlign w:val="bottom"/>
          </w:tcPr>
          <w:p w14:paraId="2C8C93F6" w14:textId="77777777" w:rsidR="00E10F7C" w:rsidRPr="00DF77A0" w:rsidRDefault="00E10F7C" w:rsidP="002A3CBB">
            <w:pPr>
              <w:jc w:val="right"/>
              <w:rPr>
                <w:rFonts w:ascii="Arial" w:hAnsi="Arial" w:cs="Arial"/>
                <w:b/>
                <w:sz w:val="22"/>
                <w:szCs w:val="22"/>
                <w:lang w:val="bg-BG"/>
              </w:rPr>
            </w:pPr>
            <w:r w:rsidRPr="00DF77A0">
              <w:rPr>
                <w:rFonts w:ascii="Arial" w:hAnsi="Arial" w:cs="Arial"/>
                <w:b/>
                <w:sz w:val="22"/>
                <w:szCs w:val="22"/>
                <w:lang w:val="bg-BG"/>
              </w:rPr>
              <w:t>58</w:t>
            </w:r>
          </w:p>
        </w:tc>
        <w:tc>
          <w:tcPr>
            <w:tcW w:w="1479" w:type="dxa"/>
            <w:tcBorders>
              <w:top w:val="single" w:sz="4" w:space="0" w:color="auto"/>
              <w:bottom w:val="double" w:sz="4" w:space="0" w:color="auto"/>
            </w:tcBorders>
          </w:tcPr>
          <w:p w14:paraId="28151CA2" w14:textId="77777777" w:rsidR="00E10F7C" w:rsidRPr="00DF77A0" w:rsidRDefault="00E10F7C" w:rsidP="002A3CBB">
            <w:pPr>
              <w:jc w:val="right"/>
              <w:rPr>
                <w:rFonts w:ascii="Arial" w:hAnsi="Arial" w:cs="Arial"/>
                <w:b/>
                <w:bCs/>
                <w:sz w:val="22"/>
                <w:szCs w:val="22"/>
                <w:lang w:val="bg-BG"/>
              </w:rPr>
            </w:pPr>
          </w:p>
          <w:p w14:paraId="4CF84BA4" w14:textId="77777777" w:rsidR="00E10F7C" w:rsidRPr="00DF77A0" w:rsidRDefault="00E10F7C" w:rsidP="002A3CBB">
            <w:pPr>
              <w:jc w:val="right"/>
              <w:rPr>
                <w:rFonts w:ascii="Arial" w:hAnsi="Arial" w:cs="Arial"/>
                <w:b/>
                <w:bCs/>
                <w:sz w:val="22"/>
                <w:szCs w:val="22"/>
                <w:lang w:val="bg-BG"/>
              </w:rPr>
            </w:pPr>
            <w:r w:rsidRPr="00DF77A0">
              <w:rPr>
                <w:rFonts w:ascii="Arial" w:hAnsi="Arial" w:cs="Arial"/>
                <w:b/>
                <w:bCs/>
                <w:sz w:val="22"/>
                <w:szCs w:val="22"/>
                <w:lang w:val="bg-BG"/>
              </w:rPr>
              <w:t>329</w:t>
            </w:r>
          </w:p>
        </w:tc>
        <w:tc>
          <w:tcPr>
            <w:tcW w:w="1367" w:type="dxa"/>
            <w:tcBorders>
              <w:top w:val="single" w:sz="4" w:space="0" w:color="auto"/>
              <w:bottom w:val="double" w:sz="4" w:space="0" w:color="auto"/>
            </w:tcBorders>
            <w:vAlign w:val="bottom"/>
          </w:tcPr>
          <w:p w14:paraId="6C7AB5C8" w14:textId="6BAF472C" w:rsidR="00E10F7C" w:rsidRPr="00B66315" w:rsidRDefault="00C4750A" w:rsidP="002A3CBB">
            <w:pPr>
              <w:jc w:val="right"/>
              <w:rPr>
                <w:rFonts w:ascii="Arial" w:hAnsi="Arial" w:cs="Arial"/>
                <w:b/>
                <w:sz w:val="22"/>
                <w:szCs w:val="22"/>
                <w:lang w:val="bg-BG"/>
              </w:rPr>
            </w:pPr>
            <w:r>
              <w:rPr>
                <w:rFonts w:ascii="Arial" w:hAnsi="Arial" w:cs="Arial"/>
                <w:b/>
                <w:bCs/>
                <w:sz w:val="22"/>
                <w:szCs w:val="22"/>
                <w:lang w:val="bg-BG"/>
              </w:rPr>
              <w:t>907</w:t>
            </w:r>
          </w:p>
        </w:tc>
        <w:tc>
          <w:tcPr>
            <w:tcW w:w="1276" w:type="dxa"/>
            <w:tcBorders>
              <w:top w:val="single" w:sz="4" w:space="0" w:color="auto"/>
              <w:bottom w:val="double" w:sz="4" w:space="0" w:color="auto"/>
            </w:tcBorders>
            <w:vAlign w:val="bottom"/>
          </w:tcPr>
          <w:p w14:paraId="3A9CA661" w14:textId="4A7E3DC0" w:rsidR="00E10F7C" w:rsidRPr="00DF77A0" w:rsidRDefault="00E10F7C" w:rsidP="00C4750A">
            <w:pPr>
              <w:jc w:val="right"/>
              <w:rPr>
                <w:rFonts w:ascii="Arial" w:hAnsi="Arial" w:cs="Arial"/>
                <w:b/>
                <w:sz w:val="22"/>
                <w:szCs w:val="22"/>
                <w:lang w:val="en-US"/>
              </w:rPr>
            </w:pPr>
            <w:r w:rsidRPr="00DF77A0">
              <w:rPr>
                <w:rFonts w:ascii="Arial" w:hAnsi="Arial" w:cs="Arial"/>
                <w:b/>
                <w:sz w:val="22"/>
                <w:szCs w:val="22"/>
                <w:lang w:val="bg-BG"/>
              </w:rPr>
              <w:t>2</w:t>
            </w:r>
            <w:r w:rsidR="00C4750A">
              <w:rPr>
                <w:rFonts w:ascii="Arial" w:hAnsi="Arial" w:cs="Arial"/>
                <w:b/>
                <w:sz w:val="22"/>
                <w:szCs w:val="22"/>
                <w:lang w:val="bg-BG"/>
              </w:rPr>
              <w:t>1</w:t>
            </w:r>
            <w:r w:rsidRPr="00DF77A0">
              <w:rPr>
                <w:rFonts w:ascii="Arial" w:hAnsi="Arial" w:cs="Arial"/>
                <w:b/>
                <w:sz w:val="22"/>
                <w:szCs w:val="22"/>
                <w:lang w:val="bg-BG"/>
              </w:rPr>
              <w:t xml:space="preserve"> </w:t>
            </w:r>
            <w:r w:rsidR="00C4750A">
              <w:rPr>
                <w:rFonts w:ascii="Arial" w:hAnsi="Arial" w:cs="Arial"/>
                <w:b/>
                <w:sz w:val="22"/>
                <w:szCs w:val="22"/>
                <w:lang w:val="bg-BG"/>
              </w:rPr>
              <w:t>029</w:t>
            </w:r>
          </w:p>
        </w:tc>
      </w:tr>
      <w:bookmarkEnd w:id="1"/>
    </w:tbl>
    <w:p w14:paraId="07BD3AE9" w14:textId="77777777" w:rsidR="00B72B49" w:rsidRPr="00DF77A0" w:rsidRDefault="00B72B49" w:rsidP="002C1001">
      <w:pPr>
        <w:rPr>
          <w:rFonts w:ascii="Arial" w:hAnsi="Arial" w:cs="Arial"/>
          <w:sz w:val="22"/>
          <w:szCs w:val="22"/>
          <w:lang w:val="bg-BG"/>
        </w:rPr>
      </w:pPr>
    </w:p>
    <w:tbl>
      <w:tblPr>
        <w:tblW w:w="10156" w:type="dxa"/>
        <w:jc w:val="center"/>
        <w:tblLayout w:type="fixed"/>
        <w:tblLook w:val="01E0" w:firstRow="1" w:lastRow="1" w:firstColumn="1" w:lastColumn="1" w:noHBand="0" w:noVBand="0"/>
      </w:tblPr>
      <w:tblGrid>
        <w:gridCol w:w="3261"/>
        <w:gridCol w:w="1603"/>
        <w:gridCol w:w="1170"/>
        <w:gridCol w:w="1479"/>
        <w:gridCol w:w="1367"/>
        <w:gridCol w:w="1276"/>
      </w:tblGrid>
      <w:tr w:rsidR="00A8321A" w:rsidRPr="00DF77A0" w14:paraId="5D0A7A45" w14:textId="77777777" w:rsidTr="00A8321A">
        <w:trPr>
          <w:trHeight w:val="851"/>
          <w:jc w:val="center"/>
        </w:trPr>
        <w:tc>
          <w:tcPr>
            <w:tcW w:w="3261" w:type="dxa"/>
          </w:tcPr>
          <w:p w14:paraId="1B739B12" w14:textId="77777777" w:rsidR="00A8321A" w:rsidRPr="00DF77A0" w:rsidRDefault="00A8321A" w:rsidP="00A8321A">
            <w:pPr>
              <w:autoSpaceDE w:val="0"/>
              <w:autoSpaceDN w:val="0"/>
              <w:adjustRightInd w:val="0"/>
              <w:rPr>
                <w:rFonts w:ascii="Arial" w:hAnsi="Arial" w:cs="Arial"/>
                <w:b/>
                <w:color w:val="000000"/>
                <w:sz w:val="22"/>
                <w:szCs w:val="22"/>
                <w:lang w:val="bg-BG"/>
              </w:rPr>
            </w:pPr>
          </w:p>
        </w:tc>
        <w:tc>
          <w:tcPr>
            <w:tcW w:w="1603" w:type="dxa"/>
          </w:tcPr>
          <w:p w14:paraId="3D10B743"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 xml:space="preserve">Акционерен </w:t>
            </w:r>
          </w:p>
          <w:p w14:paraId="4553683F"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капитал</w:t>
            </w:r>
          </w:p>
        </w:tc>
        <w:tc>
          <w:tcPr>
            <w:tcW w:w="1170" w:type="dxa"/>
          </w:tcPr>
          <w:p w14:paraId="2BD309BC"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Други резерви</w:t>
            </w:r>
          </w:p>
        </w:tc>
        <w:tc>
          <w:tcPr>
            <w:tcW w:w="1479" w:type="dxa"/>
          </w:tcPr>
          <w:p w14:paraId="5A294AC3" w14:textId="77777777" w:rsidR="00A8321A" w:rsidRPr="00DF77A0" w:rsidDel="00DA3879" w:rsidRDefault="00A8321A" w:rsidP="00A8321A">
            <w:pPr>
              <w:autoSpaceDE w:val="0"/>
              <w:autoSpaceDN w:val="0"/>
              <w:adjustRightInd w:val="0"/>
              <w:jc w:val="right"/>
              <w:rPr>
                <w:rFonts w:ascii="Arial" w:hAnsi="Arial" w:cs="Arial"/>
                <w:b/>
                <w:color w:val="000000"/>
                <w:sz w:val="22"/>
                <w:szCs w:val="22"/>
                <w:lang w:val="bg-BG"/>
              </w:rPr>
            </w:pPr>
            <w:r w:rsidRPr="00D93845">
              <w:rPr>
                <w:rFonts w:ascii="Arial" w:hAnsi="Arial" w:cs="Arial"/>
                <w:b/>
                <w:color w:val="000000"/>
                <w:lang w:eastAsia="bg-BG"/>
              </w:rPr>
              <w:t>Премийни резерви</w:t>
            </w:r>
          </w:p>
        </w:tc>
        <w:tc>
          <w:tcPr>
            <w:tcW w:w="1367" w:type="dxa"/>
          </w:tcPr>
          <w:p w14:paraId="7D25F008"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color w:val="000000"/>
                <w:sz w:val="22"/>
                <w:szCs w:val="22"/>
                <w:lang w:val="bg-BG"/>
              </w:rPr>
              <w:t>Неразпределена печалба</w:t>
            </w:r>
          </w:p>
        </w:tc>
        <w:tc>
          <w:tcPr>
            <w:tcW w:w="1276" w:type="dxa"/>
          </w:tcPr>
          <w:p w14:paraId="337650E7"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Общо капитал</w:t>
            </w:r>
          </w:p>
        </w:tc>
      </w:tr>
      <w:tr w:rsidR="00A8321A" w:rsidRPr="00DF77A0" w14:paraId="6E4D6F87" w14:textId="77777777" w:rsidTr="00A8321A">
        <w:trPr>
          <w:trHeight w:val="246"/>
          <w:jc w:val="center"/>
        </w:trPr>
        <w:tc>
          <w:tcPr>
            <w:tcW w:w="3261" w:type="dxa"/>
          </w:tcPr>
          <w:p w14:paraId="7601866D" w14:textId="77777777" w:rsidR="00A8321A" w:rsidRPr="00DF77A0" w:rsidRDefault="00A8321A" w:rsidP="00A8321A">
            <w:pPr>
              <w:autoSpaceDE w:val="0"/>
              <w:autoSpaceDN w:val="0"/>
              <w:adjustRightInd w:val="0"/>
              <w:rPr>
                <w:rFonts w:ascii="Arial" w:hAnsi="Arial" w:cs="Arial"/>
                <w:b/>
                <w:color w:val="000000"/>
                <w:sz w:val="22"/>
                <w:szCs w:val="22"/>
                <w:lang w:val="bg-BG"/>
              </w:rPr>
            </w:pPr>
          </w:p>
        </w:tc>
        <w:tc>
          <w:tcPr>
            <w:tcW w:w="1603" w:type="dxa"/>
          </w:tcPr>
          <w:p w14:paraId="338EE9E0"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170" w:type="dxa"/>
          </w:tcPr>
          <w:p w14:paraId="0CAF0DF8"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479" w:type="dxa"/>
          </w:tcPr>
          <w:p w14:paraId="32B7A389" w14:textId="77777777" w:rsidR="00A8321A" w:rsidRPr="00DF77A0" w:rsidRDefault="00A8321A" w:rsidP="00A8321A">
            <w:pPr>
              <w:autoSpaceDE w:val="0"/>
              <w:autoSpaceDN w:val="0"/>
              <w:adjustRightInd w:val="0"/>
              <w:jc w:val="right"/>
              <w:rPr>
                <w:rFonts w:ascii="Arial" w:hAnsi="Arial" w:cs="Arial"/>
                <w:b/>
                <w:bCs/>
                <w:color w:val="000000"/>
                <w:sz w:val="22"/>
                <w:szCs w:val="22"/>
                <w:lang w:val="bg-BG"/>
              </w:rPr>
            </w:pPr>
            <w:r w:rsidRPr="00DF77A0">
              <w:rPr>
                <w:rFonts w:ascii="Arial" w:hAnsi="Arial" w:cs="Arial"/>
                <w:b/>
                <w:bCs/>
                <w:color w:val="000000"/>
                <w:sz w:val="22"/>
                <w:szCs w:val="22"/>
                <w:lang w:val="bg-BG"/>
              </w:rPr>
              <w:t>’000 лв.</w:t>
            </w:r>
          </w:p>
        </w:tc>
        <w:tc>
          <w:tcPr>
            <w:tcW w:w="1367" w:type="dxa"/>
          </w:tcPr>
          <w:p w14:paraId="4A097A56" w14:textId="77777777" w:rsidR="00A8321A" w:rsidRPr="00DF77A0" w:rsidRDefault="00A8321A" w:rsidP="00A8321A">
            <w:pPr>
              <w:autoSpaceDE w:val="0"/>
              <w:autoSpaceDN w:val="0"/>
              <w:adjustRightInd w:val="0"/>
              <w:jc w:val="right"/>
              <w:rPr>
                <w:rFonts w:ascii="Arial" w:hAnsi="Arial" w:cs="Arial"/>
                <w:b/>
                <w:color w:val="000000"/>
                <w:sz w:val="22"/>
                <w:szCs w:val="22"/>
                <w:lang w:val="bg-BG"/>
              </w:rPr>
            </w:pPr>
            <w:r w:rsidRPr="00DF77A0">
              <w:rPr>
                <w:rFonts w:ascii="Arial" w:hAnsi="Arial" w:cs="Arial"/>
                <w:b/>
                <w:bCs/>
                <w:color w:val="000000"/>
                <w:sz w:val="22"/>
                <w:szCs w:val="22"/>
                <w:lang w:val="bg-BG"/>
              </w:rPr>
              <w:t>’000 лв.</w:t>
            </w:r>
          </w:p>
        </w:tc>
        <w:tc>
          <w:tcPr>
            <w:tcW w:w="1276" w:type="dxa"/>
          </w:tcPr>
          <w:p w14:paraId="68A71E97" w14:textId="77777777" w:rsidR="00A8321A" w:rsidRPr="00DF77A0" w:rsidRDefault="00A8321A" w:rsidP="00A8321A">
            <w:pPr>
              <w:autoSpaceDE w:val="0"/>
              <w:autoSpaceDN w:val="0"/>
              <w:adjustRightInd w:val="0"/>
              <w:jc w:val="right"/>
              <w:rPr>
                <w:rFonts w:ascii="Arial" w:hAnsi="Arial" w:cs="Arial"/>
                <w:b/>
                <w:bCs/>
                <w:color w:val="000000"/>
                <w:sz w:val="22"/>
                <w:szCs w:val="22"/>
                <w:lang w:val="bg-BG"/>
              </w:rPr>
            </w:pPr>
            <w:r w:rsidRPr="00DF77A0">
              <w:rPr>
                <w:rFonts w:ascii="Arial" w:hAnsi="Arial" w:cs="Arial"/>
                <w:b/>
                <w:bCs/>
                <w:color w:val="000000"/>
                <w:sz w:val="22"/>
                <w:szCs w:val="22"/>
                <w:lang w:val="bg-BG"/>
              </w:rPr>
              <w:t>’000 лв.</w:t>
            </w:r>
          </w:p>
        </w:tc>
      </w:tr>
      <w:tr w:rsidR="00A8321A" w:rsidRPr="00DF77A0" w14:paraId="36D86930" w14:textId="77777777" w:rsidTr="00A8321A">
        <w:trPr>
          <w:trHeight w:val="172"/>
          <w:jc w:val="center"/>
        </w:trPr>
        <w:tc>
          <w:tcPr>
            <w:tcW w:w="3261" w:type="dxa"/>
          </w:tcPr>
          <w:p w14:paraId="2BBC84BB" w14:textId="77777777" w:rsidR="00A8321A" w:rsidRPr="00D93845" w:rsidRDefault="00A8321A" w:rsidP="00A8321A">
            <w:pPr>
              <w:rPr>
                <w:rFonts w:ascii="Arial" w:hAnsi="Arial" w:cs="Arial"/>
                <w:sz w:val="12"/>
                <w:szCs w:val="12"/>
                <w:lang w:val="bg-BG"/>
              </w:rPr>
            </w:pPr>
          </w:p>
        </w:tc>
        <w:tc>
          <w:tcPr>
            <w:tcW w:w="1603" w:type="dxa"/>
          </w:tcPr>
          <w:p w14:paraId="7A3CC8FB" w14:textId="77777777" w:rsidR="00A8321A" w:rsidRPr="00D93845" w:rsidRDefault="00A8321A" w:rsidP="00A8321A">
            <w:pPr>
              <w:jc w:val="right"/>
              <w:rPr>
                <w:rFonts w:ascii="Arial" w:hAnsi="Arial" w:cs="Arial"/>
                <w:sz w:val="12"/>
                <w:szCs w:val="12"/>
                <w:lang w:val="bg-BG"/>
              </w:rPr>
            </w:pPr>
          </w:p>
        </w:tc>
        <w:tc>
          <w:tcPr>
            <w:tcW w:w="1170" w:type="dxa"/>
          </w:tcPr>
          <w:p w14:paraId="08F7373A" w14:textId="77777777" w:rsidR="00A8321A" w:rsidRPr="00D93845" w:rsidRDefault="00A8321A" w:rsidP="00A8321A">
            <w:pPr>
              <w:jc w:val="right"/>
              <w:rPr>
                <w:rFonts w:ascii="Arial" w:hAnsi="Arial" w:cs="Arial"/>
                <w:sz w:val="12"/>
                <w:szCs w:val="12"/>
                <w:lang w:val="bg-BG"/>
              </w:rPr>
            </w:pPr>
          </w:p>
        </w:tc>
        <w:tc>
          <w:tcPr>
            <w:tcW w:w="1479" w:type="dxa"/>
          </w:tcPr>
          <w:p w14:paraId="0F0E713C" w14:textId="77777777" w:rsidR="00A8321A" w:rsidRPr="00D93845" w:rsidRDefault="00A8321A" w:rsidP="00A8321A">
            <w:pPr>
              <w:jc w:val="right"/>
              <w:rPr>
                <w:rFonts w:ascii="Arial" w:hAnsi="Arial" w:cs="Arial"/>
                <w:sz w:val="12"/>
                <w:szCs w:val="12"/>
                <w:lang w:val="bg-BG"/>
              </w:rPr>
            </w:pPr>
          </w:p>
        </w:tc>
        <w:tc>
          <w:tcPr>
            <w:tcW w:w="1367" w:type="dxa"/>
          </w:tcPr>
          <w:p w14:paraId="381AB103" w14:textId="77777777" w:rsidR="00A8321A" w:rsidRPr="00D93845" w:rsidRDefault="00A8321A" w:rsidP="00A8321A">
            <w:pPr>
              <w:jc w:val="right"/>
              <w:rPr>
                <w:rFonts w:ascii="Arial" w:hAnsi="Arial" w:cs="Arial"/>
                <w:sz w:val="12"/>
                <w:szCs w:val="12"/>
                <w:lang w:val="bg-BG"/>
              </w:rPr>
            </w:pPr>
          </w:p>
        </w:tc>
        <w:tc>
          <w:tcPr>
            <w:tcW w:w="1276" w:type="dxa"/>
          </w:tcPr>
          <w:p w14:paraId="73058BFD" w14:textId="77777777" w:rsidR="00A8321A" w:rsidRPr="00D93845" w:rsidRDefault="00A8321A" w:rsidP="00A8321A">
            <w:pPr>
              <w:jc w:val="right"/>
              <w:rPr>
                <w:rFonts w:ascii="Arial" w:hAnsi="Arial" w:cs="Arial"/>
                <w:sz w:val="12"/>
                <w:szCs w:val="12"/>
                <w:lang w:val="bg-BG"/>
              </w:rPr>
            </w:pPr>
          </w:p>
        </w:tc>
      </w:tr>
      <w:tr w:rsidR="00A8321A" w:rsidRPr="00DF77A0" w14:paraId="20B06CB6" w14:textId="77777777" w:rsidTr="00A8321A">
        <w:trPr>
          <w:trHeight w:val="246"/>
          <w:jc w:val="center"/>
        </w:trPr>
        <w:tc>
          <w:tcPr>
            <w:tcW w:w="3261" w:type="dxa"/>
          </w:tcPr>
          <w:p w14:paraId="27482F14" w14:textId="77777777" w:rsidR="00A8321A" w:rsidRPr="00DF77A0" w:rsidRDefault="00A8321A" w:rsidP="00A8321A">
            <w:pPr>
              <w:rPr>
                <w:rFonts w:ascii="Arial" w:hAnsi="Arial" w:cs="Arial"/>
                <w:b/>
                <w:bCs/>
                <w:sz w:val="22"/>
                <w:szCs w:val="22"/>
                <w:lang w:val="bg-BG"/>
              </w:rPr>
            </w:pPr>
            <w:r w:rsidRPr="00DF77A0">
              <w:rPr>
                <w:rFonts w:ascii="Arial" w:hAnsi="Arial" w:cs="Arial"/>
                <w:b/>
                <w:bCs/>
                <w:sz w:val="22"/>
                <w:szCs w:val="22"/>
                <w:lang w:val="bg-BG"/>
              </w:rPr>
              <w:t>Салдо към 1 януари 2020 г.</w:t>
            </w:r>
          </w:p>
        </w:tc>
        <w:tc>
          <w:tcPr>
            <w:tcW w:w="1603" w:type="dxa"/>
            <w:vAlign w:val="bottom"/>
          </w:tcPr>
          <w:p w14:paraId="1742E789"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13</w:t>
            </w:r>
            <w:r w:rsidRPr="00DF77A0">
              <w:rPr>
                <w:rFonts w:ascii="Arial" w:hAnsi="Arial" w:cs="Arial"/>
                <w:b/>
                <w:sz w:val="22"/>
                <w:szCs w:val="22"/>
                <w:lang w:val="en-US"/>
              </w:rPr>
              <w:t xml:space="preserve"> 1</w:t>
            </w:r>
            <w:r w:rsidRPr="00DF77A0">
              <w:rPr>
                <w:rFonts w:ascii="Arial" w:hAnsi="Arial" w:cs="Arial"/>
                <w:b/>
                <w:sz w:val="22"/>
                <w:szCs w:val="22"/>
                <w:lang w:val="bg-BG"/>
              </w:rPr>
              <w:t>57</w:t>
            </w:r>
          </w:p>
        </w:tc>
        <w:tc>
          <w:tcPr>
            <w:tcW w:w="1170" w:type="dxa"/>
            <w:vAlign w:val="bottom"/>
          </w:tcPr>
          <w:p w14:paraId="7CB9415E" w14:textId="77777777" w:rsidR="00A8321A" w:rsidRPr="00DF77A0" w:rsidRDefault="00A8321A" w:rsidP="00A8321A">
            <w:pPr>
              <w:jc w:val="right"/>
              <w:rPr>
                <w:rFonts w:ascii="Arial" w:hAnsi="Arial" w:cs="Arial"/>
                <w:b/>
                <w:sz w:val="22"/>
                <w:szCs w:val="22"/>
                <w:lang w:val="en-US"/>
              </w:rPr>
            </w:pPr>
            <w:r w:rsidRPr="00DF77A0">
              <w:rPr>
                <w:rFonts w:ascii="Arial" w:hAnsi="Arial" w:cs="Arial"/>
                <w:b/>
                <w:sz w:val="22"/>
                <w:szCs w:val="22"/>
                <w:lang w:val="en-US"/>
              </w:rPr>
              <w:t>10</w:t>
            </w:r>
          </w:p>
        </w:tc>
        <w:tc>
          <w:tcPr>
            <w:tcW w:w="1479" w:type="dxa"/>
          </w:tcPr>
          <w:p w14:paraId="6A0DA1BE"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w:t>
            </w:r>
          </w:p>
        </w:tc>
        <w:tc>
          <w:tcPr>
            <w:tcW w:w="1367" w:type="dxa"/>
            <w:vAlign w:val="bottom"/>
          </w:tcPr>
          <w:p w14:paraId="2802D3C3"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277</w:t>
            </w:r>
          </w:p>
        </w:tc>
        <w:tc>
          <w:tcPr>
            <w:tcW w:w="1276" w:type="dxa"/>
            <w:vAlign w:val="bottom"/>
          </w:tcPr>
          <w:p w14:paraId="0F829C3C"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1</w:t>
            </w:r>
            <w:r w:rsidRPr="00DF77A0">
              <w:rPr>
                <w:rFonts w:ascii="Arial" w:hAnsi="Arial" w:cs="Arial"/>
                <w:b/>
                <w:sz w:val="22"/>
                <w:szCs w:val="22"/>
                <w:lang w:val="en-US"/>
              </w:rPr>
              <w:t>3</w:t>
            </w:r>
            <w:r w:rsidRPr="00DF77A0">
              <w:rPr>
                <w:rFonts w:ascii="Arial" w:hAnsi="Arial" w:cs="Arial"/>
                <w:b/>
                <w:sz w:val="22"/>
                <w:szCs w:val="22"/>
                <w:lang w:val="bg-BG"/>
              </w:rPr>
              <w:t xml:space="preserve"> </w:t>
            </w:r>
            <w:r w:rsidRPr="00DF77A0">
              <w:rPr>
                <w:rFonts w:ascii="Arial" w:hAnsi="Arial" w:cs="Arial"/>
                <w:b/>
                <w:sz w:val="22"/>
                <w:szCs w:val="22"/>
                <w:lang w:val="en-US"/>
              </w:rPr>
              <w:t>444</w:t>
            </w:r>
          </w:p>
        </w:tc>
      </w:tr>
      <w:tr w:rsidR="00A8321A" w:rsidRPr="00DF77A0" w14:paraId="34CD944F" w14:textId="77777777" w:rsidTr="00A8321A">
        <w:trPr>
          <w:trHeight w:val="80"/>
          <w:jc w:val="center"/>
        </w:trPr>
        <w:tc>
          <w:tcPr>
            <w:tcW w:w="3261" w:type="dxa"/>
          </w:tcPr>
          <w:p w14:paraId="2B473D76" w14:textId="77777777" w:rsidR="00A8321A" w:rsidRPr="00D93845" w:rsidRDefault="00A8321A" w:rsidP="00A8321A">
            <w:pPr>
              <w:rPr>
                <w:rFonts w:ascii="Arial" w:hAnsi="Arial" w:cs="Arial"/>
                <w:b/>
                <w:bCs/>
                <w:sz w:val="12"/>
                <w:szCs w:val="12"/>
                <w:lang w:val="bg-BG"/>
              </w:rPr>
            </w:pPr>
          </w:p>
        </w:tc>
        <w:tc>
          <w:tcPr>
            <w:tcW w:w="1603" w:type="dxa"/>
            <w:vAlign w:val="bottom"/>
          </w:tcPr>
          <w:p w14:paraId="670DAC4F" w14:textId="77777777" w:rsidR="00A8321A" w:rsidRPr="00D93845" w:rsidRDefault="00A8321A" w:rsidP="00A8321A">
            <w:pPr>
              <w:jc w:val="right"/>
              <w:rPr>
                <w:rFonts w:ascii="Arial" w:hAnsi="Arial" w:cs="Arial"/>
                <w:b/>
                <w:sz w:val="12"/>
                <w:szCs w:val="12"/>
                <w:lang w:val="bg-BG"/>
              </w:rPr>
            </w:pPr>
          </w:p>
        </w:tc>
        <w:tc>
          <w:tcPr>
            <w:tcW w:w="1170" w:type="dxa"/>
            <w:vAlign w:val="bottom"/>
          </w:tcPr>
          <w:p w14:paraId="129847BE" w14:textId="77777777" w:rsidR="00A8321A" w:rsidRPr="00D93845" w:rsidRDefault="00A8321A" w:rsidP="00A8321A">
            <w:pPr>
              <w:jc w:val="right"/>
              <w:rPr>
                <w:rFonts w:ascii="Arial" w:hAnsi="Arial" w:cs="Arial"/>
                <w:b/>
                <w:sz w:val="12"/>
                <w:szCs w:val="12"/>
                <w:lang w:val="en-US"/>
              </w:rPr>
            </w:pPr>
          </w:p>
        </w:tc>
        <w:tc>
          <w:tcPr>
            <w:tcW w:w="1479" w:type="dxa"/>
          </w:tcPr>
          <w:p w14:paraId="7704ECDB" w14:textId="77777777" w:rsidR="00A8321A" w:rsidRPr="00D93845" w:rsidRDefault="00A8321A" w:rsidP="00A8321A">
            <w:pPr>
              <w:jc w:val="right"/>
              <w:rPr>
                <w:rFonts w:ascii="Arial" w:hAnsi="Arial" w:cs="Arial"/>
                <w:b/>
                <w:sz w:val="12"/>
                <w:szCs w:val="12"/>
                <w:lang w:val="en-US"/>
              </w:rPr>
            </w:pPr>
          </w:p>
        </w:tc>
        <w:tc>
          <w:tcPr>
            <w:tcW w:w="1367" w:type="dxa"/>
            <w:vAlign w:val="bottom"/>
          </w:tcPr>
          <w:p w14:paraId="12FF8D8A" w14:textId="77777777" w:rsidR="00A8321A" w:rsidRPr="00D93845" w:rsidRDefault="00A8321A" w:rsidP="00A8321A">
            <w:pPr>
              <w:jc w:val="right"/>
              <w:rPr>
                <w:rFonts w:ascii="Arial" w:hAnsi="Arial" w:cs="Arial"/>
                <w:b/>
                <w:sz w:val="12"/>
                <w:szCs w:val="12"/>
                <w:lang w:val="en-US"/>
              </w:rPr>
            </w:pPr>
          </w:p>
        </w:tc>
        <w:tc>
          <w:tcPr>
            <w:tcW w:w="1276" w:type="dxa"/>
            <w:vAlign w:val="bottom"/>
          </w:tcPr>
          <w:p w14:paraId="70E5A3E6" w14:textId="77777777" w:rsidR="00A8321A" w:rsidRPr="00D93845" w:rsidRDefault="00A8321A" w:rsidP="00A8321A">
            <w:pPr>
              <w:jc w:val="right"/>
              <w:rPr>
                <w:rFonts w:ascii="Arial" w:hAnsi="Arial" w:cs="Arial"/>
                <w:b/>
                <w:sz w:val="12"/>
                <w:szCs w:val="12"/>
                <w:lang w:val="bg-BG"/>
              </w:rPr>
            </w:pPr>
          </w:p>
        </w:tc>
      </w:tr>
      <w:tr w:rsidR="00A8321A" w:rsidRPr="00DF77A0" w14:paraId="12013BFD" w14:textId="77777777" w:rsidTr="00A8321A">
        <w:trPr>
          <w:trHeight w:val="233"/>
          <w:jc w:val="center"/>
        </w:trPr>
        <w:tc>
          <w:tcPr>
            <w:tcW w:w="3261" w:type="dxa"/>
          </w:tcPr>
          <w:p w14:paraId="4DBF67F3" w14:textId="77777777" w:rsidR="00A8321A" w:rsidRPr="00DF77A0" w:rsidRDefault="00A8321A" w:rsidP="00A8321A">
            <w:pPr>
              <w:autoSpaceDE w:val="0"/>
              <w:autoSpaceDN w:val="0"/>
              <w:adjustRightInd w:val="0"/>
              <w:rPr>
                <w:rFonts w:ascii="Arial" w:hAnsi="Arial" w:cs="Arial"/>
                <w:sz w:val="22"/>
                <w:szCs w:val="22"/>
              </w:rPr>
            </w:pPr>
            <w:r w:rsidRPr="00DF77A0">
              <w:rPr>
                <w:rFonts w:ascii="Arial" w:hAnsi="Arial" w:cs="Arial"/>
                <w:sz w:val="22"/>
                <w:szCs w:val="22"/>
              </w:rPr>
              <w:t>Дивиденти</w:t>
            </w:r>
          </w:p>
        </w:tc>
        <w:tc>
          <w:tcPr>
            <w:tcW w:w="1603" w:type="dxa"/>
            <w:vAlign w:val="bottom"/>
          </w:tcPr>
          <w:p w14:paraId="4303B988" w14:textId="77777777" w:rsidR="00A8321A" w:rsidRPr="00DF77A0" w:rsidRDefault="00A8321A" w:rsidP="00A8321A">
            <w:pPr>
              <w:jc w:val="right"/>
              <w:rPr>
                <w:rFonts w:ascii="Arial" w:hAnsi="Arial" w:cs="Arial"/>
                <w:bCs/>
                <w:sz w:val="22"/>
                <w:szCs w:val="22"/>
              </w:rPr>
            </w:pPr>
            <w:r w:rsidRPr="00DF77A0">
              <w:rPr>
                <w:rFonts w:ascii="Arial" w:hAnsi="Arial" w:cs="Arial"/>
                <w:bCs/>
                <w:sz w:val="22"/>
                <w:szCs w:val="22"/>
              </w:rPr>
              <w:t>-</w:t>
            </w:r>
          </w:p>
        </w:tc>
        <w:tc>
          <w:tcPr>
            <w:tcW w:w="1170" w:type="dxa"/>
            <w:vAlign w:val="bottom"/>
          </w:tcPr>
          <w:p w14:paraId="00F17199" w14:textId="77777777" w:rsidR="00A8321A" w:rsidRPr="00DF77A0" w:rsidRDefault="00A8321A" w:rsidP="00A8321A">
            <w:pPr>
              <w:autoSpaceDE w:val="0"/>
              <w:autoSpaceDN w:val="0"/>
              <w:adjustRightInd w:val="0"/>
              <w:jc w:val="right"/>
              <w:rPr>
                <w:rFonts w:ascii="Arial" w:hAnsi="Arial" w:cs="Arial"/>
                <w:bCs/>
                <w:sz w:val="22"/>
                <w:szCs w:val="22"/>
              </w:rPr>
            </w:pPr>
            <w:r w:rsidRPr="00DF77A0">
              <w:rPr>
                <w:rFonts w:ascii="Arial" w:hAnsi="Arial" w:cs="Arial"/>
                <w:bCs/>
                <w:sz w:val="22"/>
                <w:szCs w:val="22"/>
              </w:rPr>
              <w:t>-</w:t>
            </w:r>
          </w:p>
        </w:tc>
        <w:tc>
          <w:tcPr>
            <w:tcW w:w="1479" w:type="dxa"/>
          </w:tcPr>
          <w:p w14:paraId="499FB03B" w14:textId="77777777" w:rsidR="00A8321A" w:rsidRPr="00D93845" w:rsidRDefault="00A8321A" w:rsidP="00A8321A">
            <w:pPr>
              <w:autoSpaceDE w:val="0"/>
              <w:autoSpaceDN w:val="0"/>
              <w:adjustRightInd w:val="0"/>
              <w:jc w:val="right"/>
              <w:rPr>
                <w:rFonts w:ascii="Arial" w:hAnsi="Arial" w:cs="Arial"/>
                <w:bCs/>
                <w:sz w:val="22"/>
                <w:szCs w:val="22"/>
                <w:lang w:val="bg-BG"/>
              </w:rPr>
            </w:pPr>
            <w:r w:rsidRPr="00DF77A0">
              <w:rPr>
                <w:rFonts w:ascii="Arial" w:hAnsi="Arial" w:cs="Arial"/>
                <w:bCs/>
                <w:sz w:val="22"/>
                <w:szCs w:val="22"/>
                <w:lang w:val="bg-BG"/>
              </w:rPr>
              <w:t>-</w:t>
            </w:r>
          </w:p>
        </w:tc>
        <w:tc>
          <w:tcPr>
            <w:tcW w:w="1367" w:type="dxa"/>
            <w:vAlign w:val="bottom"/>
          </w:tcPr>
          <w:p w14:paraId="0E38A360" w14:textId="77777777" w:rsidR="00A8321A" w:rsidRPr="00DF77A0" w:rsidRDefault="00A8321A" w:rsidP="00A8321A">
            <w:pPr>
              <w:autoSpaceDE w:val="0"/>
              <w:autoSpaceDN w:val="0"/>
              <w:adjustRightInd w:val="0"/>
              <w:jc w:val="right"/>
              <w:rPr>
                <w:rFonts w:ascii="Arial" w:hAnsi="Arial" w:cs="Arial"/>
                <w:sz w:val="22"/>
                <w:szCs w:val="22"/>
              </w:rPr>
            </w:pPr>
            <w:r w:rsidRPr="00DF77A0">
              <w:rPr>
                <w:rFonts w:ascii="Arial" w:hAnsi="Arial" w:cs="Arial"/>
                <w:bCs/>
                <w:sz w:val="22"/>
                <w:szCs w:val="22"/>
                <w:lang w:val="en-US"/>
              </w:rPr>
              <w:t>(</w:t>
            </w:r>
            <w:r w:rsidRPr="00DF77A0">
              <w:rPr>
                <w:rFonts w:ascii="Arial" w:hAnsi="Arial" w:cs="Arial"/>
                <w:bCs/>
                <w:sz w:val="22"/>
                <w:szCs w:val="22"/>
                <w:lang w:val="bg-BG"/>
              </w:rPr>
              <w:t>131</w:t>
            </w:r>
            <w:r w:rsidRPr="00DF77A0">
              <w:rPr>
                <w:rFonts w:ascii="Arial" w:hAnsi="Arial" w:cs="Arial"/>
                <w:bCs/>
                <w:sz w:val="22"/>
                <w:szCs w:val="22"/>
                <w:lang w:val="en-US"/>
              </w:rPr>
              <w:t>)</w:t>
            </w:r>
          </w:p>
        </w:tc>
        <w:tc>
          <w:tcPr>
            <w:tcW w:w="1276" w:type="dxa"/>
            <w:vAlign w:val="bottom"/>
          </w:tcPr>
          <w:p w14:paraId="2DE053F2" w14:textId="77777777" w:rsidR="00A8321A" w:rsidRPr="00DF77A0" w:rsidRDefault="00A8321A" w:rsidP="00A8321A">
            <w:pPr>
              <w:autoSpaceDE w:val="0"/>
              <w:autoSpaceDN w:val="0"/>
              <w:adjustRightInd w:val="0"/>
              <w:jc w:val="right"/>
              <w:rPr>
                <w:rFonts w:ascii="Arial" w:hAnsi="Arial" w:cs="Arial"/>
                <w:bCs/>
                <w:sz w:val="22"/>
                <w:szCs w:val="22"/>
              </w:rPr>
            </w:pPr>
            <w:r w:rsidRPr="00DF77A0">
              <w:rPr>
                <w:rFonts w:ascii="Arial" w:hAnsi="Arial" w:cs="Arial"/>
                <w:bCs/>
                <w:sz w:val="22"/>
                <w:szCs w:val="22"/>
              </w:rPr>
              <w:t>(</w:t>
            </w:r>
            <w:r w:rsidRPr="00DF77A0">
              <w:rPr>
                <w:rFonts w:ascii="Arial" w:hAnsi="Arial" w:cs="Arial"/>
                <w:bCs/>
                <w:sz w:val="22"/>
                <w:szCs w:val="22"/>
                <w:lang w:val="bg-BG"/>
              </w:rPr>
              <w:t>131</w:t>
            </w:r>
            <w:r w:rsidRPr="00DF77A0">
              <w:rPr>
                <w:rFonts w:ascii="Arial" w:hAnsi="Arial" w:cs="Arial"/>
                <w:bCs/>
                <w:sz w:val="22"/>
                <w:szCs w:val="22"/>
              </w:rPr>
              <w:t>)</w:t>
            </w:r>
          </w:p>
        </w:tc>
      </w:tr>
      <w:tr w:rsidR="00A8321A" w:rsidRPr="00DF77A0" w14:paraId="3398583C" w14:textId="77777777" w:rsidTr="00A8321A">
        <w:trPr>
          <w:trHeight w:val="233"/>
          <w:jc w:val="center"/>
        </w:trPr>
        <w:tc>
          <w:tcPr>
            <w:tcW w:w="3261" w:type="dxa"/>
          </w:tcPr>
          <w:p w14:paraId="546720EA" w14:textId="77777777" w:rsidR="00A8321A" w:rsidRPr="00D93845" w:rsidRDefault="00A8321A" w:rsidP="00A8321A">
            <w:pPr>
              <w:autoSpaceDE w:val="0"/>
              <w:autoSpaceDN w:val="0"/>
              <w:adjustRightInd w:val="0"/>
              <w:rPr>
                <w:rFonts w:ascii="Arial" w:hAnsi="Arial" w:cs="Arial"/>
                <w:sz w:val="22"/>
                <w:szCs w:val="22"/>
                <w:lang w:val="bg-BG"/>
              </w:rPr>
            </w:pPr>
            <w:r w:rsidRPr="00DF77A0">
              <w:rPr>
                <w:rFonts w:ascii="Arial" w:hAnsi="Arial" w:cs="Arial"/>
                <w:sz w:val="22"/>
                <w:szCs w:val="22"/>
                <w:lang w:val="bg-BG"/>
              </w:rPr>
              <w:t>Емисия на акции</w:t>
            </w:r>
          </w:p>
        </w:tc>
        <w:tc>
          <w:tcPr>
            <w:tcW w:w="1603" w:type="dxa"/>
            <w:tcBorders>
              <w:bottom w:val="single" w:sz="4" w:space="0" w:color="auto"/>
            </w:tcBorders>
            <w:vAlign w:val="bottom"/>
          </w:tcPr>
          <w:p w14:paraId="1366A034" w14:textId="77777777" w:rsidR="00A8321A" w:rsidRPr="00DF77A0" w:rsidRDefault="00A8321A" w:rsidP="00A8321A">
            <w:pPr>
              <w:jc w:val="right"/>
              <w:rPr>
                <w:rFonts w:ascii="Arial" w:hAnsi="Arial" w:cs="Arial"/>
                <w:bCs/>
                <w:sz w:val="22"/>
                <w:szCs w:val="22"/>
              </w:rPr>
            </w:pPr>
            <w:r w:rsidRPr="00DF77A0">
              <w:rPr>
                <w:rFonts w:ascii="Arial" w:hAnsi="Arial" w:cs="Arial"/>
                <w:sz w:val="22"/>
                <w:szCs w:val="22"/>
                <w:lang w:val="bg-BG"/>
              </w:rPr>
              <w:t>6 578</w:t>
            </w:r>
          </w:p>
        </w:tc>
        <w:tc>
          <w:tcPr>
            <w:tcW w:w="1170" w:type="dxa"/>
            <w:tcBorders>
              <w:bottom w:val="single" w:sz="4" w:space="0" w:color="auto"/>
            </w:tcBorders>
            <w:vAlign w:val="bottom"/>
          </w:tcPr>
          <w:p w14:paraId="631CB3A5" w14:textId="77777777" w:rsidR="00A8321A" w:rsidRPr="00DF77A0" w:rsidRDefault="00A8321A" w:rsidP="00A8321A">
            <w:pPr>
              <w:autoSpaceDE w:val="0"/>
              <w:autoSpaceDN w:val="0"/>
              <w:adjustRightInd w:val="0"/>
              <w:jc w:val="right"/>
              <w:rPr>
                <w:rFonts w:ascii="Arial" w:hAnsi="Arial" w:cs="Arial"/>
                <w:bCs/>
                <w:sz w:val="22"/>
                <w:szCs w:val="22"/>
              </w:rPr>
            </w:pPr>
            <w:r w:rsidRPr="00DF77A0">
              <w:rPr>
                <w:rFonts w:ascii="Arial" w:hAnsi="Arial" w:cs="Arial"/>
                <w:sz w:val="22"/>
                <w:szCs w:val="22"/>
                <w:lang w:val="en-US"/>
              </w:rPr>
              <w:t>-</w:t>
            </w:r>
          </w:p>
        </w:tc>
        <w:tc>
          <w:tcPr>
            <w:tcW w:w="1479" w:type="dxa"/>
            <w:tcBorders>
              <w:bottom w:val="single" w:sz="4" w:space="0" w:color="auto"/>
            </w:tcBorders>
          </w:tcPr>
          <w:p w14:paraId="5F24A917" w14:textId="77777777" w:rsidR="00A8321A" w:rsidRPr="00DF77A0" w:rsidRDefault="00A8321A" w:rsidP="00A8321A">
            <w:pPr>
              <w:autoSpaceDE w:val="0"/>
              <w:autoSpaceDN w:val="0"/>
              <w:adjustRightInd w:val="0"/>
              <w:jc w:val="right"/>
              <w:rPr>
                <w:rFonts w:ascii="Arial" w:hAnsi="Arial" w:cs="Arial"/>
                <w:bCs/>
                <w:sz w:val="22"/>
                <w:szCs w:val="22"/>
                <w:lang w:val="bg-BG"/>
              </w:rPr>
            </w:pPr>
            <w:r w:rsidRPr="00DF77A0">
              <w:rPr>
                <w:rFonts w:ascii="Arial" w:hAnsi="Arial" w:cs="Arial"/>
                <w:sz w:val="22"/>
                <w:szCs w:val="22"/>
                <w:lang w:val="bg-BG"/>
              </w:rPr>
              <w:t>329</w:t>
            </w:r>
          </w:p>
        </w:tc>
        <w:tc>
          <w:tcPr>
            <w:tcW w:w="1367" w:type="dxa"/>
            <w:tcBorders>
              <w:bottom w:val="single" w:sz="4" w:space="0" w:color="auto"/>
            </w:tcBorders>
            <w:vAlign w:val="bottom"/>
          </w:tcPr>
          <w:p w14:paraId="1C77C3A1" w14:textId="77777777" w:rsidR="00A8321A" w:rsidRPr="00DF77A0" w:rsidRDefault="00A8321A" w:rsidP="00A8321A">
            <w:pPr>
              <w:autoSpaceDE w:val="0"/>
              <w:autoSpaceDN w:val="0"/>
              <w:adjustRightInd w:val="0"/>
              <w:jc w:val="right"/>
              <w:rPr>
                <w:rFonts w:ascii="Arial" w:hAnsi="Arial" w:cs="Arial"/>
                <w:bCs/>
                <w:sz w:val="22"/>
                <w:szCs w:val="22"/>
                <w:lang w:val="en-US"/>
              </w:rPr>
            </w:pPr>
            <w:r w:rsidRPr="00DF77A0">
              <w:rPr>
                <w:rFonts w:ascii="Arial" w:hAnsi="Arial" w:cs="Arial"/>
                <w:sz w:val="22"/>
                <w:szCs w:val="22"/>
                <w:lang w:val="en-US"/>
              </w:rPr>
              <w:t>-</w:t>
            </w:r>
          </w:p>
        </w:tc>
        <w:tc>
          <w:tcPr>
            <w:tcW w:w="1276" w:type="dxa"/>
            <w:tcBorders>
              <w:bottom w:val="single" w:sz="4" w:space="0" w:color="auto"/>
            </w:tcBorders>
            <w:vAlign w:val="bottom"/>
          </w:tcPr>
          <w:p w14:paraId="3998BD06" w14:textId="77777777" w:rsidR="00A8321A" w:rsidRPr="00DF77A0" w:rsidRDefault="00A8321A" w:rsidP="00A8321A">
            <w:pPr>
              <w:autoSpaceDE w:val="0"/>
              <w:autoSpaceDN w:val="0"/>
              <w:adjustRightInd w:val="0"/>
              <w:jc w:val="right"/>
              <w:rPr>
                <w:rFonts w:ascii="Arial" w:hAnsi="Arial" w:cs="Arial"/>
                <w:bCs/>
                <w:sz w:val="22"/>
                <w:szCs w:val="22"/>
              </w:rPr>
            </w:pPr>
            <w:r w:rsidRPr="00DF77A0">
              <w:rPr>
                <w:rFonts w:ascii="Arial" w:hAnsi="Arial" w:cs="Arial"/>
                <w:sz w:val="22"/>
                <w:szCs w:val="22"/>
                <w:lang w:val="bg-BG"/>
              </w:rPr>
              <w:t>6 907</w:t>
            </w:r>
          </w:p>
        </w:tc>
      </w:tr>
      <w:tr w:rsidR="00A8321A" w:rsidRPr="00DF77A0" w14:paraId="0E5B38C4" w14:textId="77777777" w:rsidTr="00A8321A">
        <w:trPr>
          <w:trHeight w:val="233"/>
          <w:jc w:val="center"/>
        </w:trPr>
        <w:tc>
          <w:tcPr>
            <w:tcW w:w="3261" w:type="dxa"/>
          </w:tcPr>
          <w:p w14:paraId="767DD374" w14:textId="77777777" w:rsidR="00A8321A" w:rsidRPr="00DF77A0" w:rsidRDefault="00A8321A" w:rsidP="00A8321A">
            <w:pPr>
              <w:autoSpaceDE w:val="0"/>
              <w:autoSpaceDN w:val="0"/>
              <w:adjustRightInd w:val="0"/>
              <w:rPr>
                <w:rFonts w:ascii="Arial" w:hAnsi="Arial" w:cs="Arial"/>
                <w:sz w:val="22"/>
                <w:szCs w:val="22"/>
                <w:lang w:val="bg-BG"/>
              </w:rPr>
            </w:pPr>
            <w:r w:rsidRPr="00DF77A0">
              <w:rPr>
                <w:rFonts w:ascii="Arial" w:hAnsi="Arial" w:cs="Arial"/>
                <w:b/>
                <w:sz w:val="22"/>
                <w:szCs w:val="22"/>
                <w:lang w:val="bg-BG"/>
              </w:rPr>
              <w:t>Сделки със собственици</w:t>
            </w:r>
          </w:p>
        </w:tc>
        <w:tc>
          <w:tcPr>
            <w:tcW w:w="1603" w:type="dxa"/>
            <w:tcBorders>
              <w:top w:val="single" w:sz="4" w:space="0" w:color="auto"/>
              <w:bottom w:val="single" w:sz="4" w:space="0" w:color="auto"/>
            </w:tcBorders>
            <w:vAlign w:val="bottom"/>
          </w:tcPr>
          <w:p w14:paraId="54260B4A" w14:textId="77777777" w:rsidR="00A8321A" w:rsidRPr="00D93845" w:rsidRDefault="00A8321A" w:rsidP="00A8321A">
            <w:pPr>
              <w:jc w:val="right"/>
              <w:rPr>
                <w:rFonts w:ascii="Arial" w:hAnsi="Arial" w:cs="Arial"/>
                <w:b/>
                <w:bCs/>
                <w:sz w:val="22"/>
                <w:szCs w:val="22"/>
                <w:lang w:val="bg-BG"/>
              </w:rPr>
            </w:pPr>
            <w:r w:rsidRPr="00D93845">
              <w:rPr>
                <w:rFonts w:ascii="Arial" w:hAnsi="Arial" w:cs="Arial"/>
                <w:b/>
                <w:bCs/>
                <w:sz w:val="22"/>
                <w:szCs w:val="22"/>
                <w:lang w:val="bg-BG"/>
              </w:rPr>
              <w:t>6 578</w:t>
            </w:r>
          </w:p>
        </w:tc>
        <w:tc>
          <w:tcPr>
            <w:tcW w:w="1170" w:type="dxa"/>
            <w:tcBorders>
              <w:top w:val="single" w:sz="4" w:space="0" w:color="auto"/>
              <w:bottom w:val="single" w:sz="4" w:space="0" w:color="auto"/>
            </w:tcBorders>
            <w:vAlign w:val="bottom"/>
          </w:tcPr>
          <w:p w14:paraId="528C035A" w14:textId="77777777" w:rsidR="00A8321A" w:rsidRPr="00D93845" w:rsidRDefault="00A8321A" w:rsidP="00A8321A">
            <w:pPr>
              <w:autoSpaceDE w:val="0"/>
              <w:autoSpaceDN w:val="0"/>
              <w:adjustRightInd w:val="0"/>
              <w:jc w:val="right"/>
              <w:rPr>
                <w:rFonts w:ascii="Arial" w:hAnsi="Arial" w:cs="Arial"/>
                <w:b/>
                <w:bCs/>
                <w:sz w:val="22"/>
                <w:szCs w:val="22"/>
                <w:lang w:val="en-US"/>
              </w:rPr>
            </w:pPr>
            <w:r w:rsidRPr="00DF77A0">
              <w:rPr>
                <w:rFonts w:ascii="Arial" w:hAnsi="Arial" w:cs="Arial"/>
                <w:b/>
                <w:bCs/>
                <w:sz w:val="22"/>
                <w:szCs w:val="22"/>
                <w:lang w:val="bg-BG"/>
              </w:rPr>
              <w:t>-</w:t>
            </w:r>
          </w:p>
        </w:tc>
        <w:tc>
          <w:tcPr>
            <w:tcW w:w="1479" w:type="dxa"/>
            <w:tcBorders>
              <w:top w:val="single" w:sz="4" w:space="0" w:color="auto"/>
              <w:bottom w:val="single" w:sz="4" w:space="0" w:color="auto"/>
            </w:tcBorders>
          </w:tcPr>
          <w:p w14:paraId="60697BFE" w14:textId="77777777" w:rsidR="00A8321A" w:rsidRPr="00D93845" w:rsidRDefault="00A8321A" w:rsidP="00A8321A">
            <w:pPr>
              <w:autoSpaceDE w:val="0"/>
              <w:autoSpaceDN w:val="0"/>
              <w:adjustRightInd w:val="0"/>
              <w:jc w:val="right"/>
              <w:rPr>
                <w:rFonts w:ascii="Arial" w:hAnsi="Arial" w:cs="Arial"/>
                <w:b/>
                <w:bCs/>
                <w:sz w:val="22"/>
                <w:szCs w:val="22"/>
                <w:lang w:val="bg-BG"/>
              </w:rPr>
            </w:pPr>
          </w:p>
          <w:p w14:paraId="49C6B97B" w14:textId="77777777" w:rsidR="00A8321A" w:rsidRPr="00D93845" w:rsidRDefault="00A8321A" w:rsidP="00A8321A">
            <w:pPr>
              <w:autoSpaceDE w:val="0"/>
              <w:autoSpaceDN w:val="0"/>
              <w:adjustRightInd w:val="0"/>
              <w:jc w:val="right"/>
              <w:rPr>
                <w:rFonts w:ascii="Arial" w:hAnsi="Arial" w:cs="Arial"/>
                <w:b/>
                <w:bCs/>
                <w:sz w:val="22"/>
                <w:szCs w:val="22"/>
                <w:lang w:val="bg-BG"/>
              </w:rPr>
            </w:pPr>
            <w:r w:rsidRPr="00D93845">
              <w:rPr>
                <w:rFonts w:ascii="Arial" w:hAnsi="Arial" w:cs="Arial"/>
                <w:b/>
                <w:bCs/>
                <w:sz w:val="22"/>
                <w:szCs w:val="22"/>
                <w:lang w:val="bg-BG"/>
              </w:rPr>
              <w:t>329</w:t>
            </w:r>
          </w:p>
        </w:tc>
        <w:tc>
          <w:tcPr>
            <w:tcW w:w="1367" w:type="dxa"/>
            <w:tcBorders>
              <w:top w:val="single" w:sz="4" w:space="0" w:color="auto"/>
              <w:bottom w:val="single" w:sz="4" w:space="0" w:color="auto"/>
            </w:tcBorders>
            <w:vAlign w:val="bottom"/>
          </w:tcPr>
          <w:p w14:paraId="67C68756" w14:textId="77777777" w:rsidR="00A8321A" w:rsidRPr="00D93845" w:rsidRDefault="00A8321A" w:rsidP="00A8321A">
            <w:pPr>
              <w:autoSpaceDE w:val="0"/>
              <w:autoSpaceDN w:val="0"/>
              <w:adjustRightInd w:val="0"/>
              <w:jc w:val="right"/>
              <w:rPr>
                <w:rFonts w:ascii="Arial" w:hAnsi="Arial" w:cs="Arial"/>
                <w:b/>
                <w:bCs/>
                <w:sz w:val="22"/>
                <w:szCs w:val="22"/>
                <w:lang w:val="bg-BG"/>
              </w:rPr>
            </w:pPr>
            <w:r w:rsidRPr="00D93845">
              <w:rPr>
                <w:rFonts w:ascii="Arial" w:hAnsi="Arial" w:cs="Arial"/>
                <w:b/>
                <w:bCs/>
                <w:sz w:val="22"/>
                <w:szCs w:val="22"/>
                <w:lang w:val="bg-BG"/>
              </w:rPr>
              <w:t>(131)</w:t>
            </w:r>
          </w:p>
        </w:tc>
        <w:tc>
          <w:tcPr>
            <w:tcW w:w="1276" w:type="dxa"/>
            <w:tcBorders>
              <w:top w:val="single" w:sz="4" w:space="0" w:color="auto"/>
              <w:bottom w:val="single" w:sz="4" w:space="0" w:color="auto"/>
            </w:tcBorders>
            <w:vAlign w:val="bottom"/>
          </w:tcPr>
          <w:p w14:paraId="4642DE69" w14:textId="77777777" w:rsidR="00A8321A" w:rsidRPr="00D93845" w:rsidRDefault="00A8321A" w:rsidP="00A8321A">
            <w:pPr>
              <w:autoSpaceDE w:val="0"/>
              <w:autoSpaceDN w:val="0"/>
              <w:adjustRightInd w:val="0"/>
              <w:jc w:val="right"/>
              <w:rPr>
                <w:rFonts w:ascii="Arial" w:hAnsi="Arial" w:cs="Arial"/>
                <w:b/>
                <w:bCs/>
                <w:sz w:val="22"/>
                <w:szCs w:val="22"/>
                <w:lang w:val="bg-BG"/>
              </w:rPr>
            </w:pPr>
            <w:r w:rsidRPr="00D93845">
              <w:rPr>
                <w:rFonts w:ascii="Arial" w:hAnsi="Arial" w:cs="Arial"/>
                <w:b/>
                <w:bCs/>
                <w:sz w:val="22"/>
                <w:szCs w:val="22"/>
                <w:lang w:val="bg-BG"/>
              </w:rPr>
              <w:t>6 776</w:t>
            </w:r>
          </w:p>
        </w:tc>
      </w:tr>
      <w:tr w:rsidR="00A8321A" w:rsidRPr="00DF77A0" w14:paraId="6D4CD162" w14:textId="77777777" w:rsidTr="00A8321A">
        <w:trPr>
          <w:trHeight w:val="95"/>
          <w:jc w:val="center"/>
        </w:trPr>
        <w:tc>
          <w:tcPr>
            <w:tcW w:w="3261" w:type="dxa"/>
          </w:tcPr>
          <w:p w14:paraId="5C9D69C7" w14:textId="77777777" w:rsidR="00A8321A" w:rsidRPr="00D93845" w:rsidRDefault="00A8321A" w:rsidP="00A8321A">
            <w:pPr>
              <w:autoSpaceDE w:val="0"/>
              <w:autoSpaceDN w:val="0"/>
              <w:adjustRightInd w:val="0"/>
              <w:rPr>
                <w:rFonts w:ascii="Arial" w:hAnsi="Arial" w:cs="Arial"/>
                <w:sz w:val="12"/>
                <w:szCs w:val="12"/>
                <w:lang w:val="bg-BG"/>
              </w:rPr>
            </w:pPr>
          </w:p>
        </w:tc>
        <w:tc>
          <w:tcPr>
            <w:tcW w:w="1603" w:type="dxa"/>
            <w:tcBorders>
              <w:top w:val="single" w:sz="4" w:space="0" w:color="auto"/>
            </w:tcBorders>
            <w:vAlign w:val="bottom"/>
          </w:tcPr>
          <w:p w14:paraId="1DEFE870" w14:textId="77777777" w:rsidR="00A8321A" w:rsidRPr="00D93845" w:rsidRDefault="00A8321A" w:rsidP="00A8321A">
            <w:pPr>
              <w:jc w:val="right"/>
              <w:rPr>
                <w:rFonts w:ascii="Arial" w:hAnsi="Arial" w:cs="Arial"/>
                <w:sz w:val="12"/>
                <w:szCs w:val="12"/>
                <w:lang w:val="bg-BG"/>
              </w:rPr>
            </w:pPr>
          </w:p>
        </w:tc>
        <w:tc>
          <w:tcPr>
            <w:tcW w:w="1170" w:type="dxa"/>
            <w:tcBorders>
              <w:top w:val="single" w:sz="4" w:space="0" w:color="auto"/>
            </w:tcBorders>
            <w:vAlign w:val="bottom"/>
          </w:tcPr>
          <w:p w14:paraId="17B4CECE" w14:textId="77777777" w:rsidR="00A8321A" w:rsidRPr="00D93845" w:rsidRDefault="00A8321A" w:rsidP="00A8321A">
            <w:pPr>
              <w:autoSpaceDE w:val="0"/>
              <w:autoSpaceDN w:val="0"/>
              <w:adjustRightInd w:val="0"/>
              <w:jc w:val="right"/>
              <w:rPr>
                <w:rFonts w:ascii="Arial" w:hAnsi="Arial" w:cs="Arial"/>
                <w:sz w:val="12"/>
                <w:szCs w:val="12"/>
                <w:lang w:val="en-US"/>
              </w:rPr>
            </w:pPr>
          </w:p>
        </w:tc>
        <w:tc>
          <w:tcPr>
            <w:tcW w:w="1479" w:type="dxa"/>
            <w:tcBorders>
              <w:top w:val="single" w:sz="4" w:space="0" w:color="auto"/>
            </w:tcBorders>
          </w:tcPr>
          <w:p w14:paraId="0E6E7E92" w14:textId="77777777" w:rsidR="00A8321A" w:rsidRPr="00D93845" w:rsidRDefault="00A8321A" w:rsidP="00A8321A">
            <w:pPr>
              <w:autoSpaceDE w:val="0"/>
              <w:autoSpaceDN w:val="0"/>
              <w:adjustRightInd w:val="0"/>
              <w:jc w:val="right"/>
              <w:rPr>
                <w:rFonts w:ascii="Arial" w:hAnsi="Arial" w:cs="Arial"/>
                <w:sz w:val="12"/>
                <w:szCs w:val="12"/>
                <w:lang w:val="bg-BG"/>
              </w:rPr>
            </w:pPr>
          </w:p>
        </w:tc>
        <w:tc>
          <w:tcPr>
            <w:tcW w:w="1367" w:type="dxa"/>
            <w:tcBorders>
              <w:top w:val="single" w:sz="4" w:space="0" w:color="auto"/>
            </w:tcBorders>
            <w:vAlign w:val="bottom"/>
          </w:tcPr>
          <w:p w14:paraId="3FFA5053" w14:textId="77777777" w:rsidR="00A8321A" w:rsidRPr="00D93845" w:rsidRDefault="00A8321A" w:rsidP="00A8321A">
            <w:pPr>
              <w:autoSpaceDE w:val="0"/>
              <w:autoSpaceDN w:val="0"/>
              <w:adjustRightInd w:val="0"/>
              <w:jc w:val="right"/>
              <w:rPr>
                <w:rFonts w:ascii="Arial" w:hAnsi="Arial" w:cs="Arial"/>
                <w:sz w:val="12"/>
                <w:szCs w:val="12"/>
                <w:lang w:val="en-US"/>
              </w:rPr>
            </w:pPr>
          </w:p>
        </w:tc>
        <w:tc>
          <w:tcPr>
            <w:tcW w:w="1276" w:type="dxa"/>
            <w:tcBorders>
              <w:top w:val="single" w:sz="4" w:space="0" w:color="auto"/>
            </w:tcBorders>
            <w:vAlign w:val="bottom"/>
          </w:tcPr>
          <w:p w14:paraId="00E85D38" w14:textId="77777777" w:rsidR="00A8321A" w:rsidRPr="00D93845" w:rsidRDefault="00A8321A" w:rsidP="00A8321A">
            <w:pPr>
              <w:autoSpaceDE w:val="0"/>
              <w:autoSpaceDN w:val="0"/>
              <w:adjustRightInd w:val="0"/>
              <w:jc w:val="right"/>
              <w:rPr>
                <w:rFonts w:ascii="Arial" w:hAnsi="Arial" w:cs="Arial"/>
                <w:sz w:val="12"/>
                <w:szCs w:val="12"/>
                <w:lang w:val="bg-BG"/>
              </w:rPr>
            </w:pPr>
          </w:p>
        </w:tc>
      </w:tr>
      <w:tr w:rsidR="00A8321A" w:rsidRPr="00DF77A0" w14:paraId="6D30812E" w14:textId="77777777" w:rsidTr="00A8321A">
        <w:trPr>
          <w:trHeight w:val="256"/>
          <w:jc w:val="center"/>
        </w:trPr>
        <w:tc>
          <w:tcPr>
            <w:tcW w:w="3261" w:type="dxa"/>
          </w:tcPr>
          <w:p w14:paraId="3709849B" w14:textId="77777777" w:rsidR="00A8321A" w:rsidRPr="00DF77A0" w:rsidRDefault="00A8321A" w:rsidP="00A8321A">
            <w:pPr>
              <w:autoSpaceDE w:val="0"/>
              <w:autoSpaceDN w:val="0"/>
              <w:adjustRightInd w:val="0"/>
              <w:rPr>
                <w:rFonts w:ascii="Arial" w:hAnsi="Arial" w:cs="Arial"/>
                <w:sz w:val="22"/>
                <w:szCs w:val="22"/>
                <w:lang w:val="bg-BG"/>
              </w:rPr>
            </w:pPr>
            <w:r w:rsidRPr="00DF77A0">
              <w:rPr>
                <w:rFonts w:ascii="Arial" w:hAnsi="Arial" w:cs="Arial"/>
                <w:sz w:val="22"/>
                <w:szCs w:val="22"/>
                <w:lang w:val="bg-BG"/>
              </w:rPr>
              <w:t>Печалба за годината</w:t>
            </w:r>
          </w:p>
        </w:tc>
        <w:tc>
          <w:tcPr>
            <w:tcW w:w="1603" w:type="dxa"/>
            <w:vAlign w:val="bottom"/>
          </w:tcPr>
          <w:p w14:paraId="0330F1D3" w14:textId="77777777" w:rsidR="00A8321A" w:rsidRPr="00DF77A0" w:rsidRDefault="00A8321A" w:rsidP="00A8321A">
            <w:pPr>
              <w:jc w:val="right"/>
              <w:rPr>
                <w:rFonts w:ascii="Arial" w:hAnsi="Arial" w:cs="Arial"/>
                <w:sz w:val="22"/>
                <w:szCs w:val="22"/>
                <w:lang w:val="bg-BG"/>
              </w:rPr>
            </w:pPr>
            <w:r w:rsidRPr="00DF77A0">
              <w:rPr>
                <w:rFonts w:ascii="Arial" w:hAnsi="Arial" w:cs="Arial"/>
                <w:sz w:val="22"/>
                <w:szCs w:val="22"/>
                <w:lang w:val="bg-BG"/>
              </w:rPr>
              <w:t>-</w:t>
            </w:r>
          </w:p>
        </w:tc>
        <w:tc>
          <w:tcPr>
            <w:tcW w:w="1170" w:type="dxa"/>
            <w:vAlign w:val="bottom"/>
          </w:tcPr>
          <w:p w14:paraId="07B9D205" w14:textId="77777777" w:rsidR="00A8321A" w:rsidRPr="00DF77A0" w:rsidRDefault="00A8321A" w:rsidP="00A8321A">
            <w:pPr>
              <w:jc w:val="right"/>
              <w:rPr>
                <w:rFonts w:ascii="Arial" w:hAnsi="Arial" w:cs="Arial"/>
                <w:sz w:val="22"/>
                <w:szCs w:val="22"/>
                <w:lang w:val="bg-BG"/>
              </w:rPr>
            </w:pPr>
            <w:r w:rsidRPr="00DF77A0">
              <w:rPr>
                <w:rFonts w:ascii="Arial" w:hAnsi="Arial" w:cs="Arial"/>
                <w:sz w:val="22"/>
                <w:szCs w:val="22"/>
                <w:lang w:val="bg-BG"/>
              </w:rPr>
              <w:t>-</w:t>
            </w:r>
          </w:p>
        </w:tc>
        <w:tc>
          <w:tcPr>
            <w:tcW w:w="1479" w:type="dxa"/>
          </w:tcPr>
          <w:p w14:paraId="7EBABD4A" w14:textId="77777777" w:rsidR="00A8321A" w:rsidRPr="00D93845" w:rsidRDefault="00A8321A" w:rsidP="00A8321A">
            <w:pPr>
              <w:jc w:val="right"/>
              <w:rPr>
                <w:rFonts w:ascii="Arial" w:hAnsi="Arial" w:cs="Arial"/>
                <w:sz w:val="22"/>
                <w:szCs w:val="22"/>
                <w:lang w:val="bg-BG"/>
              </w:rPr>
            </w:pPr>
            <w:r w:rsidRPr="00D93845">
              <w:rPr>
                <w:rFonts w:ascii="Arial" w:hAnsi="Arial" w:cs="Arial"/>
                <w:sz w:val="22"/>
                <w:szCs w:val="22"/>
                <w:lang w:val="bg-BG"/>
              </w:rPr>
              <w:t>-</w:t>
            </w:r>
          </w:p>
        </w:tc>
        <w:tc>
          <w:tcPr>
            <w:tcW w:w="1367" w:type="dxa"/>
            <w:vAlign w:val="bottom"/>
          </w:tcPr>
          <w:p w14:paraId="5CFCCEE9" w14:textId="77777777" w:rsidR="00A8321A" w:rsidRPr="00D93845" w:rsidRDefault="00A8321A" w:rsidP="00A8321A">
            <w:pPr>
              <w:jc w:val="right"/>
              <w:rPr>
                <w:rFonts w:ascii="Arial" w:hAnsi="Arial" w:cs="Arial"/>
                <w:sz w:val="22"/>
                <w:szCs w:val="22"/>
                <w:lang w:val="en-US"/>
              </w:rPr>
            </w:pPr>
            <w:r w:rsidRPr="00D93845">
              <w:rPr>
                <w:rFonts w:ascii="Arial" w:hAnsi="Arial" w:cs="Arial"/>
                <w:sz w:val="22"/>
                <w:szCs w:val="22"/>
                <w:lang w:val="en-US"/>
              </w:rPr>
              <w:t>331</w:t>
            </w:r>
          </w:p>
        </w:tc>
        <w:tc>
          <w:tcPr>
            <w:tcW w:w="1276" w:type="dxa"/>
            <w:vAlign w:val="bottom"/>
          </w:tcPr>
          <w:p w14:paraId="699AA81E" w14:textId="77777777" w:rsidR="00A8321A" w:rsidRPr="00D93845" w:rsidRDefault="00A8321A" w:rsidP="00A8321A">
            <w:pPr>
              <w:jc w:val="right"/>
              <w:rPr>
                <w:rFonts w:ascii="Arial" w:hAnsi="Arial" w:cs="Arial"/>
                <w:sz w:val="22"/>
                <w:szCs w:val="22"/>
                <w:lang w:val="en-US"/>
              </w:rPr>
            </w:pPr>
            <w:r w:rsidRPr="00DF77A0">
              <w:rPr>
                <w:rFonts w:ascii="Arial" w:hAnsi="Arial" w:cs="Arial"/>
                <w:sz w:val="22"/>
                <w:szCs w:val="22"/>
                <w:lang w:val="en-US"/>
              </w:rPr>
              <w:t>331</w:t>
            </w:r>
          </w:p>
        </w:tc>
      </w:tr>
      <w:tr w:rsidR="00A8321A" w:rsidRPr="00DF77A0" w14:paraId="6F006536" w14:textId="77777777" w:rsidTr="00A8321A">
        <w:trPr>
          <w:trHeight w:val="221"/>
          <w:jc w:val="center"/>
        </w:trPr>
        <w:tc>
          <w:tcPr>
            <w:tcW w:w="3261" w:type="dxa"/>
            <w:shd w:val="clear" w:color="auto" w:fill="auto"/>
          </w:tcPr>
          <w:p w14:paraId="78D8AC55" w14:textId="77777777" w:rsidR="00A8321A" w:rsidRPr="00DF77A0" w:rsidDel="001C2BE1" w:rsidRDefault="00A8321A" w:rsidP="00A8321A">
            <w:pPr>
              <w:autoSpaceDE w:val="0"/>
              <w:autoSpaceDN w:val="0"/>
              <w:adjustRightInd w:val="0"/>
              <w:rPr>
                <w:rFonts w:ascii="Arial" w:hAnsi="Arial" w:cs="Arial"/>
                <w:b/>
                <w:sz w:val="22"/>
                <w:szCs w:val="22"/>
                <w:lang w:val="bg-BG"/>
              </w:rPr>
            </w:pPr>
            <w:r w:rsidRPr="00DF77A0">
              <w:rPr>
                <w:rFonts w:ascii="Arial" w:hAnsi="Arial" w:cs="Arial"/>
                <w:b/>
                <w:sz w:val="22"/>
                <w:szCs w:val="22"/>
                <w:lang w:val="bg-BG"/>
              </w:rPr>
              <w:t>Общо всеобхватен доход за годината</w:t>
            </w:r>
          </w:p>
        </w:tc>
        <w:tc>
          <w:tcPr>
            <w:tcW w:w="1603" w:type="dxa"/>
            <w:tcBorders>
              <w:top w:val="single" w:sz="4" w:space="0" w:color="auto"/>
              <w:bottom w:val="single" w:sz="4" w:space="0" w:color="auto"/>
            </w:tcBorders>
            <w:vAlign w:val="bottom"/>
          </w:tcPr>
          <w:p w14:paraId="2B582501"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w:t>
            </w:r>
          </w:p>
        </w:tc>
        <w:tc>
          <w:tcPr>
            <w:tcW w:w="1170" w:type="dxa"/>
            <w:tcBorders>
              <w:top w:val="single" w:sz="4" w:space="0" w:color="auto"/>
              <w:bottom w:val="single" w:sz="4" w:space="0" w:color="auto"/>
            </w:tcBorders>
            <w:vAlign w:val="bottom"/>
          </w:tcPr>
          <w:p w14:paraId="6F904F08"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w:t>
            </w:r>
          </w:p>
        </w:tc>
        <w:tc>
          <w:tcPr>
            <w:tcW w:w="1479" w:type="dxa"/>
            <w:tcBorders>
              <w:top w:val="single" w:sz="4" w:space="0" w:color="auto"/>
              <w:bottom w:val="single" w:sz="4" w:space="0" w:color="auto"/>
            </w:tcBorders>
          </w:tcPr>
          <w:p w14:paraId="0E34E48A" w14:textId="77777777" w:rsidR="00A8321A" w:rsidRPr="00DF77A0" w:rsidRDefault="00A8321A" w:rsidP="00A8321A">
            <w:pPr>
              <w:jc w:val="right"/>
              <w:rPr>
                <w:rFonts w:ascii="Arial" w:hAnsi="Arial" w:cs="Arial"/>
                <w:b/>
                <w:sz w:val="22"/>
                <w:szCs w:val="22"/>
                <w:lang w:val="bg-BG"/>
              </w:rPr>
            </w:pPr>
          </w:p>
          <w:p w14:paraId="1E3034B6"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w:t>
            </w:r>
          </w:p>
        </w:tc>
        <w:tc>
          <w:tcPr>
            <w:tcW w:w="1367" w:type="dxa"/>
            <w:tcBorders>
              <w:top w:val="single" w:sz="4" w:space="0" w:color="auto"/>
              <w:bottom w:val="single" w:sz="4" w:space="0" w:color="auto"/>
            </w:tcBorders>
            <w:vAlign w:val="bottom"/>
          </w:tcPr>
          <w:p w14:paraId="3A62F4E5"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en-US"/>
              </w:rPr>
              <w:t>331</w:t>
            </w:r>
          </w:p>
        </w:tc>
        <w:tc>
          <w:tcPr>
            <w:tcW w:w="1276" w:type="dxa"/>
            <w:tcBorders>
              <w:top w:val="single" w:sz="4" w:space="0" w:color="auto"/>
              <w:bottom w:val="single" w:sz="4" w:space="0" w:color="auto"/>
            </w:tcBorders>
            <w:vAlign w:val="bottom"/>
          </w:tcPr>
          <w:p w14:paraId="0159D9AD"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en-US"/>
              </w:rPr>
              <w:t>331</w:t>
            </w:r>
          </w:p>
        </w:tc>
      </w:tr>
      <w:tr w:rsidR="00A8321A" w:rsidRPr="00DF77A0" w14:paraId="600F899D" w14:textId="77777777" w:rsidTr="00A8321A">
        <w:trPr>
          <w:trHeight w:val="70"/>
          <w:jc w:val="center"/>
        </w:trPr>
        <w:tc>
          <w:tcPr>
            <w:tcW w:w="3261" w:type="dxa"/>
            <w:shd w:val="clear" w:color="auto" w:fill="auto"/>
          </w:tcPr>
          <w:p w14:paraId="7D37BEA1" w14:textId="77777777" w:rsidR="00A8321A" w:rsidRPr="00D93845" w:rsidRDefault="00A8321A" w:rsidP="00A8321A">
            <w:pPr>
              <w:autoSpaceDE w:val="0"/>
              <w:autoSpaceDN w:val="0"/>
              <w:adjustRightInd w:val="0"/>
              <w:rPr>
                <w:rFonts w:ascii="Arial" w:hAnsi="Arial" w:cs="Arial"/>
                <w:sz w:val="12"/>
                <w:szCs w:val="12"/>
                <w:lang w:val="bg-BG"/>
              </w:rPr>
            </w:pPr>
          </w:p>
        </w:tc>
        <w:tc>
          <w:tcPr>
            <w:tcW w:w="1603" w:type="dxa"/>
            <w:tcBorders>
              <w:top w:val="single" w:sz="4" w:space="0" w:color="auto"/>
            </w:tcBorders>
            <w:vAlign w:val="bottom"/>
          </w:tcPr>
          <w:p w14:paraId="5E990F29" w14:textId="77777777" w:rsidR="00A8321A" w:rsidRPr="00D93845" w:rsidRDefault="00A8321A" w:rsidP="00A8321A">
            <w:pPr>
              <w:jc w:val="right"/>
              <w:rPr>
                <w:rFonts w:ascii="Arial" w:hAnsi="Arial" w:cs="Arial"/>
                <w:b/>
                <w:sz w:val="12"/>
                <w:szCs w:val="12"/>
                <w:lang w:val="bg-BG"/>
              </w:rPr>
            </w:pPr>
          </w:p>
        </w:tc>
        <w:tc>
          <w:tcPr>
            <w:tcW w:w="1170" w:type="dxa"/>
            <w:tcBorders>
              <w:top w:val="single" w:sz="4" w:space="0" w:color="auto"/>
            </w:tcBorders>
            <w:vAlign w:val="bottom"/>
          </w:tcPr>
          <w:p w14:paraId="30E78EA8" w14:textId="77777777" w:rsidR="00A8321A" w:rsidRPr="00D93845" w:rsidRDefault="00A8321A" w:rsidP="00A8321A">
            <w:pPr>
              <w:jc w:val="right"/>
              <w:rPr>
                <w:rFonts w:ascii="Arial" w:hAnsi="Arial" w:cs="Arial"/>
                <w:b/>
                <w:sz w:val="12"/>
                <w:szCs w:val="12"/>
                <w:lang w:val="bg-BG"/>
              </w:rPr>
            </w:pPr>
          </w:p>
        </w:tc>
        <w:tc>
          <w:tcPr>
            <w:tcW w:w="1479" w:type="dxa"/>
            <w:tcBorders>
              <w:top w:val="single" w:sz="4" w:space="0" w:color="auto"/>
            </w:tcBorders>
          </w:tcPr>
          <w:p w14:paraId="3E58990D" w14:textId="77777777" w:rsidR="00A8321A" w:rsidRPr="00D93845" w:rsidRDefault="00A8321A" w:rsidP="00A8321A">
            <w:pPr>
              <w:jc w:val="right"/>
              <w:rPr>
                <w:rFonts w:ascii="Arial" w:hAnsi="Arial" w:cs="Arial"/>
                <w:b/>
                <w:sz w:val="12"/>
                <w:szCs w:val="12"/>
                <w:lang w:val="en-US"/>
              </w:rPr>
            </w:pPr>
          </w:p>
        </w:tc>
        <w:tc>
          <w:tcPr>
            <w:tcW w:w="1367" w:type="dxa"/>
            <w:tcBorders>
              <w:top w:val="single" w:sz="4" w:space="0" w:color="auto"/>
            </w:tcBorders>
            <w:vAlign w:val="bottom"/>
          </w:tcPr>
          <w:p w14:paraId="67F44F47" w14:textId="77777777" w:rsidR="00A8321A" w:rsidRPr="00D93845" w:rsidRDefault="00A8321A" w:rsidP="00A8321A">
            <w:pPr>
              <w:jc w:val="right"/>
              <w:rPr>
                <w:rFonts w:ascii="Arial" w:hAnsi="Arial" w:cs="Arial"/>
                <w:b/>
                <w:sz w:val="12"/>
                <w:szCs w:val="12"/>
                <w:lang w:val="en-US"/>
              </w:rPr>
            </w:pPr>
          </w:p>
        </w:tc>
        <w:tc>
          <w:tcPr>
            <w:tcW w:w="1276" w:type="dxa"/>
            <w:tcBorders>
              <w:top w:val="single" w:sz="4" w:space="0" w:color="auto"/>
            </w:tcBorders>
            <w:vAlign w:val="bottom"/>
          </w:tcPr>
          <w:p w14:paraId="2292428B" w14:textId="77777777" w:rsidR="00A8321A" w:rsidRPr="00D93845" w:rsidRDefault="00A8321A" w:rsidP="00A8321A">
            <w:pPr>
              <w:jc w:val="right"/>
              <w:rPr>
                <w:rFonts w:ascii="Arial" w:hAnsi="Arial" w:cs="Arial"/>
                <w:b/>
                <w:sz w:val="12"/>
                <w:szCs w:val="12"/>
                <w:lang w:val="en-US"/>
              </w:rPr>
            </w:pPr>
          </w:p>
        </w:tc>
      </w:tr>
      <w:tr w:rsidR="00A8321A" w:rsidRPr="00DF77A0" w14:paraId="3EEFB54A" w14:textId="77777777" w:rsidTr="00A8321A">
        <w:trPr>
          <w:trHeight w:val="221"/>
          <w:jc w:val="center"/>
        </w:trPr>
        <w:tc>
          <w:tcPr>
            <w:tcW w:w="3261" w:type="dxa"/>
            <w:shd w:val="clear" w:color="auto" w:fill="auto"/>
          </w:tcPr>
          <w:p w14:paraId="4F1F31F0" w14:textId="77777777" w:rsidR="00A8321A" w:rsidRPr="00DF77A0" w:rsidRDefault="00A8321A" w:rsidP="00A8321A">
            <w:pPr>
              <w:autoSpaceDE w:val="0"/>
              <w:autoSpaceDN w:val="0"/>
              <w:adjustRightInd w:val="0"/>
              <w:rPr>
                <w:rFonts w:ascii="Arial" w:hAnsi="Arial" w:cs="Arial"/>
                <w:bCs/>
                <w:sz w:val="22"/>
                <w:szCs w:val="22"/>
                <w:lang w:val="en-US"/>
              </w:rPr>
            </w:pPr>
            <w:r w:rsidRPr="00DF77A0">
              <w:rPr>
                <w:rFonts w:ascii="Arial" w:hAnsi="Arial" w:cs="Arial"/>
                <w:bCs/>
                <w:sz w:val="22"/>
                <w:szCs w:val="22"/>
              </w:rPr>
              <w:t xml:space="preserve">Разпределение на печалбата </w:t>
            </w:r>
            <w:r w:rsidRPr="00DF77A0">
              <w:rPr>
                <w:rFonts w:ascii="Arial" w:hAnsi="Arial" w:cs="Arial"/>
                <w:bCs/>
                <w:sz w:val="22"/>
                <w:szCs w:val="22"/>
                <w:lang w:val="bg-BG"/>
              </w:rPr>
              <w:t>към</w:t>
            </w:r>
            <w:r w:rsidRPr="00DF77A0">
              <w:rPr>
                <w:rFonts w:ascii="Arial" w:hAnsi="Arial" w:cs="Arial"/>
                <w:bCs/>
                <w:sz w:val="22"/>
                <w:szCs w:val="22"/>
              </w:rPr>
              <w:t xml:space="preserve"> резерви</w:t>
            </w:r>
          </w:p>
        </w:tc>
        <w:tc>
          <w:tcPr>
            <w:tcW w:w="1603" w:type="dxa"/>
          </w:tcPr>
          <w:p w14:paraId="7ACB9F39" w14:textId="77777777" w:rsidR="00A8321A" w:rsidRPr="00DF77A0" w:rsidRDefault="00A8321A" w:rsidP="00A8321A">
            <w:pPr>
              <w:jc w:val="right"/>
              <w:rPr>
                <w:rFonts w:ascii="Arial" w:hAnsi="Arial" w:cs="Arial"/>
                <w:bCs/>
                <w:sz w:val="22"/>
                <w:szCs w:val="22"/>
              </w:rPr>
            </w:pPr>
            <w:r w:rsidRPr="00DF77A0">
              <w:rPr>
                <w:rFonts w:ascii="Arial" w:hAnsi="Arial" w:cs="Arial"/>
                <w:bCs/>
                <w:sz w:val="22"/>
                <w:szCs w:val="22"/>
              </w:rPr>
              <w:t>-</w:t>
            </w:r>
          </w:p>
        </w:tc>
        <w:tc>
          <w:tcPr>
            <w:tcW w:w="1170" w:type="dxa"/>
          </w:tcPr>
          <w:p w14:paraId="70A84225" w14:textId="77777777" w:rsidR="00A8321A" w:rsidRPr="00DF77A0" w:rsidRDefault="00A8321A" w:rsidP="00A8321A">
            <w:pPr>
              <w:autoSpaceDE w:val="0"/>
              <w:autoSpaceDN w:val="0"/>
              <w:adjustRightInd w:val="0"/>
              <w:jc w:val="right"/>
              <w:rPr>
                <w:rFonts w:ascii="Arial" w:hAnsi="Arial" w:cs="Arial"/>
                <w:bCs/>
                <w:sz w:val="22"/>
                <w:szCs w:val="22"/>
                <w:lang w:val="bg-BG"/>
              </w:rPr>
            </w:pPr>
            <w:r w:rsidRPr="00DF77A0">
              <w:rPr>
                <w:rFonts w:ascii="Arial" w:hAnsi="Arial" w:cs="Arial"/>
                <w:bCs/>
                <w:sz w:val="22"/>
                <w:szCs w:val="22"/>
                <w:lang w:val="bg-BG"/>
              </w:rPr>
              <w:t>48</w:t>
            </w:r>
          </w:p>
        </w:tc>
        <w:tc>
          <w:tcPr>
            <w:tcW w:w="1479" w:type="dxa"/>
          </w:tcPr>
          <w:p w14:paraId="01FE69C6" w14:textId="77777777" w:rsidR="00A8321A" w:rsidRPr="00D93845" w:rsidRDefault="00A8321A" w:rsidP="00A8321A">
            <w:pPr>
              <w:autoSpaceDE w:val="0"/>
              <w:autoSpaceDN w:val="0"/>
              <w:adjustRightInd w:val="0"/>
              <w:jc w:val="right"/>
              <w:rPr>
                <w:rFonts w:ascii="Arial" w:hAnsi="Arial" w:cs="Arial"/>
                <w:bCs/>
                <w:sz w:val="22"/>
                <w:szCs w:val="22"/>
                <w:lang w:val="bg-BG"/>
              </w:rPr>
            </w:pPr>
            <w:r w:rsidRPr="00DF77A0">
              <w:rPr>
                <w:rFonts w:ascii="Arial" w:hAnsi="Arial" w:cs="Arial"/>
                <w:bCs/>
                <w:sz w:val="22"/>
                <w:szCs w:val="22"/>
                <w:lang w:val="bg-BG"/>
              </w:rPr>
              <w:t>-</w:t>
            </w:r>
          </w:p>
        </w:tc>
        <w:tc>
          <w:tcPr>
            <w:tcW w:w="1367" w:type="dxa"/>
          </w:tcPr>
          <w:p w14:paraId="182C8CCD" w14:textId="77777777" w:rsidR="00A8321A" w:rsidRPr="00DF77A0" w:rsidRDefault="00A8321A" w:rsidP="00A8321A">
            <w:pPr>
              <w:autoSpaceDE w:val="0"/>
              <w:autoSpaceDN w:val="0"/>
              <w:adjustRightInd w:val="0"/>
              <w:jc w:val="right"/>
              <w:rPr>
                <w:rFonts w:ascii="Arial" w:hAnsi="Arial" w:cs="Arial"/>
                <w:bCs/>
                <w:sz w:val="22"/>
                <w:szCs w:val="22"/>
              </w:rPr>
            </w:pPr>
            <w:r w:rsidRPr="00DF77A0">
              <w:rPr>
                <w:rFonts w:ascii="Arial" w:hAnsi="Arial" w:cs="Arial"/>
                <w:bCs/>
                <w:sz w:val="22"/>
                <w:szCs w:val="22"/>
              </w:rPr>
              <w:t>(</w:t>
            </w:r>
            <w:r w:rsidRPr="00DF77A0">
              <w:rPr>
                <w:rFonts w:ascii="Arial" w:hAnsi="Arial" w:cs="Arial"/>
                <w:bCs/>
                <w:sz w:val="22"/>
                <w:szCs w:val="22"/>
                <w:lang w:val="en-US"/>
              </w:rPr>
              <w:t>4</w:t>
            </w:r>
            <w:r w:rsidRPr="00DF77A0">
              <w:rPr>
                <w:rFonts w:ascii="Arial" w:hAnsi="Arial" w:cs="Arial"/>
                <w:bCs/>
                <w:sz w:val="22"/>
                <w:szCs w:val="22"/>
                <w:lang w:val="bg-BG"/>
              </w:rPr>
              <w:t>8</w:t>
            </w:r>
            <w:r w:rsidRPr="00DF77A0">
              <w:rPr>
                <w:rFonts w:ascii="Arial" w:hAnsi="Arial" w:cs="Arial"/>
                <w:bCs/>
                <w:sz w:val="22"/>
                <w:szCs w:val="22"/>
              </w:rPr>
              <w:t>)</w:t>
            </w:r>
          </w:p>
        </w:tc>
        <w:tc>
          <w:tcPr>
            <w:tcW w:w="1276" w:type="dxa"/>
          </w:tcPr>
          <w:p w14:paraId="00224CFA" w14:textId="77777777" w:rsidR="00A8321A" w:rsidRPr="00DF77A0" w:rsidRDefault="00A8321A" w:rsidP="00A8321A">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w:t>
            </w:r>
          </w:p>
        </w:tc>
      </w:tr>
      <w:tr w:rsidR="00A8321A" w:rsidRPr="00DF77A0" w14:paraId="032B783B" w14:textId="77777777" w:rsidTr="00A8321A">
        <w:trPr>
          <w:trHeight w:val="100"/>
          <w:jc w:val="center"/>
        </w:trPr>
        <w:tc>
          <w:tcPr>
            <w:tcW w:w="3261" w:type="dxa"/>
            <w:shd w:val="clear" w:color="auto" w:fill="auto"/>
          </w:tcPr>
          <w:p w14:paraId="0D0AA0A5" w14:textId="77777777" w:rsidR="00A8321A" w:rsidRPr="00D93845" w:rsidRDefault="00A8321A" w:rsidP="00A8321A">
            <w:pPr>
              <w:autoSpaceDE w:val="0"/>
              <w:autoSpaceDN w:val="0"/>
              <w:adjustRightInd w:val="0"/>
              <w:rPr>
                <w:rFonts w:ascii="Arial" w:hAnsi="Arial" w:cs="Arial"/>
                <w:b/>
                <w:sz w:val="12"/>
                <w:szCs w:val="12"/>
                <w:lang w:val="bg-BG"/>
              </w:rPr>
            </w:pPr>
          </w:p>
        </w:tc>
        <w:tc>
          <w:tcPr>
            <w:tcW w:w="1603" w:type="dxa"/>
            <w:vAlign w:val="bottom"/>
          </w:tcPr>
          <w:p w14:paraId="6BC183C0" w14:textId="77777777" w:rsidR="00A8321A" w:rsidRPr="00D93845" w:rsidRDefault="00A8321A" w:rsidP="00A8321A">
            <w:pPr>
              <w:jc w:val="right"/>
              <w:rPr>
                <w:rFonts w:ascii="Arial" w:hAnsi="Arial" w:cs="Arial"/>
                <w:b/>
                <w:sz w:val="12"/>
                <w:szCs w:val="12"/>
                <w:lang w:val="en-US"/>
              </w:rPr>
            </w:pPr>
          </w:p>
        </w:tc>
        <w:tc>
          <w:tcPr>
            <w:tcW w:w="1170" w:type="dxa"/>
            <w:vAlign w:val="bottom"/>
          </w:tcPr>
          <w:p w14:paraId="79E84439" w14:textId="77777777" w:rsidR="00A8321A" w:rsidRPr="00D93845" w:rsidRDefault="00A8321A" w:rsidP="00A8321A">
            <w:pPr>
              <w:jc w:val="right"/>
              <w:rPr>
                <w:rFonts w:ascii="Arial" w:hAnsi="Arial" w:cs="Arial"/>
                <w:b/>
                <w:sz w:val="12"/>
                <w:szCs w:val="12"/>
                <w:lang w:val="bg-BG"/>
              </w:rPr>
            </w:pPr>
          </w:p>
        </w:tc>
        <w:tc>
          <w:tcPr>
            <w:tcW w:w="1479" w:type="dxa"/>
          </w:tcPr>
          <w:p w14:paraId="5E8E3910" w14:textId="77777777" w:rsidR="00A8321A" w:rsidRPr="00D93845" w:rsidRDefault="00A8321A" w:rsidP="00A8321A">
            <w:pPr>
              <w:jc w:val="right"/>
              <w:rPr>
                <w:rFonts w:ascii="Arial" w:hAnsi="Arial" w:cs="Arial"/>
                <w:b/>
                <w:sz w:val="12"/>
                <w:szCs w:val="12"/>
                <w:lang w:val="en-US"/>
              </w:rPr>
            </w:pPr>
          </w:p>
        </w:tc>
        <w:tc>
          <w:tcPr>
            <w:tcW w:w="1367" w:type="dxa"/>
            <w:vAlign w:val="bottom"/>
          </w:tcPr>
          <w:p w14:paraId="11300C7B" w14:textId="77777777" w:rsidR="00A8321A" w:rsidRPr="00D93845" w:rsidRDefault="00A8321A" w:rsidP="00A8321A">
            <w:pPr>
              <w:jc w:val="right"/>
              <w:rPr>
                <w:rFonts w:ascii="Arial" w:hAnsi="Arial" w:cs="Arial"/>
                <w:b/>
                <w:sz w:val="12"/>
                <w:szCs w:val="12"/>
                <w:lang w:val="bg-BG"/>
              </w:rPr>
            </w:pPr>
          </w:p>
        </w:tc>
        <w:tc>
          <w:tcPr>
            <w:tcW w:w="1276" w:type="dxa"/>
            <w:vAlign w:val="bottom"/>
          </w:tcPr>
          <w:p w14:paraId="7B5B9336" w14:textId="77777777" w:rsidR="00A8321A" w:rsidRPr="00D93845" w:rsidRDefault="00A8321A" w:rsidP="00A8321A">
            <w:pPr>
              <w:jc w:val="right"/>
              <w:rPr>
                <w:rFonts w:ascii="Arial" w:hAnsi="Arial" w:cs="Arial"/>
                <w:b/>
                <w:sz w:val="12"/>
                <w:szCs w:val="12"/>
                <w:lang w:val="en-US"/>
              </w:rPr>
            </w:pPr>
          </w:p>
        </w:tc>
      </w:tr>
      <w:tr w:rsidR="00A8321A" w:rsidRPr="00DF77A0" w14:paraId="622BA17C" w14:textId="77777777" w:rsidTr="00A8321A">
        <w:trPr>
          <w:trHeight w:val="481"/>
          <w:jc w:val="center"/>
        </w:trPr>
        <w:tc>
          <w:tcPr>
            <w:tcW w:w="3261" w:type="dxa"/>
          </w:tcPr>
          <w:p w14:paraId="35B01B6B" w14:textId="77777777" w:rsidR="00A8321A" w:rsidRPr="00DF77A0" w:rsidRDefault="00A8321A" w:rsidP="00A8321A">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Салдо към 31 декември 2020 г.</w:t>
            </w:r>
          </w:p>
        </w:tc>
        <w:tc>
          <w:tcPr>
            <w:tcW w:w="1603" w:type="dxa"/>
            <w:tcBorders>
              <w:top w:val="single" w:sz="4" w:space="0" w:color="auto"/>
              <w:bottom w:val="double" w:sz="4" w:space="0" w:color="auto"/>
            </w:tcBorders>
            <w:vAlign w:val="bottom"/>
          </w:tcPr>
          <w:p w14:paraId="4018A340"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19</w:t>
            </w:r>
            <w:r w:rsidRPr="00DF77A0">
              <w:rPr>
                <w:rFonts w:ascii="Arial" w:hAnsi="Arial" w:cs="Arial"/>
                <w:b/>
                <w:sz w:val="22"/>
                <w:szCs w:val="22"/>
                <w:lang w:val="en-US"/>
              </w:rPr>
              <w:t xml:space="preserve"> </w:t>
            </w:r>
            <w:r w:rsidRPr="00DF77A0">
              <w:rPr>
                <w:rFonts w:ascii="Arial" w:hAnsi="Arial" w:cs="Arial"/>
                <w:b/>
                <w:sz w:val="22"/>
                <w:szCs w:val="22"/>
                <w:lang w:val="bg-BG"/>
              </w:rPr>
              <w:t>735</w:t>
            </w:r>
          </w:p>
        </w:tc>
        <w:tc>
          <w:tcPr>
            <w:tcW w:w="1170" w:type="dxa"/>
            <w:tcBorders>
              <w:top w:val="single" w:sz="4" w:space="0" w:color="auto"/>
              <w:bottom w:val="double" w:sz="4" w:space="0" w:color="auto"/>
            </w:tcBorders>
            <w:vAlign w:val="bottom"/>
          </w:tcPr>
          <w:p w14:paraId="0C3BB4C1" w14:textId="77777777" w:rsidR="00A8321A" w:rsidRPr="00DF77A0" w:rsidRDefault="00A8321A" w:rsidP="00A8321A">
            <w:pPr>
              <w:jc w:val="right"/>
              <w:rPr>
                <w:rFonts w:ascii="Arial" w:hAnsi="Arial" w:cs="Arial"/>
                <w:b/>
                <w:sz w:val="22"/>
                <w:szCs w:val="22"/>
                <w:lang w:val="bg-BG"/>
              </w:rPr>
            </w:pPr>
            <w:r w:rsidRPr="00DF77A0">
              <w:rPr>
                <w:rFonts w:ascii="Arial" w:hAnsi="Arial" w:cs="Arial"/>
                <w:b/>
                <w:sz w:val="22"/>
                <w:szCs w:val="22"/>
                <w:lang w:val="bg-BG"/>
              </w:rPr>
              <w:t>58</w:t>
            </w:r>
          </w:p>
        </w:tc>
        <w:tc>
          <w:tcPr>
            <w:tcW w:w="1479" w:type="dxa"/>
            <w:tcBorders>
              <w:top w:val="single" w:sz="4" w:space="0" w:color="auto"/>
              <w:bottom w:val="double" w:sz="4" w:space="0" w:color="auto"/>
            </w:tcBorders>
          </w:tcPr>
          <w:p w14:paraId="6992162B" w14:textId="77777777" w:rsidR="00A8321A" w:rsidRPr="00DF77A0" w:rsidRDefault="00A8321A" w:rsidP="00A8321A">
            <w:pPr>
              <w:jc w:val="right"/>
              <w:rPr>
                <w:rFonts w:ascii="Arial" w:hAnsi="Arial" w:cs="Arial"/>
                <w:b/>
                <w:bCs/>
                <w:sz w:val="22"/>
                <w:szCs w:val="22"/>
                <w:lang w:val="bg-BG"/>
              </w:rPr>
            </w:pPr>
          </w:p>
          <w:p w14:paraId="24696975" w14:textId="77777777" w:rsidR="00A8321A" w:rsidRPr="00DF77A0" w:rsidRDefault="00A8321A" w:rsidP="00A8321A">
            <w:pPr>
              <w:jc w:val="right"/>
              <w:rPr>
                <w:rFonts w:ascii="Arial" w:hAnsi="Arial" w:cs="Arial"/>
                <w:b/>
                <w:bCs/>
                <w:sz w:val="22"/>
                <w:szCs w:val="22"/>
                <w:lang w:val="bg-BG"/>
              </w:rPr>
            </w:pPr>
            <w:r w:rsidRPr="00DF77A0">
              <w:rPr>
                <w:rFonts w:ascii="Arial" w:hAnsi="Arial" w:cs="Arial"/>
                <w:b/>
                <w:bCs/>
                <w:sz w:val="22"/>
                <w:szCs w:val="22"/>
                <w:lang w:val="bg-BG"/>
              </w:rPr>
              <w:t>329</w:t>
            </w:r>
          </w:p>
        </w:tc>
        <w:tc>
          <w:tcPr>
            <w:tcW w:w="1367" w:type="dxa"/>
            <w:tcBorders>
              <w:top w:val="single" w:sz="4" w:space="0" w:color="auto"/>
              <w:bottom w:val="double" w:sz="4" w:space="0" w:color="auto"/>
            </w:tcBorders>
            <w:vAlign w:val="bottom"/>
          </w:tcPr>
          <w:p w14:paraId="7AFF6E50" w14:textId="77777777" w:rsidR="00A8321A" w:rsidRPr="00D93845" w:rsidRDefault="00A8321A" w:rsidP="00A8321A">
            <w:pPr>
              <w:jc w:val="right"/>
              <w:rPr>
                <w:rFonts w:ascii="Arial" w:hAnsi="Arial" w:cs="Arial"/>
                <w:b/>
                <w:sz w:val="22"/>
                <w:szCs w:val="22"/>
                <w:lang w:val="en-US"/>
              </w:rPr>
            </w:pPr>
            <w:r w:rsidRPr="00DF77A0">
              <w:rPr>
                <w:rFonts w:ascii="Arial" w:hAnsi="Arial" w:cs="Arial"/>
                <w:b/>
                <w:bCs/>
                <w:sz w:val="22"/>
                <w:szCs w:val="22"/>
                <w:lang w:val="en-US"/>
              </w:rPr>
              <w:t>429</w:t>
            </w:r>
          </w:p>
        </w:tc>
        <w:tc>
          <w:tcPr>
            <w:tcW w:w="1276" w:type="dxa"/>
            <w:tcBorders>
              <w:top w:val="single" w:sz="4" w:space="0" w:color="auto"/>
              <w:bottom w:val="double" w:sz="4" w:space="0" w:color="auto"/>
            </w:tcBorders>
            <w:vAlign w:val="bottom"/>
          </w:tcPr>
          <w:p w14:paraId="3437F7D6" w14:textId="77777777" w:rsidR="00A8321A" w:rsidRPr="00DF77A0" w:rsidRDefault="00A8321A" w:rsidP="00A8321A">
            <w:pPr>
              <w:jc w:val="right"/>
              <w:rPr>
                <w:rFonts w:ascii="Arial" w:hAnsi="Arial" w:cs="Arial"/>
                <w:b/>
                <w:sz w:val="22"/>
                <w:szCs w:val="22"/>
                <w:lang w:val="en-US"/>
              </w:rPr>
            </w:pPr>
            <w:r w:rsidRPr="00DF77A0">
              <w:rPr>
                <w:rFonts w:ascii="Arial" w:hAnsi="Arial" w:cs="Arial"/>
                <w:b/>
                <w:sz w:val="22"/>
                <w:szCs w:val="22"/>
                <w:lang w:val="bg-BG"/>
              </w:rPr>
              <w:t xml:space="preserve">20 </w:t>
            </w:r>
            <w:r w:rsidRPr="00DF77A0">
              <w:rPr>
                <w:rFonts w:ascii="Arial" w:hAnsi="Arial" w:cs="Arial"/>
                <w:b/>
                <w:sz w:val="22"/>
                <w:szCs w:val="22"/>
                <w:lang w:val="en-US"/>
              </w:rPr>
              <w:t>5</w:t>
            </w:r>
            <w:r w:rsidRPr="00DF77A0">
              <w:rPr>
                <w:rFonts w:ascii="Arial" w:hAnsi="Arial" w:cs="Arial"/>
                <w:b/>
                <w:sz w:val="22"/>
                <w:szCs w:val="22"/>
                <w:lang w:val="bg-BG"/>
              </w:rPr>
              <w:t>5</w:t>
            </w:r>
            <w:r w:rsidRPr="00DF77A0">
              <w:rPr>
                <w:rFonts w:ascii="Arial" w:hAnsi="Arial" w:cs="Arial"/>
                <w:b/>
                <w:sz w:val="22"/>
                <w:szCs w:val="22"/>
                <w:lang w:val="en-US"/>
              </w:rPr>
              <w:t>1</w:t>
            </w:r>
          </w:p>
        </w:tc>
      </w:tr>
    </w:tbl>
    <w:p w14:paraId="524E138D" w14:textId="77777777" w:rsidR="00D2420D" w:rsidRPr="00DF77A0" w:rsidRDefault="00D2420D" w:rsidP="00FD7E26">
      <w:pPr>
        <w:rPr>
          <w:rFonts w:ascii="Arial" w:hAnsi="Arial" w:cs="Arial"/>
          <w:sz w:val="32"/>
          <w:szCs w:val="32"/>
          <w:lang w:val="bg-BG"/>
        </w:rPr>
      </w:pPr>
    </w:p>
    <w:tbl>
      <w:tblPr>
        <w:tblW w:w="9037" w:type="dxa"/>
        <w:tblInd w:w="2" w:type="dxa"/>
        <w:tblLook w:val="0000" w:firstRow="0" w:lastRow="0" w:firstColumn="0" w:lastColumn="0" w:noHBand="0" w:noVBand="0"/>
      </w:tblPr>
      <w:tblGrid>
        <w:gridCol w:w="4075"/>
        <w:gridCol w:w="4962"/>
      </w:tblGrid>
      <w:tr w:rsidR="00A42C33" w:rsidRPr="00DF77A0" w14:paraId="0BD391A4" w14:textId="77777777" w:rsidTr="00D93845">
        <w:trPr>
          <w:trHeight w:val="886"/>
        </w:trPr>
        <w:tc>
          <w:tcPr>
            <w:tcW w:w="4075" w:type="dxa"/>
          </w:tcPr>
          <w:p w14:paraId="364A331E"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Съставил:____________________</w:t>
            </w:r>
          </w:p>
          <w:p w14:paraId="5797D938"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sz w:val="22"/>
                <w:szCs w:val="22"/>
                <w:lang w:val="en-US"/>
              </w:rPr>
              <w:t xml:space="preserve">                </w:t>
            </w:r>
            <w:r w:rsidRPr="00DF77A0">
              <w:rPr>
                <w:rFonts w:ascii="Arial" w:hAnsi="Arial" w:cs="Arial"/>
                <w:b/>
                <w:bCs/>
                <w:sz w:val="22"/>
                <w:szCs w:val="22"/>
                <w:lang w:val="bg-BG"/>
              </w:rPr>
              <w:t>/Милена Александрова/</w:t>
            </w:r>
          </w:p>
        </w:tc>
        <w:tc>
          <w:tcPr>
            <w:tcW w:w="4962" w:type="dxa"/>
          </w:tcPr>
          <w:p w14:paraId="77751295"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Изпълнителен директор:________________</w:t>
            </w:r>
          </w:p>
          <w:p w14:paraId="6156C4C7"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                      /Силян Иванов/</w:t>
            </w:r>
          </w:p>
          <w:p w14:paraId="58C800CD"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15DEC557" w14:textId="77777777" w:rsidTr="00D93845">
        <w:tc>
          <w:tcPr>
            <w:tcW w:w="4075" w:type="dxa"/>
          </w:tcPr>
          <w:p w14:paraId="4E86F9E6" w14:textId="5FF3720E"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Дата: </w:t>
            </w:r>
            <w:r w:rsidR="0048691A">
              <w:rPr>
                <w:rFonts w:ascii="Arial" w:hAnsi="Arial" w:cs="Arial"/>
                <w:b/>
                <w:bCs/>
                <w:color w:val="000000"/>
                <w:sz w:val="22"/>
                <w:szCs w:val="22"/>
                <w:lang w:val="bg-BG"/>
              </w:rPr>
              <w:t>29 Юли 2021</w:t>
            </w:r>
            <w:r w:rsidR="002D3AB9" w:rsidRPr="00DF77A0">
              <w:rPr>
                <w:rFonts w:ascii="Arial" w:hAnsi="Arial" w:cs="Arial"/>
                <w:b/>
                <w:bCs/>
                <w:color w:val="000000"/>
                <w:sz w:val="22"/>
                <w:szCs w:val="22"/>
                <w:lang w:val="bg-BG"/>
              </w:rPr>
              <w:t xml:space="preserve"> </w:t>
            </w:r>
            <w:r w:rsidRPr="00DF77A0">
              <w:rPr>
                <w:rFonts w:ascii="Arial" w:hAnsi="Arial" w:cs="Arial"/>
                <w:b/>
                <w:bCs/>
                <w:color w:val="000000"/>
                <w:sz w:val="22"/>
                <w:szCs w:val="22"/>
                <w:lang w:val="bg-BG"/>
              </w:rPr>
              <w:t>г.</w:t>
            </w:r>
          </w:p>
        </w:tc>
        <w:tc>
          <w:tcPr>
            <w:tcW w:w="4962" w:type="dxa"/>
          </w:tcPr>
          <w:p w14:paraId="2B2DC4AC"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2A3290AB" w14:textId="77777777" w:rsidTr="00D93845">
        <w:tc>
          <w:tcPr>
            <w:tcW w:w="4075" w:type="dxa"/>
          </w:tcPr>
          <w:p w14:paraId="1E455FB1"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c>
          <w:tcPr>
            <w:tcW w:w="4962" w:type="dxa"/>
          </w:tcPr>
          <w:p w14:paraId="6674CEE8"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1419348F" w14:textId="77777777" w:rsidTr="00D93845">
        <w:tc>
          <w:tcPr>
            <w:tcW w:w="9037" w:type="dxa"/>
            <w:gridSpan w:val="2"/>
          </w:tcPr>
          <w:p w14:paraId="70E4C9A8"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Съгласно одиторски доклад от дата</w:t>
            </w:r>
            <w:r>
              <w:rPr>
                <w:rFonts w:ascii="Arial" w:hAnsi="Arial" w:cs="Arial"/>
                <w:b/>
                <w:bCs/>
                <w:color w:val="000000"/>
                <w:sz w:val="22"/>
                <w:szCs w:val="22"/>
                <w:lang w:val="en-US"/>
              </w:rPr>
              <w:t xml:space="preserve"> 26.03.202</w:t>
            </w:r>
            <w:r>
              <w:rPr>
                <w:rFonts w:ascii="Arial" w:hAnsi="Arial" w:cs="Arial"/>
                <w:b/>
                <w:bCs/>
                <w:color w:val="000000"/>
                <w:sz w:val="22"/>
                <w:szCs w:val="22"/>
                <w:lang w:val="bg-BG"/>
              </w:rPr>
              <w:t>1</w:t>
            </w:r>
            <w:r>
              <w:rPr>
                <w:rFonts w:ascii="Arial" w:hAnsi="Arial" w:cs="Arial"/>
                <w:b/>
                <w:bCs/>
                <w:color w:val="000000"/>
                <w:sz w:val="22"/>
                <w:szCs w:val="22"/>
                <w:lang w:val="en-US"/>
              </w:rPr>
              <w:t xml:space="preserve"> </w:t>
            </w:r>
            <w:r>
              <w:rPr>
                <w:rFonts w:ascii="Arial" w:hAnsi="Arial" w:cs="Arial"/>
                <w:b/>
                <w:bCs/>
                <w:color w:val="000000"/>
                <w:sz w:val="22"/>
                <w:szCs w:val="22"/>
                <w:lang w:val="bg-BG"/>
              </w:rPr>
              <w:t>г.</w:t>
            </w:r>
          </w:p>
        </w:tc>
      </w:tr>
      <w:tr w:rsidR="00A42C33" w:rsidRPr="00DF77A0" w14:paraId="3903DC56" w14:textId="77777777" w:rsidTr="00D93845">
        <w:tc>
          <w:tcPr>
            <w:tcW w:w="9037" w:type="dxa"/>
            <w:gridSpan w:val="2"/>
          </w:tcPr>
          <w:p w14:paraId="2602159D"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05AF2A88" w14:textId="77777777" w:rsidTr="00D93845">
        <w:tc>
          <w:tcPr>
            <w:tcW w:w="9037" w:type="dxa"/>
            <w:gridSpan w:val="2"/>
          </w:tcPr>
          <w:p w14:paraId="6428A0D6"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0D914142" w14:textId="77777777" w:rsidTr="00D93845">
        <w:tc>
          <w:tcPr>
            <w:tcW w:w="4075" w:type="dxa"/>
          </w:tcPr>
          <w:p w14:paraId="2BFF4F64"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Владислав Михайлов</w:t>
            </w:r>
          </w:p>
        </w:tc>
        <w:tc>
          <w:tcPr>
            <w:tcW w:w="4962" w:type="dxa"/>
          </w:tcPr>
          <w:p w14:paraId="7C957AB4"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д-р Таня Коточева </w:t>
            </w:r>
          </w:p>
        </w:tc>
      </w:tr>
      <w:tr w:rsidR="00A42C33" w:rsidRPr="00DF77A0" w14:paraId="327DA37B" w14:textId="77777777" w:rsidTr="00D93845">
        <w:tc>
          <w:tcPr>
            <w:tcW w:w="4075" w:type="dxa"/>
          </w:tcPr>
          <w:p w14:paraId="188129D1"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lastRenderedPageBreak/>
              <w:t>Управител</w:t>
            </w:r>
          </w:p>
        </w:tc>
        <w:tc>
          <w:tcPr>
            <w:tcW w:w="4962" w:type="dxa"/>
          </w:tcPr>
          <w:p w14:paraId="2E2DEA2E"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Регистриран одитор, отговорен за одита</w:t>
            </w:r>
          </w:p>
        </w:tc>
      </w:tr>
      <w:tr w:rsidR="00A42C33" w:rsidRPr="00DF77A0" w14:paraId="619D97AE" w14:textId="77777777" w:rsidTr="00D93845">
        <w:tc>
          <w:tcPr>
            <w:tcW w:w="4075" w:type="dxa"/>
          </w:tcPr>
          <w:p w14:paraId="18F56513"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РСМ БГ ООД</w:t>
            </w:r>
          </w:p>
        </w:tc>
        <w:tc>
          <w:tcPr>
            <w:tcW w:w="4962" w:type="dxa"/>
          </w:tcPr>
          <w:p w14:paraId="19335702"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205B2A3D" w14:textId="77777777" w:rsidTr="00D93845">
        <w:tc>
          <w:tcPr>
            <w:tcW w:w="4075" w:type="dxa"/>
          </w:tcPr>
          <w:p w14:paraId="75D0D1A3"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Одиторско дружество</w:t>
            </w:r>
          </w:p>
        </w:tc>
        <w:tc>
          <w:tcPr>
            <w:tcW w:w="4962" w:type="dxa"/>
          </w:tcPr>
          <w:p w14:paraId="67075BD7"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bl>
    <w:p w14:paraId="244AC1A3" w14:textId="4CB699C7" w:rsidR="00E10F7C" w:rsidRPr="00DF77A0" w:rsidRDefault="00E10F7C" w:rsidP="00FD7E26">
      <w:pPr>
        <w:rPr>
          <w:rFonts w:ascii="Arial" w:hAnsi="Arial" w:cs="Arial"/>
          <w:sz w:val="32"/>
          <w:szCs w:val="32"/>
          <w:lang w:val="bg-BG"/>
        </w:rPr>
      </w:pPr>
    </w:p>
    <w:p w14:paraId="0B516604" w14:textId="2C361E6D" w:rsidR="00FD7E26" w:rsidRPr="00D93845" w:rsidRDefault="005140F5" w:rsidP="00FD7E26">
      <w:pPr>
        <w:rPr>
          <w:rFonts w:ascii="Arial" w:hAnsi="Arial" w:cs="Arial"/>
          <w:b/>
          <w:sz w:val="36"/>
          <w:szCs w:val="36"/>
          <w:lang w:val="bg-BG"/>
        </w:rPr>
      </w:pPr>
      <w:r w:rsidRPr="00D93845">
        <w:rPr>
          <w:rFonts w:ascii="Arial" w:hAnsi="Arial" w:cs="Arial"/>
          <w:sz w:val="32"/>
          <w:szCs w:val="32"/>
          <w:lang w:val="bg-BG"/>
        </w:rPr>
        <w:t xml:space="preserve">Отчет за паричните потоци </w:t>
      </w:r>
      <w:r w:rsidR="00F4588D" w:rsidRPr="00D93845">
        <w:rPr>
          <w:rFonts w:ascii="Arial" w:hAnsi="Arial" w:cs="Arial"/>
          <w:sz w:val="32"/>
          <w:szCs w:val="32"/>
          <w:lang w:val="bg-BG"/>
        </w:rPr>
        <w:t xml:space="preserve">към </w:t>
      </w:r>
      <w:r w:rsidR="00CA3DC3" w:rsidRPr="00D93845">
        <w:rPr>
          <w:rFonts w:ascii="Arial" w:hAnsi="Arial" w:cs="Arial"/>
          <w:sz w:val="32"/>
          <w:szCs w:val="32"/>
          <w:lang w:val="bg-BG"/>
        </w:rPr>
        <w:t>3</w:t>
      </w:r>
      <w:r w:rsidR="0048691A">
        <w:rPr>
          <w:rFonts w:ascii="Arial" w:hAnsi="Arial" w:cs="Arial"/>
          <w:sz w:val="32"/>
          <w:szCs w:val="32"/>
          <w:lang w:val="bg-BG"/>
        </w:rPr>
        <w:t>0</w:t>
      </w:r>
      <w:r w:rsidR="00CA3DC3" w:rsidRPr="00D93845">
        <w:rPr>
          <w:rFonts w:ascii="Arial" w:hAnsi="Arial" w:cs="Arial"/>
          <w:sz w:val="32"/>
          <w:szCs w:val="32"/>
          <w:lang w:val="bg-BG"/>
        </w:rPr>
        <w:t xml:space="preserve"> </w:t>
      </w:r>
      <w:r w:rsidR="0048691A">
        <w:rPr>
          <w:rFonts w:ascii="Arial" w:hAnsi="Arial" w:cs="Arial"/>
          <w:sz w:val="32"/>
          <w:szCs w:val="32"/>
          <w:lang w:val="bg-BG"/>
        </w:rPr>
        <w:t>юни</w:t>
      </w:r>
    </w:p>
    <w:p w14:paraId="4CC35B9A" w14:textId="77777777" w:rsidR="002A18EF" w:rsidRPr="00D93845" w:rsidRDefault="002A18EF" w:rsidP="00BB38B7">
      <w:pPr>
        <w:rPr>
          <w:rFonts w:ascii="Arial" w:hAnsi="Arial" w:cs="Arial"/>
          <w:sz w:val="22"/>
          <w:szCs w:val="22"/>
          <w:lang w:val="bg-BG"/>
        </w:rPr>
      </w:pPr>
    </w:p>
    <w:tbl>
      <w:tblPr>
        <w:tblW w:w="9428" w:type="dxa"/>
        <w:jc w:val="center"/>
        <w:tblLayout w:type="fixed"/>
        <w:tblCellMar>
          <w:left w:w="142" w:type="dxa"/>
          <w:right w:w="142" w:type="dxa"/>
        </w:tblCellMar>
        <w:tblLook w:val="0000" w:firstRow="0" w:lastRow="0" w:firstColumn="0" w:lastColumn="0" w:noHBand="0" w:noVBand="0"/>
      </w:tblPr>
      <w:tblGrid>
        <w:gridCol w:w="5072"/>
        <w:gridCol w:w="1401"/>
        <w:gridCol w:w="1538"/>
        <w:gridCol w:w="1417"/>
      </w:tblGrid>
      <w:tr w:rsidR="0036624C" w:rsidRPr="00D93845" w14:paraId="08E71949" w14:textId="77777777" w:rsidTr="001957F6">
        <w:trPr>
          <w:trHeight w:val="255"/>
          <w:jc w:val="center"/>
        </w:trPr>
        <w:tc>
          <w:tcPr>
            <w:tcW w:w="5072" w:type="dxa"/>
            <w:tcBorders>
              <w:top w:val="nil"/>
              <w:left w:val="nil"/>
              <w:bottom w:val="nil"/>
              <w:right w:val="nil"/>
            </w:tcBorders>
            <w:shd w:val="clear" w:color="auto" w:fill="FFFFFF"/>
            <w:noWrap/>
            <w:tcMar>
              <w:top w:w="15" w:type="dxa"/>
              <w:left w:w="15" w:type="dxa"/>
              <w:bottom w:w="0" w:type="dxa"/>
              <w:right w:w="15" w:type="dxa"/>
            </w:tcMar>
            <w:vAlign w:val="bottom"/>
          </w:tcPr>
          <w:p w14:paraId="7D9E0CF7" w14:textId="77777777" w:rsidR="0036624C" w:rsidRPr="00D93845" w:rsidRDefault="0036624C" w:rsidP="00221145">
            <w:pPr>
              <w:rPr>
                <w:rFonts w:ascii="Arial" w:eastAsia="Arial Unicode MS" w:hAnsi="Arial" w:cs="Arial"/>
                <w:b/>
                <w:bCs/>
                <w:color w:val="000000"/>
                <w:sz w:val="22"/>
                <w:szCs w:val="22"/>
                <w:lang w:val="bg-BG"/>
              </w:rPr>
            </w:pPr>
          </w:p>
        </w:tc>
        <w:tc>
          <w:tcPr>
            <w:tcW w:w="1401" w:type="dxa"/>
            <w:tcBorders>
              <w:top w:val="nil"/>
              <w:left w:val="nil"/>
              <w:bottom w:val="nil"/>
              <w:right w:val="nil"/>
            </w:tcBorders>
            <w:shd w:val="clear" w:color="auto" w:fill="FFFFFF"/>
            <w:noWrap/>
            <w:tcMar>
              <w:top w:w="15" w:type="dxa"/>
              <w:left w:w="15" w:type="dxa"/>
              <w:bottom w:w="0" w:type="dxa"/>
              <w:right w:w="15" w:type="dxa"/>
            </w:tcMar>
          </w:tcPr>
          <w:p w14:paraId="336460C2" w14:textId="77777777" w:rsidR="0036624C" w:rsidRPr="00D93845" w:rsidRDefault="0036624C" w:rsidP="002A71BF">
            <w:pPr>
              <w:autoSpaceDE w:val="0"/>
              <w:autoSpaceDN w:val="0"/>
              <w:adjustRightInd w:val="0"/>
              <w:jc w:val="center"/>
              <w:rPr>
                <w:rFonts w:ascii="Arial" w:hAnsi="Arial" w:cs="Arial"/>
                <w:b/>
                <w:bCs/>
                <w:color w:val="000000"/>
                <w:sz w:val="22"/>
                <w:szCs w:val="22"/>
                <w:lang w:val="bg-BG"/>
              </w:rPr>
            </w:pPr>
            <w:r w:rsidRPr="00D93845">
              <w:rPr>
                <w:rFonts w:ascii="Arial" w:hAnsi="Arial" w:cs="Arial"/>
                <w:b/>
                <w:bCs/>
                <w:color w:val="000000"/>
                <w:sz w:val="22"/>
                <w:szCs w:val="22"/>
                <w:lang w:val="bg-BG"/>
              </w:rPr>
              <w:t>Пояснения</w:t>
            </w:r>
          </w:p>
        </w:tc>
        <w:tc>
          <w:tcPr>
            <w:tcW w:w="1538" w:type="dxa"/>
            <w:shd w:val="clear" w:color="auto" w:fill="FFFFFF"/>
          </w:tcPr>
          <w:p w14:paraId="2CE0C43A" w14:textId="46DE8183" w:rsidR="0036624C" w:rsidRPr="00D93845" w:rsidRDefault="0048691A" w:rsidP="00693265">
            <w:pPr>
              <w:autoSpaceDE w:val="0"/>
              <w:autoSpaceDN w:val="0"/>
              <w:adjustRightInd w:val="0"/>
              <w:jc w:val="right"/>
              <w:rPr>
                <w:rFonts w:ascii="Arial" w:hAnsi="Arial" w:cs="Arial"/>
                <w:b/>
                <w:bCs/>
                <w:color w:val="000000"/>
                <w:sz w:val="22"/>
                <w:szCs w:val="22"/>
                <w:lang w:val="bg-BG"/>
              </w:rPr>
            </w:pPr>
            <w:r>
              <w:rPr>
                <w:rFonts w:ascii="Arial" w:hAnsi="Arial" w:cs="Arial"/>
                <w:b/>
                <w:bCs/>
                <w:color w:val="000000"/>
                <w:sz w:val="22"/>
                <w:szCs w:val="22"/>
                <w:lang w:val="bg-BG"/>
              </w:rPr>
              <w:t>30.06.2021</w:t>
            </w:r>
          </w:p>
        </w:tc>
        <w:tc>
          <w:tcPr>
            <w:tcW w:w="1417" w:type="dxa"/>
            <w:shd w:val="clear" w:color="auto" w:fill="FFFFFF"/>
          </w:tcPr>
          <w:p w14:paraId="45D49F11" w14:textId="76BFFA9C" w:rsidR="0036624C" w:rsidRPr="00D93845" w:rsidRDefault="00C83F37" w:rsidP="0048691A">
            <w:pPr>
              <w:autoSpaceDE w:val="0"/>
              <w:autoSpaceDN w:val="0"/>
              <w:adjustRightInd w:val="0"/>
              <w:jc w:val="right"/>
              <w:rPr>
                <w:rFonts w:ascii="Arial" w:hAnsi="Arial" w:cs="Arial"/>
                <w:b/>
                <w:bCs/>
                <w:color w:val="000000"/>
                <w:sz w:val="22"/>
                <w:szCs w:val="22"/>
                <w:lang w:val="bg-BG"/>
              </w:rPr>
            </w:pPr>
            <w:r w:rsidRPr="00DF77A0">
              <w:rPr>
                <w:rFonts w:ascii="Arial" w:hAnsi="Arial" w:cs="Arial"/>
                <w:b/>
                <w:bCs/>
                <w:color w:val="000000"/>
                <w:sz w:val="22"/>
                <w:szCs w:val="22"/>
                <w:lang w:val="bg-BG"/>
              </w:rPr>
              <w:t>3</w:t>
            </w:r>
            <w:r w:rsidR="0048691A">
              <w:rPr>
                <w:rFonts w:ascii="Arial" w:hAnsi="Arial" w:cs="Arial"/>
                <w:b/>
                <w:bCs/>
                <w:color w:val="000000"/>
                <w:sz w:val="22"/>
                <w:szCs w:val="22"/>
                <w:lang w:val="bg-BG"/>
              </w:rPr>
              <w:t>0</w:t>
            </w:r>
            <w:r w:rsidRPr="00DF77A0">
              <w:rPr>
                <w:rFonts w:ascii="Arial" w:hAnsi="Arial" w:cs="Arial"/>
                <w:b/>
                <w:bCs/>
                <w:color w:val="000000"/>
                <w:sz w:val="22"/>
                <w:szCs w:val="22"/>
                <w:lang w:val="bg-BG"/>
              </w:rPr>
              <w:t>.</w:t>
            </w:r>
            <w:r>
              <w:rPr>
                <w:rFonts w:ascii="Arial" w:hAnsi="Arial" w:cs="Arial"/>
                <w:b/>
                <w:bCs/>
                <w:color w:val="000000"/>
                <w:sz w:val="22"/>
                <w:szCs w:val="22"/>
                <w:lang w:val="en-US"/>
              </w:rPr>
              <w:t>0</w:t>
            </w:r>
            <w:r w:rsidR="0048691A">
              <w:rPr>
                <w:rFonts w:ascii="Arial" w:hAnsi="Arial" w:cs="Arial"/>
                <w:b/>
                <w:bCs/>
                <w:color w:val="000000"/>
                <w:sz w:val="22"/>
                <w:szCs w:val="22"/>
                <w:lang w:val="bg-BG"/>
              </w:rPr>
              <w:t>6</w:t>
            </w:r>
            <w:r w:rsidRPr="00DF77A0">
              <w:rPr>
                <w:rFonts w:ascii="Arial" w:hAnsi="Arial" w:cs="Arial"/>
                <w:b/>
                <w:bCs/>
                <w:color w:val="000000"/>
                <w:sz w:val="22"/>
                <w:szCs w:val="22"/>
                <w:lang w:val="bg-BG"/>
              </w:rPr>
              <w:t>.20</w:t>
            </w:r>
            <w:r>
              <w:rPr>
                <w:rFonts w:ascii="Arial" w:hAnsi="Arial" w:cs="Arial"/>
                <w:b/>
                <w:bCs/>
                <w:color w:val="000000"/>
                <w:sz w:val="22"/>
                <w:szCs w:val="22"/>
                <w:lang w:val="en-US"/>
              </w:rPr>
              <w:t>20</w:t>
            </w:r>
          </w:p>
        </w:tc>
      </w:tr>
      <w:tr w:rsidR="0036624C" w:rsidRPr="00D93845" w14:paraId="5E50FB5B" w14:textId="77777777" w:rsidTr="001957F6">
        <w:trPr>
          <w:trHeight w:val="255"/>
          <w:jc w:val="center"/>
        </w:trPr>
        <w:tc>
          <w:tcPr>
            <w:tcW w:w="5072" w:type="dxa"/>
            <w:tcBorders>
              <w:top w:val="nil"/>
              <w:left w:val="nil"/>
              <w:bottom w:val="nil"/>
              <w:right w:val="nil"/>
            </w:tcBorders>
            <w:shd w:val="clear" w:color="auto" w:fill="FFFFFF"/>
            <w:noWrap/>
            <w:tcMar>
              <w:top w:w="15" w:type="dxa"/>
              <w:left w:w="15" w:type="dxa"/>
              <w:bottom w:w="0" w:type="dxa"/>
              <w:right w:w="15" w:type="dxa"/>
            </w:tcMar>
            <w:vAlign w:val="bottom"/>
          </w:tcPr>
          <w:p w14:paraId="24C1AB49" w14:textId="77777777" w:rsidR="0036624C" w:rsidRPr="00D93845" w:rsidRDefault="0036624C" w:rsidP="00221145">
            <w:pPr>
              <w:rPr>
                <w:rFonts w:ascii="Arial" w:hAnsi="Arial" w:cs="Arial"/>
                <w:b/>
                <w:bCs/>
                <w:color w:val="000000"/>
                <w:sz w:val="22"/>
                <w:szCs w:val="22"/>
                <w:lang w:val="bg-BG"/>
              </w:rPr>
            </w:pPr>
          </w:p>
        </w:tc>
        <w:tc>
          <w:tcPr>
            <w:tcW w:w="1401" w:type="dxa"/>
            <w:tcBorders>
              <w:top w:val="nil"/>
              <w:left w:val="nil"/>
              <w:bottom w:val="nil"/>
              <w:right w:val="nil"/>
            </w:tcBorders>
            <w:shd w:val="clear" w:color="auto" w:fill="FFFFFF"/>
            <w:noWrap/>
            <w:tcMar>
              <w:top w:w="15" w:type="dxa"/>
              <w:left w:w="15" w:type="dxa"/>
              <w:bottom w:w="0" w:type="dxa"/>
              <w:right w:w="15" w:type="dxa"/>
            </w:tcMar>
            <w:vAlign w:val="bottom"/>
          </w:tcPr>
          <w:p w14:paraId="34D4D7FA" w14:textId="77777777" w:rsidR="0036624C" w:rsidRPr="00D93845" w:rsidRDefault="0036624C" w:rsidP="00221145">
            <w:pPr>
              <w:pStyle w:val="Heading6"/>
              <w:rPr>
                <w:color w:val="000000"/>
                <w:sz w:val="22"/>
                <w:szCs w:val="22"/>
                <w:lang w:val="bg-BG"/>
              </w:rPr>
            </w:pPr>
          </w:p>
        </w:tc>
        <w:tc>
          <w:tcPr>
            <w:tcW w:w="1538" w:type="dxa"/>
            <w:shd w:val="clear" w:color="auto" w:fill="FFFFFF"/>
            <w:vAlign w:val="bottom"/>
          </w:tcPr>
          <w:p w14:paraId="646E5E18" w14:textId="77777777" w:rsidR="0036624C" w:rsidRPr="00D93845" w:rsidRDefault="0036624C" w:rsidP="008D0FF5">
            <w:pPr>
              <w:jc w:val="right"/>
              <w:rPr>
                <w:rFonts w:ascii="Arial" w:hAnsi="Arial" w:cs="Arial"/>
                <w:color w:val="000000"/>
                <w:sz w:val="22"/>
                <w:szCs w:val="22"/>
                <w:lang w:val="bg-BG"/>
              </w:rPr>
            </w:pPr>
            <w:r w:rsidRPr="00D93845">
              <w:rPr>
                <w:rFonts w:ascii="Arial" w:hAnsi="Arial" w:cs="Arial"/>
                <w:b/>
                <w:bCs/>
                <w:color w:val="000000"/>
                <w:sz w:val="22"/>
                <w:szCs w:val="22"/>
                <w:lang w:val="bg-BG"/>
              </w:rPr>
              <w:t>’000 лв.</w:t>
            </w:r>
          </w:p>
        </w:tc>
        <w:tc>
          <w:tcPr>
            <w:tcW w:w="1417" w:type="dxa"/>
            <w:shd w:val="clear" w:color="auto" w:fill="FFFFFF"/>
            <w:vAlign w:val="bottom"/>
          </w:tcPr>
          <w:p w14:paraId="791CBB79" w14:textId="77777777" w:rsidR="0036624C" w:rsidRPr="00D93845" w:rsidRDefault="0036624C" w:rsidP="00221145">
            <w:pPr>
              <w:jc w:val="right"/>
              <w:rPr>
                <w:rFonts w:ascii="Arial" w:hAnsi="Arial" w:cs="Arial"/>
                <w:color w:val="000000"/>
                <w:sz w:val="22"/>
                <w:szCs w:val="22"/>
                <w:lang w:val="bg-BG"/>
              </w:rPr>
            </w:pPr>
            <w:r w:rsidRPr="00D93845">
              <w:rPr>
                <w:rFonts w:ascii="Arial" w:hAnsi="Arial" w:cs="Arial"/>
                <w:b/>
                <w:bCs/>
                <w:color w:val="000000"/>
                <w:sz w:val="22"/>
                <w:szCs w:val="22"/>
                <w:lang w:val="bg-BG"/>
              </w:rPr>
              <w:t>’000 лв.</w:t>
            </w:r>
          </w:p>
        </w:tc>
      </w:tr>
      <w:tr w:rsidR="0036624C" w:rsidRPr="00D93845" w14:paraId="7DA5C60E" w14:textId="77777777" w:rsidTr="00D93845">
        <w:trPr>
          <w:trHeight w:val="133"/>
          <w:jc w:val="center"/>
        </w:trPr>
        <w:tc>
          <w:tcPr>
            <w:tcW w:w="5072" w:type="dxa"/>
            <w:tcBorders>
              <w:top w:val="nil"/>
              <w:left w:val="nil"/>
              <w:bottom w:val="nil"/>
              <w:right w:val="nil"/>
            </w:tcBorders>
            <w:noWrap/>
            <w:tcMar>
              <w:top w:w="15" w:type="dxa"/>
              <w:left w:w="15" w:type="dxa"/>
              <w:bottom w:w="0" w:type="dxa"/>
              <w:right w:w="15" w:type="dxa"/>
            </w:tcMar>
            <w:vAlign w:val="bottom"/>
          </w:tcPr>
          <w:p w14:paraId="63C7A933" w14:textId="77777777" w:rsidR="0036624C" w:rsidRPr="00D93845" w:rsidRDefault="0036624C" w:rsidP="00221145">
            <w:pPr>
              <w:rPr>
                <w:rFonts w:ascii="Arial" w:eastAsia="Arial Unicode MS" w:hAnsi="Arial" w:cs="Arial"/>
                <w:b/>
                <w:bCs/>
                <w:sz w:val="12"/>
                <w:szCs w:val="12"/>
                <w:lang w:val="bg-BG"/>
              </w:rPr>
            </w:pPr>
          </w:p>
        </w:tc>
        <w:tc>
          <w:tcPr>
            <w:tcW w:w="1401" w:type="dxa"/>
            <w:tcBorders>
              <w:top w:val="nil"/>
              <w:left w:val="nil"/>
              <w:bottom w:val="nil"/>
              <w:right w:val="nil"/>
            </w:tcBorders>
            <w:noWrap/>
            <w:tcMar>
              <w:top w:w="15" w:type="dxa"/>
              <w:left w:w="15" w:type="dxa"/>
              <w:bottom w:w="0" w:type="dxa"/>
              <w:right w:w="15" w:type="dxa"/>
            </w:tcMar>
            <w:vAlign w:val="bottom"/>
          </w:tcPr>
          <w:p w14:paraId="7DB2ECE1" w14:textId="77777777" w:rsidR="0036624C" w:rsidRPr="00D93845" w:rsidRDefault="0036624C" w:rsidP="00221145">
            <w:pPr>
              <w:pStyle w:val="Heading6"/>
              <w:rPr>
                <w:sz w:val="12"/>
                <w:szCs w:val="12"/>
                <w:lang w:val="bg-BG"/>
              </w:rPr>
            </w:pPr>
          </w:p>
        </w:tc>
        <w:tc>
          <w:tcPr>
            <w:tcW w:w="1538" w:type="dxa"/>
          </w:tcPr>
          <w:p w14:paraId="54366E65" w14:textId="77777777" w:rsidR="0036624C" w:rsidRPr="00D93845" w:rsidRDefault="0036624C" w:rsidP="00221145">
            <w:pPr>
              <w:jc w:val="center"/>
              <w:rPr>
                <w:rFonts w:ascii="Arial" w:hAnsi="Arial" w:cs="Arial"/>
                <w:sz w:val="12"/>
                <w:szCs w:val="12"/>
                <w:lang w:val="bg-BG"/>
              </w:rPr>
            </w:pPr>
          </w:p>
        </w:tc>
        <w:tc>
          <w:tcPr>
            <w:tcW w:w="1417" w:type="dxa"/>
            <w:vAlign w:val="bottom"/>
          </w:tcPr>
          <w:p w14:paraId="4735FFDE" w14:textId="77777777" w:rsidR="0036624C" w:rsidRPr="00D93845" w:rsidRDefault="0036624C" w:rsidP="00221145">
            <w:pPr>
              <w:jc w:val="center"/>
              <w:rPr>
                <w:rFonts w:ascii="Arial" w:hAnsi="Arial" w:cs="Arial"/>
                <w:sz w:val="12"/>
                <w:szCs w:val="12"/>
                <w:lang w:val="bg-BG"/>
              </w:rPr>
            </w:pPr>
          </w:p>
        </w:tc>
      </w:tr>
      <w:tr w:rsidR="0036624C" w:rsidRPr="00D93845" w14:paraId="6D8DE2F6" w14:textId="77777777" w:rsidTr="001957F6">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5BAC0231" w14:textId="77777777" w:rsidR="0036624C" w:rsidRPr="00D93845" w:rsidRDefault="0036624C" w:rsidP="00221145">
            <w:pPr>
              <w:rPr>
                <w:rFonts w:ascii="Arial" w:hAnsi="Arial" w:cs="Arial"/>
                <w:b/>
                <w:bCs/>
                <w:sz w:val="22"/>
                <w:szCs w:val="22"/>
                <w:lang w:val="bg-BG"/>
              </w:rPr>
            </w:pPr>
            <w:r w:rsidRPr="00D93845">
              <w:rPr>
                <w:rFonts w:ascii="Arial" w:hAnsi="Arial" w:cs="Arial"/>
                <w:b/>
                <w:bCs/>
                <w:sz w:val="22"/>
                <w:szCs w:val="22"/>
                <w:lang w:val="bg-BG"/>
              </w:rPr>
              <w:t>Паричен поток от оперативна дейност</w:t>
            </w:r>
          </w:p>
        </w:tc>
        <w:tc>
          <w:tcPr>
            <w:tcW w:w="1401" w:type="dxa"/>
            <w:tcBorders>
              <w:top w:val="nil"/>
              <w:left w:val="nil"/>
              <w:bottom w:val="nil"/>
              <w:right w:val="nil"/>
            </w:tcBorders>
            <w:noWrap/>
            <w:tcMar>
              <w:top w:w="15" w:type="dxa"/>
              <w:left w:w="15" w:type="dxa"/>
              <w:bottom w:w="0" w:type="dxa"/>
              <w:right w:w="15" w:type="dxa"/>
            </w:tcMar>
            <w:vAlign w:val="bottom"/>
          </w:tcPr>
          <w:p w14:paraId="70DCFC6C" w14:textId="77777777" w:rsidR="0036624C" w:rsidRPr="00D93845" w:rsidRDefault="0036624C" w:rsidP="00221145">
            <w:pPr>
              <w:jc w:val="right"/>
              <w:rPr>
                <w:rFonts w:ascii="Arial" w:hAnsi="Arial" w:cs="Arial"/>
                <w:b/>
                <w:bCs/>
                <w:sz w:val="22"/>
                <w:szCs w:val="22"/>
                <w:lang w:val="bg-BG"/>
              </w:rPr>
            </w:pPr>
          </w:p>
        </w:tc>
        <w:tc>
          <w:tcPr>
            <w:tcW w:w="1538" w:type="dxa"/>
          </w:tcPr>
          <w:p w14:paraId="68CCA747" w14:textId="77777777" w:rsidR="0036624C" w:rsidRPr="00D93845" w:rsidRDefault="0036624C" w:rsidP="00221145">
            <w:pPr>
              <w:jc w:val="right"/>
              <w:rPr>
                <w:rFonts w:ascii="Arial" w:eastAsia="Arial Unicode MS" w:hAnsi="Arial" w:cs="Arial"/>
                <w:b/>
                <w:bCs/>
                <w:sz w:val="22"/>
                <w:szCs w:val="22"/>
                <w:lang w:val="bg-BG"/>
              </w:rPr>
            </w:pPr>
          </w:p>
        </w:tc>
        <w:tc>
          <w:tcPr>
            <w:tcW w:w="1417" w:type="dxa"/>
            <w:vAlign w:val="bottom"/>
          </w:tcPr>
          <w:p w14:paraId="0E3A4C4D" w14:textId="77777777" w:rsidR="0036624C" w:rsidRPr="00D93845" w:rsidRDefault="0036624C" w:rsidP="00221145">
            <w:pPr>
              <w:jc w:val="right"/>
              <w:rPr>
                <w:rFonts w:ascii="Arial" w:eastAsia="Arial Unicode MS" w:hAnsi="Arial" w:cs="Arial"/>
                <w:b/>
                <w:bCs/>
                <w:sz w:val="22"/>
                <w:szCs w:val="22"/>
                <w:lang w:val="bg-BG"/>
              </w:rPr>
            </w:pPr>
          </w:p>
        </w:tc>
      </w:tr>
      <w:tr w:rsidR="00DF63EF" w:rsidRPr="00D93845" w14:paraId="50D6A3AE" w14:textId="77777777" w:rsidTr="001957F6">
        <w:trPr>
          <w:trHeight w:val="255"/>
          <w:jc w:val="center"/>
        </w:trPr>
        <w:tc>
          <w:tcPr>
            <w:tcW w:w="5072" w:type="dxa"/>
            <w:tcBorders>
              <w:top w:val="nil"/>
              <w:left w:val="nil"/>
              <w:right w:val="nil"/>
            </w:tcBorders>
            <w:noWrap/>
            <w:tcMar>
              <w:top w:w="15" w:type="dxa"/>
              <w:left w:w="15" w:type="dxa"/>
              <w:bottom w:w="0" w:type="dxa"/>
              <w:right w:w="15" w:type="dxa"/>
            </w:tcMar>
            <w:vAlign w:val="bottom"/>
          </w:tcPr>
          <w:p w14:paraId="7748F206" w14:textId="77777777" w:rsidR="00DF63EF" w:rsidRPr="00D93845" w:rsidRDefault="00DF63EF" w:rsidP="00DF63EF">
            <w:pPr>
              <w:autoSpaceDE w:val="0"/>
              <w:autoSpaceDN w:val="0"/>
              <w:adjustRightInd w:val="0"/>
              <w:rPr>
                <w:rFonts w:ascii="Arial" w:hAnsi="Arial" w:cs="Arial"/>
                <w:sz w:val="22"/>
                <w:szCs w:val="22"/>
                <w:lang w:val="bg-BG"/>
              </w:rPr>
            </w:pPr>
            <w:r w:rsidRPr="00D93845">
              <w:rPr>
                <w:rFonts w:ascii="Arial" w:hAnsi="Arial" w:cs="Arial"/>
                <w:sz w:val="22"/>
                <w:szCs w:val="22"/>
                <w:lang w:val="bg-BG"/>
              </w:rPr>
              <w:t>Плащания към доставчици</w:t>
            </w:r>
          </w:p>
        </w:tc>
        <w:tc>
          <w:tcPr>
            <w:tcW w:w="1401" w:type="dxa"/>
            <w:tcBorders>
              <w:top w:val="nil"/>
              <w:left w:val="nil"/>
              <w:right w:val="nil"/>
            </w:tcBorders>
            <w:noWrap/>
            <w:tcMar>
              <w:top w:w="15" w:type="dxa"/>
              <w:left w:w="15" w:type="dxa"/>
              <w:bottom w:w="0" w:type="dxa"/>
              <w:right w:w="15" w:type="dxa"/>
            </w:tcMar>
            <w:vAlign w:val="bottom"/>
          </w:tcPr>
          <w:p w14:paraId="4479B75B" w14:textId="77777777" w:rsidR="00DF63EF" w:rsidRPr="00D93845" w:rsidRDefault="00DF63EF" w:rsidP="00DF63EF">
            <w:pPr>
              <w:jc w:val="center"/>
              <w:rPr>
                <w:rFonts w:ascii="Arial" w:eastAsia="Arial Unicode MS" w:hAnsi="Arial" w:cs="Arial"/>
                <w:sz w:val="22"/>
                <w:szCs w:val="22"/>
                <w:lang w:val="bg-BG"/>
              </w:rPr>
            </w:pPr>
          </w:p>
        </w:tc>
        <w:tc>
          <w:tcPr>
            <w:tcW w:w="1538" w:type="dxa"/>
            <w:vAlign w:val="bottom"/>
          </w:tcPr>
          <w:p w14:paraId="0C7BFC8C" w14:textId="3ECB5CE7" w:rsidR="00DF63EF" w:rsidRPr="00D93845" w:rsidRDefault="00DF63EF" w:rsidP="00246001">
            <w:pPr>
              <w:jc w:val="right"/>
              <w:rPr>
                <w:rFonts w:ascii="Arial" w:hAnsi="Arial" w:cs="Arial"/>
                <w:sz w:val="22"/>
                <w:szCs w:val="22"/>
                <w:lang w:val="bg-BG"/>
              </w:rPr>
            </w:pPr>
            <w:r w:rsidRPr="00D93845">
              <w:rPr>
                <w:rFonts w:ascii="Arial" w:hAnsi="Arial" w:cs="Arial"/>
                <w:sz w:val="22"/>
                <w:szCs w:val="22"/>
                <w:lang w:val="bg-BG"/>
              </w:rPr>
              <w:t>(</w:t>
            </w:r>
            <w:r w:rsidR="00246001">
              <w:rPr>
                <w:rFonts w:ascii="Arial" w:hAnsi="Arial" w:cs="Arial"/>
                <w:sz w:val="22"/>
                <w:szCs w:val="22"/>
                <w:lang w:val="bg-BG"/>
              </w:rPr>
              <w:t>27</w:t>
            </w:r>
            <w:r w:rsidRPr="00D93845">
              <w:rPr>
                <w:rFonts w:ascii="Arial" w:hAnsi="Arial" w:cs="Arial"/>
                <w:sz w:val="22"/>
                <w:szCs w:val="22"/>
                <w:lang w:val="bg-BG"/>
              </w:rPr>
              <w:t>)</w:t>
            </w:r>
          </w:p>
        </w:tc>
        <w:tc>
          <w:tcPr>
            <w:tcW w:w="1417" w:type="dxa"/>
            <w:vAlign w:val="bottom"/>
          </w:tcPr>
          <w:p w14:paraId="0B943C36" w14:textId="2BDD2FFE" w:rsidR="00DF63EF" w:rsidRPr="00D93845" w:rsidRDefault="00DF63EF" w:rsidP="00FA02ED">
            <w:pPr>
              <w:jc w:val="right"/>
              <w:rPr>
                <w:rFonts w:ascii="Arial" w:hAnsi="Arial" w:cs="Arial"/>
                <w:sz w:val="22"/>
                <w:szCs w:val="22"/>
                <w:lang w:val="bg-BG"/>
              </w:rPr>
            </w:pPr>
            <w:r w:rsidRPr="00D93845">
              <w:rPr>
                <w:rFonts w:ascii="Arial" w:hAnsi="Arial" w:cs="Arial"/>
                <w:sz w:val="22"/>
                <w:szCs w:val="22"/>
                <w:lang w:val="bg-BG"/>
              </w:rPr>
              <w:t>(</w:t>
            </w:r>
            <w:r w:rsidR="00FA02ED">
              <w:rPr>
                <w:rFonts w:ascii="Arial" w:hAnsi="Arial" w:cs="Arial"/>
                <w:sz w:val="22"/>
                <w:szCs w:val="22"/>
                <w:lang w:val="bg-BG"/>
              </w:rPr>
              <w:t>10</w:t>
            </w:r>
            <w:r w:rsidRPr="00D93845">
              <w:rPr>
                <w:rFonts w:ascii="Arial" w:hAnsi="Arial" w:cs="Arial"/>
                <w:sz w:val="22"/>
                <w:szCs w:val="22"/>
                <w:lang w:val="bg-BG"/>
              </w:rPr>
              <w:t>)</w:t>
            </w:r>
          </w:p>
        </w:tc>
      </w:tr>
      <w:tr w:rsidR="00DF63EF" w:rsidRPr="00D93845" w14:paraId="18675E82" w14:textId="77777777" w:rsidTr="001957F6">
        <w:trPr>
          <w:trHeight w:val="255"/>
          <w:jc w:val="center"/>
        </w:trPr>
        <w:tc>
          <w:tcPr>
            <w:tcW w:w="5072" w:type="dxa"/>
            <w:tcBorders>
              <w:top w:val="nil"/>
              <w:left w:val="nil"/>
              <w:right w:val="nil"/>
            </w:tcBorders>
            <w:noWrap/>
            <w:tcMar>
              <w:top w:w="15" w:type="dxa"/>
              <w:left w:w="15" w:type="dxa"/>
              <w:bottom w:w="0" w:type="dxa"/>
              <w:right w:w="15" w:type="dxa"/>
            </w:tcMar>
            <w:vAlign w:val="bottom"/>
          </w:tcPr>
          <w:p w14:paraId="55522FAA" w14:textId="77777777" w:rsidR="00DF63EF" w:rsidRPr="00D93845" w:rsidRDefault="00DF63EF" w:rsidP="00DF63EF">
            <w:pPr>
              <w:autoSpaceDE w:val="0"/>
              <w:autoSpaceDN w:val="0"/>
              <w:adjustRightInd w:val="0"/>
              <w:rPr>
                <w:rFonts w:ascii="Arial" w:hAnsi="Arial" w:cs="Arial"/>
                <w:sz w:val="22"/>
                <w:szCs w:val="22"/>
                <w:lang w:val="bg-BG"/>
              </w:rPr>
            </w:pPr>
            <w:r w:rsidRPr="00D93845">
              <w:rPr>
                <w:rFonts w:ascii="Arial" w:hAnsi="Arial" w:cs="Arial"/>
                <w:sz w:val="22"/>
                <w:szCs w:val="22"/>
                <w:lang w:val="bg-BG"/>
              </w:rPr>
              <w:t>Плащания към персонал и осигурителни институции</w:t>
            </w:r>
          </w:p>
        </w:tc>
        <w:tc>
          <w:tcPr>
            <w:tcW w:w="1401" w:type="dxa"/>
            <w:tcBorders>
              <w:top w:val="nil"/>
              <w:left w:val="nil"/>
              <w:right w:val="nil"/>
            </w:tcBorders>
            <w:noWrap/>
            <w:tcMar>
              <w:top w:w="15" w:type="dxa"/>
              <w:left w:w="15" w:type="dxa"/>
              <w:bottom w:w="0" w:type="dxa"/>
              <w:right w:w="15" w:type="dxa"/>
            </w:tcMar>
            <w:vAlign w:val="bottom"/>
          </w:tcPr>
          <w:p w14:paraId="4CFB6459" w14:textId="77777777" w:rsidR="00DF63EF" w:rsidRPr="00D93845" w:rsidRDefault="00DF63EF" w:rsidP="00DF63EF">
            <w:pPr>
              <w:jc w:val="center"/>
              <w:rPr>
                <w:rFonts w:ascii="Arial" w:eastAsia="Arial Unicode MS" w:hAnsi="Arial" w:cs="Arial"/>
                <w:sz w:val="22"/>
                <w:szCs w:val="22"/>
                <w:lang w:val="bg-BG"/>
              </w:rPr>
            </w:pPr>
          </w:p>
        </w:tc>
        <w:tc>
          <w:tcPr>
            <w:tcW w:w="1538" w:type="dxa"/>
            <w:vAlign w:val="bottom"/>
          </w:tcPr>
          <w:p w14:paraId="63459122" w14:textId="6E306F17" w:rsidR="00DF63EF" w:rsidRPr="00D93845" w:rsidRDefault="00DF63EF" w:rsidP="00246001">
            <w:pPr>
              <w:jc w:val="right"/>
              <w:rPr>
                <w:rFonts w:ascii="Arial" w:hAnsi="Arial" w:cs="Arial"/>
                <w:sz w:val="22"/>
                <w:szCs w:val="22"/>
                <w:lang w:val="bg-BG"/>
              </w:rPr>
            </w:pPr>
            <w:r w:rsidRPr="00D93845">
              <w:rPr>
                <w:rFonts w:ascii="Arial" w:hAnsi="Arial" w:cs="Arial"/>
                <w:sz w:val="22"/>
                <w:szCs w:val="22"/>
                <w:lang w:val="bg-BG"/>
              </w:rPr>
              <w:t>(</w:t>
            </w:r>
            <w:r w:rsidR="00246001">
              <w:rPr>
                <w:rFonts w:ascii="Arial" w:hAnsi="Arial" w:cs="Arial"/>
                <w:sz w:val="22"/>
                <w:szCs w:val="22"/>
                <w:lang w:val="bg-BG"/>
              </w:rPr>
              <w:t>27</w:t>
            </w:r>
            <w:r w:rsidRPr="00D93845">
              <w:rPr>
                <w:rFonts w:ascii="Arial" w:hAnsi="Arial" w:cs="Arial"/>
                <w:sz w:val="22"/>
                <w:szCs w:val="22"/>
                <w:lang w:val="bg-BG"/>
              </w:rPr>
              <w:t>)</w:t>
            </w:r>
          </w:p>
        </w:tc>
        <w:tc>
          <w:tcPr>
            <w:tcW w:w="1417" w:type="dxa"/>
            <w:vAlign w:val="bottom"/>
          </w:tcPr>
          <w:p w14:paraId="7EDDA748" w14:textId="6C136174" w:rsidR="00DF63EF" w:rsidRPr="00D93845" w:rsidRDefault="00DF63EF" w:rsidP="00FA02ED">
            <w:pPr>
              <w:jc w:val="right"/>
              <w:rPr>
                <w:rFonts w:ascii="Arial" w:hAnsi="Arial" w:cs="Arial"/>
                <w:sz w:val="22"/>
                <w:szCs w:val="22"/>
                <w:lang w:val="bg-BG"/>
              </w:rPr>
            </w:pPr>
            <w:r w:rsidRPr="00D93845">
              <w:rPr>
                <w:rFonts w:ascii="Arial" w:hAnsi="Arial" w:cs="Arial"/>
                <w:sz w:val="22"/>
                <w:szCs w:val="22"/>
                <w:lang w:val="bg-BG"/>
              </w:rPr>
              <w:t>(</w:t>
            </w:r>
            <w:r w:rsidR="00FA02ED">
              <w:rPr>
                <w:rFonts w:ascii="Arial" w:hAnsi="Arial" w:cs="Arial"/>
                <w:sz w:val="22"/>
                <w:szCs w:val="22"/>
                <w:lang w:val="bg-BG"/>
              </w:rPr>
              <w:t>27</w:t>
            </w:r>
            <w:r w:rsidRPr="00D93845">
              <w:rPr>
                <w:rFonts w:ascii="Arial" w:hAnsi="Arial" w:cs="Arial"/>
                <w:sz w:val="22"/>
                <w:szCs w:val="22"/>
                <w:lang w:val="bg-BG"/>
              </w:rPr>
              <w:t>)</w:t>
            </w:r>
          </w:p>
        </w:tc>
      </w:tr>
      <w:tr w:rsidR="00DF63EF" w:rsidRPr="00D93845" w14:paraId="5B472373" w14:textId="77777777" w:rsidTr="001957F6">
        <w:trPr>
          <w:trHeight w:val="255"/>
          <w:jc w:val="center"/>
        </w:trPr>
        <w:tc>
          <w:tcPr>
            <w:tcW w:w="5072" w:type="dxa"/>
            <w:tcBorders>
              <w:top w:val="nil"/>
              <w:left w:val="nil"/>
              <w:right w:val="nil"/>
            </w:tcBorders>
            <w:noWrap/>
            <w:tcMar>
              <w:top w:w="15" w:type="dxa"/>
              <w:left w:w="15" w:type="dxa"/>
              <w:bottom w:w="0" w:type="dxa"/>
              <w:right w:w="15" w:type="dxa"/>
            </w:tcMar>
            <w:vAlign w:val="bottom"/>
          </w:tcPr>
          <w:p w14:paraId="50A163B0" w14:textId="77777777" w:rsidR="00DF63EF" w:rsidRPr="00D93845" w:rsidRDefault="00DF63EF" w:rsidP="00DF63EF">
            <w:pPr>
              <w:autoSpaceDE w:val="0"/>
              <w:autoSpaceDN w:val="0"/>
              <w:adjustRightInd w:val="0"/>
              <w:rPr>
                <w:rFonts w:ascii="Arial" w:hAnsi="Arial" w:cs="Arial"/>
                <w:sz w:val="22"/>
                <w:szCs w:val="22"/>
                <w:lang w:val="bg-BG"/>
              </w:rPr>
            </w:pPr>
            <w:r w:rsidRPr="00D93845">
              <w:rPr>
                <w:rFonts w:ascii="Arial" w:hAnsi="Arial" w:cs="Arial"/>
                <w:sz w:val="22"/>
                <w:szCs w:val="22"/>
                <w:lang w:val="bg-BG"/>
              </w:rPr>
              <w:t>Други постъпления и плащания от оперативна дейност</w:t>
            </w:r>
          </w:p>
        </w:tc>
        <w:tc>
          <w:tcPr>
            <w:tcW w:w="1401" w:type="dxa"/>
            <w:tcBorders>
              <w:top w:val="nil"/>
              <w:left w:val="nil"/>
              <w:right w:val="nil"/>
            </w:tcBorders>
            <w:noWrap/>
            <w:tcMar>
              <w:top w:w="15" w:type="dxa"/>
              <w:left w:w="15" w:type="dxa"/>
              <w:bottom w:w="0" w:type="dxa"/>
              <w:right w:w="15" w:type="dxa"/>
            </w:tcMar>
            <w:vAlign w:val="bottom"/>
          </w:tcPr>
          <w:p w14:paraId="5A7A3532" w14:textId="77777777" w:rsidR="00DF63EF" w:rsidRPr="00D93845" w:rsidRDefault="00DF63EF" w:rsidP="00DF63EF">
            <w:pPr>
              <w:jc w:val="center"/>
              <w:rPr>
                <w:rFonts w:ascii="Arial" w:eastAsia="Arial Unicode MS" w:hAnsi="Arial" w:cs="Arial"/>
                <w:sz w:val="22"/>
                <w:szCs w:val="22"/>
                <w:lang w:val="bg-BG"/>
              </w:rPr>
            </w:pPr>
          </w:p>
        </w:tc>
        <w:tc>
          <w:tcPr>
            <w:tcW w:w="1538" w:type="dxa"/>
            <w:vAlign w:val="bottom"/>
          </w:tcPr>
          <w:p w14:paraId="1D57AC56" w14:textId="07152511" w:rsidR="00DF63EF" w:rsidRPr="00D93845" w:rsidRDefault="00246001" w:rsidP="00DF63EF">
            <w:pPr>
              <w:jc w:val="right"/>
              <w:rPr>
                <w:rFonts w:ascii="Arial" w:hAnsi="Arial" w:cs="Arial"/>
                <w:sz w:val="22"/>
                <w:szCs w:val="22"/>
                <w:lang w:val="bg-BG"/>
              </w:rPr>
            </w:pPr>
            <w:r>
              <w:rPr>
                <w:rFonts w:ascii="Arial" w:hAnsi="Arial" w:cs="Arial"/>
                <w:sz w:val="22"/>
                <w:szCs w:val="22"/>
                <w:lang w:val="bg-BG"/>
              </w:rPr>
              <w:t>(15)</w:t>
            </w:r>
          </w:p>
        </w:tc>
        <w:tc>
          <w:tcPr>
            <w:tcW w:w="1417" w:type="dxa"/>
            <w:vAlign w:val="bottom"/>
          </w:tcPr>
          <w:p w14:paraId="477B2BAB" w14:textId="7E3F1ED6" w:rsidR="00DF63EF" w:rsidRPr="00FA02ED" w:rsidRDefault="00FA02ED" w:rsidP="00DF63EF">
            <w:pPr>
              <w:jc w:val="right"/>
              <w:rPr>
                <w:rFonts w:ascii="Arial" w:hAnsi="Arial" w:cs="Arial"/>
                <w:sz w:val="22"/>
                <w:szCs w:val="22"/>
                <w:lang w:val="bg-BG"/>
              </w:rPr>
            </w:pPr>
            <w:r>
              <w:rPr>
                <w:rFonts w:ascii="Arial" w:hAnsi="Arial" w:cs="Arial"/>
                <w:sz w:val="22"/>
                <w:szCs w:val="22"/>
                <w:lang w:val="bg-BG"/>
              </w:rPr>
              <w:t>3</w:t>
            </w:r>
          </w:p>
        </w:tc>
      </w:tr>
      <w:tr w:rsidR="00DF63EF" w:rsidRPr="00D93845" w14:paraId="19A34FA7"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5327D4EF" w14:textId="77777777" w:rsidR="00DF63EF" w:rsidRPr="00D93845" w:rsidRDefault="00DF63EF" w:rsidP="00DF63EF">
            <w:pPr>
              <w:rPr>
                <w:rFonts w:ascii="Arial" w:eastAsia="Arial Unicode MS" w:hAnsi="Arial" w:cs="Arial"/>
                <w:b/>
                <w:bCs/>
                <w:sz w:val="22"/>
                <w:szCs w:val="22"/>
                <w:lang w:val="bg-BG"/>
              </w:rPr>
            </w:pPr>
            <w:r w:rsidRPr="00D93845">
              <w:rPr>
                <w:rFonts w:ascii="Arial" w:hAnsi="Arial" w:cs="Arial"/>
                <w:b/>
                <w:bCs/>
                <w:sz w:val="22"/>
                <w:szCs w:val="22"/>
                <w:lang w:val="bg-BG"/>
              </w:rPr>
              <w:t>Нетен паричен поток от оперативна дейност</w:t>
            </w:r>
          </w:p>
        </w:tc>
        <w:tc>
          <w:tcPr>
            <w:tcW w:w="1401" w:type="dxa"/>
            <w:tcBorders>
              <w:left w:val="nil"/>
              <w:right w:val="nil"/>
            </w:tcBorders>
            <w:noWrap/>
            <w:tcMar>
              <w:top w:w="15" w:type="dxa"/>
              <w:left w:w="15" w:type="dxa"/>
              <w:bottom w:w="0" w:type="dxa"/>
              <w:right w:w="15" w:type="dxa"/>
            </w:tcMar>
            <w:vAlign w:val="bottom"/>
          </w:tcPr>
          <w:p w14:paraId="3A20ACB7" w14:textId="77777777" w:rsidR="00DF63EF" w:rsidRPr="00D93845" w:rsidRDefault="00DF63EF" w:rsidP="00D93845">
            <w:pPr>
              <w:jc w:val="center"/>
              <w:rPr>
                <w:rFonts w:ascii="Arial" w:eastAsia="Arial Unicode MS" w:hAnsi="Arial" w:cs="Arial"/>
                <w:sz w:val="22"/>
                <w:szCs w:val="22"/>
                <w:lang w:val="bg-BG"/>
              </w:rPr>
            </w:pPr>
          </w:p>
        </w:tc>
        <w:tc>
          <w:tcPr>
            <w:tcW w:w="1538" w:type="dxa"/>
            <w:tcBorders>
              <w:top w:val="single" w:sz="4" w:space="0" w:color="auto"/>
              <w:bottom w:val="single" w:sz="4" w:space="0" w:color="auto"/>
            </w:tcBorders>
            <w:vAlign w:val="bottom"/>
          </w:tcPr>
          <w:p w14:paraId="128EC4CC" w14:textId="74F8C7C7" w:rsidR="00DF63EF" w:rsidRPr="00D93845" w:rsidRDefault="00DF63EF" w:rsidP="00246001">
            <w:pPr>
              <w:jc w:val="right"/>
              <w:rPr>
                <w:rFonts w:ascii="Arial" w:hAnsi="Arial" w:cs="Arial"/>
                <w:b/>
                <w:sz w:val="22"/>
                <w:szCs w:val="22"/>
                <w:lang w:val="bg-BG"/>
              </w:rPr>
            </w:pPr>
            <w:r w:rsidRPr="00D93845">
              <w:rPr>
                <w:rFonts w:ascii="Arial" w:hAnsi="Arial" w:cs="Arial"/>
                <w:b/>
                <w:sz w:val="22"/>
                <w:szCs w:val="22"/>
                <w:lang w:val="bg-BG"/>
              </w:rPr>
              <w:t>(</w:t>
            </w:r>
            <w:r w:rsidR="00246001">
              <w:rPr>
                <w:rFonts w:ascii="Arial" w:hAnsi="Arial" w:cs="Arial"/>
                <w:b/>
                <w:sz w:val="22"/>
                <w:szCs w:val="22"/>
                <w:lang w:val="bg-BG"/>
              </w:rPr>
              <w:t>69</w:t>
            </w:r>
            <w:r w:rsidRPr="00D93845">
              <w:rPr>
                <w:rFonts w:ascii="Arial" w:hAnsi="Arial" w:cs="Arial"/>
                <w:b/>
                <w:sz w:val="22"/>
                <w:szCs w:val="22"/>
                <w:lang w:val="bg-BG"/>
              </w:rPr>
              <w:t>)</w:t>
            </w:r>
          </w:p>
        </w:tc>
        <w:tc>
          <w:tcPr>
            <w:tcW w:w="1417" w:type="dxa"/>
            <w:tcBorders>
              <w:top w:val="single" w:sz="4" w:space="0" w:color="auto"/>
              <w:bottom w:val="single" w:sz="4" w:space="0" w:color="auto"/>
            </w:tcBorders>
            <w:vAlign w:val="bottom"/>
          </w:tcPr>
          <w:p w14:paraId="0A207132" w14:textId="34432D35" w:rsidR="00DF63EF" w:rsidRPr="00D93845" w:rsidRDefault="00DF63EF" w:rsidP="00FA02ED">
            <w:pPr>
              <w:jc w:val="right"/>
              <w:rPr>
                <w:rFonts w:ascii="Arial" w:hAnsi="Arial" w:cs="Arial"/>
                <w:b/>
                <w:sz w:val="22"/>
                <w:szCs w:val="22"/>
                <w:lang w:val="bg-BG"/>
              </w:rPr>
            </w:pPr>
            <w:r w:rsidRPr="00D93845">
              <w:rPr>
                <w:rFonts w:ascii="Arial" w:hAnsi="Arial" w:cs="Arial"/>
                <w:b/>
                <w:sz w:val="22"/>
                <w:szCs w:val="22"/>
                <w:lang w:val="bg-BG"/>
              </w:rPr>
              <w:t>(</w:t>
            </w:r>
            <w:r w:rsidR="00FA02ED">
              <w:rPr>
                <w:rFonts w:ascii="Arial" w:hAnsi="Arial" w:cs="Arial"/>
                <w:b/>
                <w:sz w:val="22"/>
                <w:szCs w:val="22"/>
                <w:lang w:val="bg-BG"/>
              </w:rPr>
              <w:t>34</w:t>
            </w:r>
            <w:r w:rsidRPr="00D93845">
              <w:rPr>
                <w:rFonts w:ascii="Arial" w:hAnsi="Arial" w:cs="Arial"/>
                <w:b/>
                <w:sz w:val="22"/>
                <w:szCs w:val="22"/>
                <w:lang w:val="bg-BG"/>
              </w:rPr>
              <w:t>)</w:t>
            </w:r>
          </w:p>
        </w:tc>
      </w:tr>
      <w:tr w:rsidR="00DE7726" w:rsidRPr="00D93845" w14:paraId="65A2B698" w14:textId="77777777" w:rsidTr="002818E9">
        <w:trPr>
          <w:trHeight w:val="98"/>
          <w:jc w:val="center"/>
        </w:trPr>
        <w:tc>
          <w:tcPr>
            <w:tcW w:w="5072" w:type="dxa"/>
            <w:tcBorders>
              <w:top w:val="nil"/>
              <w:left w:val="nil"/>
              <w:bottom w:val="nil"/>
              <w:right w:val="nil"/>
            </w:tcBorders>
            <w:noWrap/>
            <w:tcMar>
              <w:top w:w="15" w:type="dxa"/>
              <w:left w:w="15" w:type="dxa"/>
              <w:bottom w:w="0" w:type="dxa"/>
              <w:right w:w="15" w:type="dxa"/>
            </w:tcMar>
            <w:vAlign w:val="bottom"/>
          </w:tcPr>
          <w:p w14:paraId="29336DE5" w14:textId="77777777" w:rsidR="00DE7726" w:rsidRPr="00D93845" w:rsidRDefault="00DE7726" w:rsidP="00DE7726">
            <w:pPr>
              <w:rPr>
                <w:rFonts w:ascii="Arial" w:hAnsi="Arial" w:cs="Arial"/>
                <w:b/>
                <w:bCs/>
                <w:sz w:val="12"/>
                <w:szCs w:val="12"/>
                <w:lang w:val="bg-BG"/>
              </w:rPr>
            </w:pPr>
          </w:p>
        </w:tc>
        <w:tc>
          <w:tcPr>
            <w:tcW w:w="1401" w:type="dxa"/>
            <w:tcBorders>
              <w:top w:val="nil"/>
              <w:left w:val="nil"/>
              <w:bottom w:val="nil"/>
              <w:right w:val="nil"/>
            </w:tcBorders>
            <w:noWrap/>
            <w:tcMar>
              <w:top w:w="15" w:type="dxa"/>
              <w:left w:w="15" w:type="dxa"/>
              <w:bottom w:w="0" w:type="dxa"/>
              <w:right w:w="15" w:type="dxa"/>
            </w:tcMar>
            <w:vAlign w:val="bottom"/>
          </w:tcPr>
          <w:p w14:paraId="350BB4D2" w14:textId="77777777" w:rsidR="00DE7726" w:rsidRPr="00D93845" w:rsidRDefault="00DE7726" w:rsidP="00D93845">
            <w:pPr>
              <w:jc w:val="center"/>
              <w:rPr>
                <w:rFonts w:ascii="Arial" w:eastAsia="Arial Unicode MS" w:hAnsi="Arial" w:cs="Arial"/>
                <w:sz w:val="12"/>
                <w:szCs w:val="12"/>
                <w:lang w:val="bg-BG"/>
              </w:rPr>
            </w:pPr>
          </w:p>
        </w:tc>
        <w:tc>
          <w:tcPr>
            <w:tcW w:w="1538" w:type="dxa"/>
            <w:vAlign w:val="bottom"/>
          </w:tcPr>
          <w:p w14:paraId="1D24B2D5" w14:textId="77777777" w:rsidR="00DE7726" w:rsidRPr="00D93845" w:rsidRDefault="00DE7726" w:rsidP="00DE7726">
            <w:pPr>
              <w:jc w:val="right"/>
              <w:rPr>
                <w:rFonts w:ascii="Arial" w:hAnsi="Arial" w:cs="Arial"/>
                <w:sz w:val="12"/>
                <w:szCs w:val="12"/>
                <w:lang w:val="bg-BG"/>
              </w:rPr>
            </w:pPr>
          </w:p>
        </w:tc>
        <w:tc>
          <w:tcPr>
            <w:tcW w:w="1417" w:type="dxa"/>
            <w:vAlign w:val="bottom"/>
          </w:tcPr>
          <w:p w14:paraId="23ED675A" w14:textId="77777777" w:rsidR="00DE7726" w:rsidRPr="00D93845" w:rsidRDefault="00DE7726" w:rsidP="00DE7726">
            <w:pPr>
              <w:jc w:val="right"/>
              <w:rPr>
                <w:rFonts w:ascii="Arial" w:hAnsi="Arial" w:cs="Arial"/>
                <w:sz w:val="12"/>
                <w:szCs w:val="12"/>
                <w:lang w:val="bg-BG"/>
              </w:rPr>
            </w:pPr>
          </w:p>
        </w:tc>
      </w:tr>
      <w:tr w:rsidR="00DE7726" w:rsidRPr="00D93845" w14:paraId="04FB543E"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2E43C953" w14:textId="77777777" w:rsidR="00DE7726" w:rsidRPr="00D93845" w:rsidRDefault="00DE7726" w:rsidP="00DE7726">
            <w:pPr>
              <w:rPr>
                <w:rFonts w:ascii="Arial" w:hAnsi="Arial" w:cs="Arial"/>
                <w:b/>
                <w:bCs/>
                <w:sz w:val="22"/>
                <w:szCs w:val="22"/>
                <w:lang w:val="bg-BG"/>
              </w:rPr>
            </w:pPr>
            <w:r w:rsidRPr="00D93845">
              <w:rPr>
                <w:rFonts w:ascii="Arial" w:hAnsi="Arial" w:cs="Arial"/>
                <w:b/>
                <w:bCs/>
                <w:sz w:val="22"/>
                <w:szCs w:val="22"/>
                <w:lang w:val="bg-BG"/>
              </w:rPr>
              <w:t>Паричен поток от инвестиционна дейност</w:t>
            </w:r>
          </w:p>
        </w:tc>
        <w:tc>
          <w:tcPr>
            <w:tcW w:w="1401" w:type="dxa"/>
            <w:tcBorders>
              <w:left w:val="nil"/>
              <w:right w:val="nil"/>
            </w:tcBorders>
            <w:noWrap/>
            <w:tcMar>
              <w:top w:w="15" w:type="dxa"/>
              <w:left w:w="15" w:type="dxa"/>
              <w:bottom w:w="0" w:type="dxa"/>
              <w:right w:w="15" w:type="dxa"/>
            </w:tcMar>
            <w:vAlign w:val="bottom"/>
          </w:tcPr>
          <w:p w14:paraId="798F4266" w14:textId="77777777" w:rsidR="00DE7726" w:rsidRPr="00D93845" w:rsidRDefault="00DE7726" w:rsidP="00C073A1">
            <w:pPr>
              <w:jc w:val="center"/>
              <w:rPr>
                <w:rFonts w:ascii="Arial" w:eastAsia="Arial Unicode MS" w:hAnsi="Arial" w:cs="Arial"/>
                <w:sz w:val="22"/>
                <w:szCs w:val="22"/>
                <w:lang w:val="bg-BG"/>
              </w:rPr>
            </w:pPr>
          </w:p>
        </w:tc>
        <w:tc>
          <w:tcPr>
            <w:tcW w:w="1538" w:type="dxa"/>
            <w:vAlign w:val="bottom"/>
          </w:tcPr>
          <w:p w14:paraId="07F34DAD" w14:textId="77777777" w:rsidR="00DE7726" w:rsidRPr="00D93845" w:rsidRDefault="00DE7726" w:rsidP="00DE7726">
            <w:pPr>
              <w:jc w:val="right"/>
              <w:rPr>
                <w:rFonts w:ascii="Arial" w:hAnsi="Arial" w:cs="Arial"/>
                <w:sz w:val="22"/>
                <w:szCs w:val="22"/>
                <w:lang w:val="bg-BG"/>
              </w:rPr>
            </w:pPr>
          </w:p>
        </w:tc>
        <w:tc>
          <w:tcPr>
            <w:tcW w:w="1417" w:type="dxa"/>
            <w:vAlign w:val="bottom"/>
          </w:tcPr>
          <w:p w14:paraId="1BF79AD3" w14:textId="77777777" w:rsidR="00DE7726" w:rsidRPr="00D93845" w:rsidRDefault="00DE7726" w:rsidP="00DE7726">
            <w:pPr>
              <w:jc w:val="right"/>
              <w:rPr>
                <w:rFonts w:ascii="Arial" w:hAnsi="Arial" w:cs="Arial"/>
                <w:sz w:val="22"/>
                <w:szCs w:val="22"/>
                <w:lang w:val="bg-BG"/>
              </w:rPr>
            </w:pPr>
          </w:p>
        </w:tc>
      </w:tr>
      <w:tr w:rsidR="00DF63EF" w:rsidRPr="00D93845" w14:paraId="7D527470"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38DB7BDB" w14:textId="77777777" w:rsidR="00DF63EF" w:rsidRPr="00D93845" w:rsidRDefault="00DF63EF" w:rsidP="00DF63EF">
            <w:pPr>
              <w:rPr>
                <w:rFonts w:ascii="Arial" w:hAnsi="Arial" w:cs="Arial"/>
                <w:bCs/>
                <w:sz w:val="22"/>
                <w:szCs w:val="22"/>
                <w:lang w:val="bg-BG"/>
              </w:rPr>
            </w:pPr>
            <w:r w:rsidRPr="00D93845">
              <w:rPr>
                <w:rFonts w:ascii="Arial" w:hAnsi="Arial" w:cs="Arial"/>
                <w:bCs/>
                <w:sz w:val="22"/>
                <w:szCs w:val="22"/>
                <w:lang w:val="bg-BG"/>
              </w:rPr>
              <w:t>Постъпления от продажба и изкупуване на финансови активи</w:t>
            </w:r>
          </w:p>
        </w:tc>
        <w:tc>
          <w:tcPr>
            <w:tcW w:w="1401" w:type="dxa"/>
            <w:tcBorders>
              <w:left w:val="nil"/>
              <w:right w:val="nil"/>
            </w:tcBorders>
            <w:noWrap/>
            <w:tcMar>
              <w:top w:w="15" w:type="dxa"/>
              <w:left w:w="15" w:type="dxa"/>
              <w:bottom w:w="0" w:type="dxa"/>
              <w:right w:w="15" w:type="dxa"/>
            </w:tcMar>
            <w:vAlign w:val="bottom"/>
          </w:tcPr>
          <w:p w14:paraId="572B5647" w14:textId="1AB5EB15" w:rsidR="00DF63EF" w:rsidRPr="00D93845" w:rsidRDefault="00C073A1" w:rsidP="00C073A1">
            <w:pPr>
              <w:jc w:val="center"/>
              <w:rPr>
                <w:rFonts w:ascii="Arial" w:eastAsia="Arial Unicode MS" w:hAnsi="Arial" w:cs="Arial"/>
                <w:sz w:val="22"/>
                <w:szCs w:val="22"/>
                <w:lang w:val="bg-BG"/>
              </w:rPr>
            </w:pPr>
            <w:r w:rsidRPr="00D93845">
              <w:rPr>
                <w:rFonts w:ascii="Arial" w:eastAsia="Arial Unicode MS" w:hAnsi="Arial" w:cs="Arial"/>
                <w:sz w:val="22"/>
                <w:szCs w:val="22"/>
                <w:lang w:val="bg-BG"/>
              </w:rPr>
              <w:fldChar w:fldCharType="begin"/>
            </w:r>
            <w:r w:rsidRPr="00D93845">
              <w:rPr>
                <w:rFonts w:ascii="Arial" w:eastAsia="Arial Unicode MS" w:hAnsi="Arial" w:cs="Arial"/>
                <w:sz w:val="22"/>
                <w:szCs w:val="22"/>
                <w:lang w:val="bg-BG"/>
              </w:rPr>
              <w:instrText xml:space="preserve"> REF _Ref36473349 \r \h  \* MERGEFORMAT </w:instrText>
            </w:r>
            <w:r w:rsidRPr="00D93845">
              <w:rPr>
                <w:rFonts w:ascii="Arial" w:eastAsia="Arial Unicode MS" w:hAnsi="Arial" w:cs="Arial"/>
                <w:sz w:val="22"/>
                <w:szCs w:val="22"/>
                <w:lang w:val="bg-BG"/>
              </w:rPr>
            </w:r>
            <w:r w:rsidRPr="00D93845">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7</w:t>
            </w:r>
            <w:r w:rsidRPr="00D93845">
              <w:rPr>
                <w:rFonts w:ascii="Arial" w:eastAsia="Arial Unicode MS" w:hAnsi="Arial" w:cs="Arial"/>
                <w:sz w:val="22"/>
                <w:szCs w:val="22"/>
                <w:lang w:val="bg-BG"/>
              </w:rPr>
              <w:fldChar w:fldCharType="end"/>
            </w:r>
          </w:p>
        </w:tc>
        <w:tc>
          <w:tcPr>
            <w:tcW w:w="1538" w:type="dxa"/>
            <w:vAlign w:val="bottom"/>
          </w:tcPr>
          <w:p w14:paraId="3499B3D7" w14:textId="75AA8454" w:rsidR="00DF63EF" w:rsidRPr="00D93845" w:rsidRDefault="003D7F0F" w:rsidP="00DF63EF">
            <w:pPr>
              <w:jc w:val="right"/>
              <w:rPr>
                <w:rFonts w:ascii="Arial" w:hAnsi="Arial" w:cs="Arial"/>
                <w:sz w:val="22"/>
                <w:szCs w:val="22"/>
                <w:lang w:val="bg-BG"/>
              </w:rPr>
            </w:pPr>
            <w:r>
              <w:rPr>
                <w:rFonts w:ascii="Arial" w:hAnsi="Arial" w:cs="Arial"/>
                <w:sz w:val="22"/>
                <w:szCs w:val="22"/>
                <w:lang w:val="bg-BG"/>
              </w:rPr>
              <w:t>1</w:t>
            </w:r>
          </w:p>
        </w:tc>
        <w:tc>
          <w:tcPr>
            <w:tcW w:w="1417" w:type="dxa"/>
            <w:vAlign w:val="bottom"/>
          </w:tcPr>
          <w:p w14:paraId="079514FA" w14:textId="143071A2" w:rsidR="00DF63EF" w:rsidRPr="00121202" w:rsidRDefault="00121202" w:rsidP="00DF63EF">
            <w:pPr>
              <w:jc w:val="right"/>
              <w:rPr>
                <w:rFonts w:ascii="Arial" w:hAnsi="Arial" w:cs="Arial"/>
                <w:sz w:val="22"/>
                <w:szCs w:val="22"/>
                <w:lang w:val="en-US"/>
              </w:rPr>
            </w:pPr>
            <w:r>
              <w:rPr>
                <w:rFonts w:ascii="Arial" w:hAnsi="Arial" w:cs="Arial"/>
                <w:sz w:val="22"/>
                <w:szCs w:val="22"/>
                <w:lang w:val="en-US"/>
              </w:rPr>
              <w:t>-</w:t>
            </w:r>
          </w:p>
        </w:tc>
      </w:tr>
      <w:tr w:rsidR="00DF63EF" w:rsidRPr="00D93845" w14:paraId="60154FB1" w14:textId="77777777" w:rsidTr="009D49A1">
        <w:trPr>
          <w:trHeight w:val="53"/>
          <w:jc w:val="center"/>
        </w:trPr>
        <w:tc>
          <w:tcPr>
            <w:tcW w:w="5072" w:type="dxa"/>
            <w:tcBorders>
              <w:left w:val="nil"/>
              <w:right w:val="nil"/>
            </w:tcBorders>
            <w:noWrap/>
            <w:tcMar>
              <w:top w:w="15" w:type="dxa"/>
              <w:left w:w="15" w:type="dxa"/>
              <w:bottom w:w="0" w:type="dxa"/>
              <w:right w:w="15" w:type="dxa"/>
            </w:tcMar>
            <w:vAlign w:val="bottom"/>
          </w:tcPr>
          <w:p w14:paraId="5F49E0AD" w14:textId="77777777" w:rsidR="00DF63EF" w:rsidRPr="00D93845" w:rsidRDefault="00DF63EF" w:rsidP="00DF63EF">
            <w:pPr>
              <w:rPr>
                <w:rFonts w:ascii="Arial" w:hAnsi="Arial" w:cs="Arial"/>
                <w:bCs/>
                <w:sz w:val="22"/>
                <w:szCs w:val="22"/>
                <w:lang w:val="bg-BG"/>
              </w:rPr>
            </w:pPr>
            <w:r w:rsidRPr="00D93845">
              <w:rPr>
                <w:rFonts w:ascii="Arial" w:hAnsi="Arial" w:cs="Arial"/>
                <w:bCs/>
                <w:sz w:val="22"/>
                <w:szCs w:val="22"/>
                <w:lang w:val="bg-BG"/>
              </w:rPr>
              <w:t>Плащания за придобиване на финансови активи</w:t>
            </w:r>
          </w:p>
        </w:tc>
        <w:tc>
          <w:tcPr>
            <w:tcW w:w="1401" w:type="dxa"/>
            <w:tcBorders>
              <w:left w:val="nil"/>
              <w:right w:val="nil"/>
            </w:tcBorders>
            <w:noWrap/>
            <w:tcMar>
              <w:top w:w="15" w:type="dxa"/>
              <w:left w:w="15" w:type="dxa"/>
              <w:bottom w:w="0" w:type="dxa"/>
              <w:right w:w="15" w:type="dxa"/>
            </w:tcMar>
            <w:vAlign w:val="bottom"/>
          </w:tcPr>
          <w:p w14:paraId="303D2D95" w14:textId="66910189" w:rsidR="00DF63EF" w:rsidRPr="00D93845" w:rsidRDefault="00C073A1" w:rsidP="00D93845">
            <w:pPr>
              <w:jc w:val="center"/>
              <w:rPr>
                <w:rFonts w:ascii="Arial" w:eastAsia="Arial Unicode MS" w:hAnsi="Arial" w:cs="Arial"/>
                <w:sz w:val="22"/>
                <w:szCs w:val="22"/>
                <w:lang w:val="bg-BG"/>
              </w:rPr>
            </w:pPr>
            <w:r w:rsidRPr="00D93845">
              <w:rPr>
                <w:rFonts w:ascii="Arial" w:eastAsia="Arial Unicode MS" w:hAnsi="Arial" w:cs="Arial"/>
                <w:sz w:val="22"/>
                <w:szCs w:val="22"/>
                <w:lang w:val="bg-BG"/>
              </w:rPr>
              <w:fldChar w:fldCharType="begin"/>
            </w:r>
            <w:r w:rsidRPr="00D93845">
              <w:rPr>
                <w:rFonts w:ascii="Arial" w:eastAsia="Arial Unicode MS" w:hAnsi="Arial" w:cs="Arial"/>
                <w:sz w:val="22"/>
                <w:szCs w:val="22"/>
                <w:lang w:val="bg-BG"/>
              </w:rPr>
              <w:instrText xml:space="preserve"> REF _Ref36473349 \r \h  \* MERGEFORMAT </w:instrText>
            </w:r>
            <w:r w:rsidRPr="00D93845">
              <w:rPr>
                <w:rFonts w:ascii="Arial" w:eastAsia="Arial Unicode MS" w:hAnsi="Arial" w:cs="Arial"/>
                <w:sz w:val="22"/>
                <w:szCs w:val="22"/>
                <w:lang w:val="bg-BG"/>
              </w:rPr>
            </w:r>
            <w:r w:rsidRPr="00D93845">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7</w:t>
            </w:r>
            <w:r w:rsidRPr="00D93845">
              <w:rPr>
                <w:rFonts w:ascii="Arial" w:eastAsia="Arial Unicode MS" w:hAnsi="Arial" w:cs="Arial"/>
                <w:sz w:val="22"/>
                <w:szCs w:val="22"/>
                <w:lang w:val="bg-BG"/>
              </w:rPr>
              <w:fldChar w:fldCharType="end"/>
            </w:r>
          </w:p>
        </w:tc>
        <w:tc>
          <w:tcPr>
            <w:tcW w:w="1538" w:type="dxa"/>
          </w:tcPr>
          <w:p w14:paraId="360A73B6" w14:textId="493ECD00" w:rsidR="00DF63EF" w:rsidRPr="00D93845" w:rsidRDefault="00DF63EF" w:rsidP="00246001">
            <w:pPr>
              <w:jc w:val="right"/>
              <w:rPr>
                <w:rFonts w:ascii="Arial" w:hAnsi="Arial" w:cs="Arial"/>
                <w:sz w:val="22"/>
                <w:szCs w:val="22"/>
                <w:lang w:val="en-US"/>
              </w:rPr>
            </w:pPr>
            <w:r w:rsidRPr="00D93845">
              <w:rPr>
                <w:rFonts w:ascii="Arial" w:hAnsi="Arial" w:cs="Arial"/>
                <w:sz w:val="22"/>
                <w:szCs w:val="22"/>
                <w:lang w:val="en-US"/>
              </w:rPr>
              <w:t>(</w:t>
            </w:r>
            <w:r w:rsidR="00246001">
              <w:rPr>
                <w:rFonts w:ascii="Arial" w:hAnsi="Arial" w:cs="Arial"/>
                <w:sz w:val="22"/>
                <w:szCs w:val="22"/>
                <w:lang w:val="bg-BG"/>
              </w:rPr>
              <w:t>3254</w:t>
            </w:r>
            <w:r w:rsidRPr="00D93845">
              <w:rPr>
                <w:rFonts w:ascii="Arial" w:hAnsi="Arial" w:cs="Arial"/>
                <w:sz w:val="22"/>
                <w:szCs w:val="22"/>
                <w:lang w:val="en-US"/>
              </w:rPr>
              <w:t>)</w:t>
            </w:r>
          </w:p>
        </w:tc>
        <w:tc>
          <w:tcPr>
            <w:tcW w:w="1417" w:type="dxa"/>
          </w:tcPr>
          <w:p w14:paraId="4A05EB01" w14:textId="3B899488" w:rsidR="00DF63EF" w:rsidRPr="00D93845" w:rsidRDefault="00DF63EF" w:rsidP="00FA02ED">
            <w:pPr>
              <w:jc w:val="right"/>
              <w:rPr>
                <w:rFonts w:ascii="Arial" w:hAnsi="Arial" w:cs="Arial"/>
                <w:sz w:val="22"/>
                <w:szCs w:val="22"/>
                <w:lang w:val="en-US"/>
              </w:rPr>
            </w:pPr>
            <w:r w:rsidRPr="00D93845">
              <w:rPr>
                <w:rFonts w:ascii="Arial" w:hAnsi="Arial" w:cs="Arial"/>
                <w:sz w:val="22"/>
                <w:szCs w:val="22"/>
                <w:lang w:val="en-US"/>
              </w:rPr>
              <w:t>(</w:t>
            </w:r>
            <w:r w:rsidR="00FA02ED">
              <w:rPr>
                <w:rFonts w:ascii="Arial" w:hAnsi="Arial" w:cs="Arial"/>
                <w:sz w:val="22"/>
                <w:szCs w:val="22"/>
                <w:lang w:val="bg-BG"/>
              </w:rPr>
              <w:t>1315</w:t>
            </w:r>
            <w:r w:rsidRPr="00D93845">
              <w:rPr>
                <w:rFonts w:ascii="Arial" w:hAnsi="Arial" w:cs="Arial"/>
                <w:sz w:val="22"/>
                <w:szCs w:val="22"/>
                <w:lang w:val="en-US"/>
              </w:rPr>
              <w:t>)</w:t>
            </w:r>
          </w:p>
        </w:tc>
      </w:tr>
      <w:tr w:rsidR="00DF63EF" w:rsidRPr="00D93845" w14:paraId="61BA0E62" w14:textId="77777777" w:rsidTr="002818E9">
        <w:trPr>
          <w:trHeight w:val="175"/>
          <w:jc w:val="center"/>
        </w:trPr>
        <w:tc>
          <w:tcPr>
            <w:tcW w:w="5072" w:type="dxa"/>
            <w:tcBorders>
              <w:left w:val="nil"/>
              <w:right w:val="nil"/>
            </w:tcBorders>
            <w:noWrap/>
            <w:tcMar>
              <w:top w:w="15" w:type="dxa"/>
              <w:left w:w="15" w:type="dxa"/>
              <w:bottom w:w="0" w:type="dxa"/>
              <w:right w:w="15" w:type="dxa"/>
            </w:tcMar>
            <w:vAlign w:val="bottom"/>
          </w:tcPr>
          <w:p w14:paraId="2C9F1A56" w14:textId="77777777" w:rsidR="00DF63EF" w:rsidRPr="00D93845" w:rsidRDefault="00DF63EF" w:rsidP="00DF63EF">
            <w:pPr>
              <w:rPr>
                <w:rFonts w:ascii="Arial" w:hAnsi="Arial" w:cs="Arial"/>
                <w:bCs/>
                <w:sz w:val="22"/>
                <w:szCs w:val="22"/>
                <w:lang w:val="bg-BG"/>
              </w:rPr>
            </w:pPr>
            <w:r w:rsidRPr="00D93845">
              <w:rPr>
                <w:rFonts w:ascii="Arial" w:hAnsi="Arial" w:cs="Arial"/>
                <w:bCs/>
                <w:sz w:val="22"/>
                <w:szCs w:val="22"/>
                <w:lang w:val="bg-BG"/>
              </w:rPr>
              <w:t>Получени лихви</w:t>
            </w:r>
          </w:p>
        </w:tc>
        <w:tc>
          <w:tcPr>
            <w:tcW w:w="1401" w:type="dxa"/>
            <w:tcBorders>
              <w:left w:val="nil"/>
              <w:right w:val="nil"/>
            </w:tcBorders>
            <w:noWrap/>
            <w:tcMar>
              <w:top w:w="15" w:type="dxa"/>
              <w:left w:w="15" w:type="dxa"/>
              <w:bottom w:w="0" w:type="dxa"/>
              <w:right w:w="15" w:type="dxa"/>
            </w:tcMar>
            <w:vAlign w:val="bottom"/>
          </w:tcPr>
          <w:p w14:paraId="6EC21155" w14:textId="44997AC9" w:rsidR="00DF63EF" w:rsidRPr="00D93845" w:rsidRDefault="00C073A1" w:rsidP="00D93845">
            <w:pPr>
              <w:jc w:val="center"/>
              <w:rPr>
                <w:rFonts w:ascii="Arial" w:eastAsia="Arial Unicode MS" w:hAnsi="Arial" w:cs="Arial"/>
                <w:sz w:val="22"/>
                <w:szCs w:val="22"/>
                <w:lang w:val="bg-BG"/>
              </w:rPr>
            </w:pPr>
            <w:r w:rsidRPr="00D93845">
              <w:rPr>
                <w:rFonts w:ascii="Arial" w:eastAsia="Arial Unicode MS" w:hAnsi="Arial" w:cs="Arial"/>
                <w:sz w:val="22"/>
                <w:szCs w:val="22"/>
                <w:lang w:val="bg-BG"/>
              </w:rPr>
              <w:fldChar w:fldCharType="begin"/>
            </w:r>
            <w:r w:rsidRPr="00D93845">
              <w:rPr>
                <w:rFonts w:ascii="Arial" w:eastAsia="Arial Unicode MS" w:hAnsi="Arial" w:cs="Arial"/>
                <w:sz w:val="22"/>
                <w:szCs w:val="22"/>
                <w:lang w:val="bg-BG"/>
              </w:rPr>
              <w:instrText xml:space="preserve"> REF _Ref36482939 \r \h  \* MERGEFORMAT </w:instrText>
            </w:r>
            <w:r w:rsidRPr="00D93845">
              <w:rPr>
                <w:rFonts w:ascii="Arial" w:eastAsia="Arial Unicode MS" w:hAnsi="Arial" w:cs="Arial"/>
                <w:sz w:val="22"/>
                <w:szCs w:val="22"/>
                <w:lang w:val="bg-BG"/>
              </w:rPr>
            </w:r>
            <w:r w:rsidRPr="00D93845">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16</w:t>
            </w:r>
            <w:r w:rsidRPr="00D93845">
              <w:rPr>
                <w:rFonts w:ascii="Arial" w:eastAsia="Arial Unicode MS" w:hAnsi="Arial" w:cs="Arial"/>
                <w:sz w:val="22"/>
                <w:szCs w:val="22"/>
                <w:lang w:val="bg-BG"/>
              </w:rPr>
              <w:fldChar w:fldCharType="end"/>
            </w:r>
          </w:p>
        </w:tc>
        <w:tc>
          <w:tcPr>
            <w:tcW w:w="1538" w:type="dxa"/>
            <w:vAlign w:val="bottom"/>
          </w:tcPr>
          <w:p w14:paraId="261FDDA5" w14:textId="29C15343" w:rsidR="00DF63EF" w:rsidRPr="00D93845" w:rsidRDefault="00312087" w:rsidP="00246001">
            <w:pPr>
              <w:jc w:val="right"/>
              <w:rPr>
                <w:rFonts w:ascii="Arial" w:hAnsi="Arial" w:cs="Arial"/>
                <w:sz w:val="22"/>
                <w:szCs w:val="22"/>
                <w:lang w:val="bg-BG"/>
              </w:rPr>
            </w:pPr>
            <w:r w:rsidRPr="00D93845">
              <w:rPr>
                <w:rFonts w:ascii="Arial" w:hAnsi="Arial" w:cs="Arial"/>
                <w:sz w:val="22"/>
                <w:szCs w:val="22"/>
                <w:lang w:val="bg-BG"/>
              </w:rPr>
              <w:t>1</w:t>
            </w:r>
            <w:r w:rsidR="00246001">
              <w:rPr>
                <w:rFonts w:ascii="Arial" w:hAnsi="Arial" w:cs="Arial"/>
                <w:sz w:val="22"/>
                <w:szCs w:val="22"/>
                <w:lang w:val="bg-BG"/>
              </w:rPr>
              <w:t>0</w:t>
            </w:r>
          </w:p>
        </w:tc>
        <w:tc>
          <w:tcPr>
            <w:tcW w:w="1417" w:type="dxa"/>
            <w:vAlign w:val="bottom"/>
          </w:tcPr>
          <w:p w14:paraId="2F86CED8" w14:textId="6E93F42A" w:rsidR="00DF63EF" w:rsidRPr="00D93845" w:rsidRDefault="00121202" w:rsidP="00DF63EF">
            <w:pPr>
              <w:jc w:val="right"/>
              <w:rPr>
                <w:rFonts w:ascii="Arial" w:hAnsi="Arial" w:cs="Arial"/>
                <w:sz w:val="22"/>
                <w:szCs w:val="22"/>
                <w:lang w:val="en-US"/>
              </w:rPr>
            </w:pPr>
            <w:r>
              <w:rPr>
                <w:rFonts w:ascii="Arial" w:hAnsi="Arial" w:cs="Arial"/>
                <w:sz w:val="22"/>
                <w:szCs w:val="22"/>
                <w:lang w:val="en-US"/>
              </w:rPr>
              <w:t>-</w:t>
            </w:r>
          </w:p>
        </w:tc>
      </w:tr>
      <w:tr w:rsidR="00DF63EF" w:rsidRPr="00D93845" w14:paraId="0A357B0D" w14:textId="77777777" w:rsidTr="002818E9">
        <w:trPr>
          <w:trHeight w:val="175"/>
          <w:jc w:val="center"/>
        </w:trPr>
        <w:tc>
          <w:tcPr>
            <w:tcW w:w="5072" w:type="dxa"/>
            <w:tcBorders>
              <w:left w:val="nil"/>
              <w:right w:val="nil"/>
            </w:tcBorders>
            <w:noWrap/>
            <w:tcMar>
              <w:top w:w="15" w:type="dxa"/>
              <w:left w:w="15" w:type="dxa"/>
              <w:bottom w:w="0" w:type="dxa"/>
              <w:right w:w="15" w:type="dxa"/>
            </w:tcMar>
            <w:vAlign w:val="bottom"/>
          </w:tcPr>
          <w:p w14:paraId="39C69E3E" w14:textId="77777777" w:rsidR="00DF63EF" w:rsidRPr="00D93845" w:rsidRDefault="00DF63EF" w:rsidP="00DF63EF">
            <w:pPr>
              <w:rPr>
                <w:rFonts w:ascii="Arial" w:hAnsi="Arial" w:cs="Arial"/>
                <w:bCs/>
                <w:sz w:val="22"/>
                <w:szCs w:val="22"/>
                <w:lang w:val="bg-BG"/>
              </w:rPr>
            </w:pPr>
            <w:r w:rsidRPr="00D93845">
              <w:rPr>
                <w:rFonts w:ascii="Arial" w:hAnsi="Arial" w:cs="Arial"/>
                <w:bCs/>
                <w:sz w:val="22"/>
                <w:szCs w:val="22"/>
                <w:lang w:val="bg-BG"/>
              </w:rPr>
              <w:t xml:space="preserve">Постъпления от продажба на инвестиции в асоциирани предприятия </w:t>
            </w:r>
          </w:p>
        </w:tc>
        <w:tc>
          <w:tcPr>
            <w:tcW w:w="1401" w:type="dxa"/>
            <w:tcBorders>
              <w:left w:val="nil"/>
              <w:right w:val="nil"/>
            </w:tcBorders>
            <w:noWrap/>
            <w:tcMar>
              <w:top w:w="15" w:type="dxa"/>
              <w:left w:w="15" w:type="dxa"/>
              <w:bottom w:w="0" w:type="dxa"/>
              <w:right w:w="15" w:type="dxa"/>
            </w:tcMar>
            <w:vAlign w:val="bottom"/>
          </w:tcPr>
          <w:p w14:paraId="13B185CB" w14:textId="77777777" w:rsidR="00DF63EF" w:rsidRPr="00D93845" w:rsidRDefault="00DF63EF" w:rsidP="00D93845">
            <w:pPr>
              <w:jc w:val="center"/>
              <w:rPr>
                <w:rFonts w:ascii="Arial" w:eastAsia="Arial Unicode MS" w:hAnsi="Arial" w:cs="Arial"/>
                <w:sz w:val="22"/>
                <w:szCs w:val="22"/>
                <w:lang w:val="bg-BG"/>
              </w:rPr>
            </w:pPr>
          </w:p>
        </w:tc>
        <w:tc>
          <w:tcPr>
            <w:tcW w:w="1538" w:type="dxa"/>
            <w:vAlign w:val="bottom"/>
          </w:tcPr>
          <w:p w14:paraId="1C668B59" w14:textId="77777777" w:rsidR="00DF63EF" w:rsidRPr="00D93845" w:rsidRDefault="00DF63EF" w:rsidP="00DF63EF">
            <w:pPr>
              <w:jc w:val="right"/>
              <w:rPr>
                <w:rFonts w:ascii="Arial" w:hAnsi="Arial" w:cs="Arial"/>
                <w:sz w:val="22"/>
                <w:szCs w:val="22"/>
                <w:lang w:val="en-US"/>
              </w:rPr>
            </w:pPr>
            <w:r w:rsidRPr="00D93845">
              <w:rPr>
                <w:rFonts w:ascii="Arial" w:hAnsi="Arial" w:cs="Arial"/>
                <w:sz w:val="22"/>
                <w:szCs w:val="22"/>
                <w:lang w:val="en-US"/>
              </w:rPr>
              <w:t>-</w:t>
            </w:r>
          </w:p>
        </w:tc>
        <w:tc>
          <w:tcPr>
            <w:tcW w:w="1417" w:type="dxa"/>
            <w:vAlign w:val="bottom"/>
          </w:tcPr>
          <w:p w14:paraId="24FC9D91" w14:textId="3D0AEAE4" w:rsidR="00DF63EF" w:rsidRPr="00D93845" w:rsidRDefault="00DF63EF" w:rsidP="00DF63EF">
            <w:pPr>
              <w:jc w:val="right"/>
              <w:rPr>
                <w:rFonts w:ascii="Arial" w:hAnsi="Arial" w:cs="Arial"/>
                <w:sz w:val="22"/>
                <w:szCs w:val="22"/>
                <w:lang w:val="bg-BG"/>
              </w:rPr>
            </w:pPr>
          </w:p>
        </w:tc>
      </w:tr>
      <w:tr w:rsidR="00DF63EF" w:rsidRPr="00DF77A0" w14:paraId="2CA37F40" w14:textId="77777777" w:rsidTr="002818E9">
        <w:trPr>
          <w:trHeight w:val="175"/>
          <w:jc w:val="center"/>
        </w:trPr>
        <w:tc>
          <w:tcPr>
            <w:tcW w:w="5072" w:type="dxa"/>
            <w:tcBorders>
              <w:left w:val="nil"/>
              <w:right w:val="nil"/>
            </w:tcBorders>
            <w:noWrap/>
            <w:tcMar>
              <w:top w:w="15" w:type="dxa"/>
              <w:left w:w="15" w:type="dxa"/>
              <w:bottom w:w="0" w:type="dxa"/>
              <w:right w:w="15" w:type="dxa"/>
            </w:tcMar>
            <w:vAlign w:val="bottom"/>
          </w:tcPr>
          <w:p w14:paraId="40BE5E1D" w14:textId="77777777" w:rsidR="00DF63EF" w:rsidRPr="00D93845" w:rsidRDefault="00DF63EF" w:rsidP="00DF63EF">
            <w:pPr>
              <w:rPr>
                <w:rFonts w:ascii="Arial" w:hAnsi="Arial" w:cs="Arial"/>
                <w:bCs/>
                <w:sz w:val="22"/>
                <w:szCs w:val="22"/>
                <w:lang w:val="bg-BG"/>
              </w:rPr>
            </w:pPr>
            <w:r w:rsidRPr="00D93845">
              <w:rPr>
                <w:rFonts w:ascii="Arial" w:hAnsi="Arial" w:cs="Arial"/>
                <w:bCs/>
                <w:sz w:val="22"/>
                <w:szCs w:val="22"/>
                <w:lang w:val="bg-BG"/>
              </w:rPr>
              <w:t>Плащания за придобиване на инвестиции в асоциирани предприятия</w:t>
            </w:r>
          </w:p>
        </w:tc>
        <w:tc>
          <w:tcPr>
            <w:tcW w:w="1401" w:type="dxa"/>
            <w:tcBorders>
              <w:left w:val="nil"/>
              <w:right w:val="nil"/>
            </w:tcBorders>
            <w:noWrap/>
            <w:tcMar>
              <w:top w:w="15" w:type="dxa"/>
              <w:left w:w="15" w:type="dxa"/>
              <w:bottom w:w="0" w:type="dxa"/>
              <w:right w:w="15" w:type="dxa"/>
            </w:tcMar>
            <w:vAlign w:val="bottom"/>
          </w:tcPr>
          <w:p w14:paraId="622D67CF" w14:textId="0B57F52B" w:rsidR="00DF63EF" w:rsidRPr="00D93845" w:rsidRDefault="00C073A1" w:rsidP="00D93845">
            <w:pPr>
              <w:jc w:val="center"/>
              <w:rPr>
                <w:rFonts w:ascii="Arial" w:eastAsia="Arial Unicode MS" w:hAnsi="Arial" w:cs="Arial"/>
                <w:sz w:val="22"/>
                <w:szCs w:val="22"/>
                <w:lang w:val="bg-BG"/>
              </w:rPr>
            </w:pPr>
            <w:r w:rsidRPr="00D93845">
              <w:rPr>
                <w:rFonts w:ascii="Arial" w:eastAsia="Arial Unicode MS" w:hAnsi="Arial" w:cs="Arial"/>
                <w:sz w:val="22"/>
                <w:szCs w:val="22"/>
                <w:lang w:val="bg-BG"/>
              </w:rPr>
              <w:fldChar w:fldCharType="begin"/>
            </w:r>
            <w:r w:rsidRPr="00D93845">
              <w:rPr>
                <w:rFonts w:ascii="Arial" w:eastAsia="Arial Unicode MS" w:hAnsi="Arial" w:cs="Arial"/>
                <w:sz w:val="22"/>
                <w:szCs w:val="22"/>
                <w:lang w:val="bg-BG"/>
              </w:rPr>
              <w:instrText xml:space="preserve"> REF _Ref36482838 \r \h  \* MERGEFORMAT </w:instrText>
            </w:r>
            <w:r w:rsidRPr="00D93845">
              <w:rPr>
                <w:rFonts w:ascii="Arial" w:eastAsia="Arial Unicode MS" w:hAnsi="Arial" w:cs="Arial"/>
                <w:sz w:val="22"/>
                <w:szCs w:val="22"/>
                <w:lang w:val="bg-BG"/>
              </w:rPr>
            </w:r>
            <w:r w:rsidRPr="00D93845">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0</w:t>
            </w:r>
            <w:r w:rsidRPr="00D93845">
              <w:rPr>
                <w:rFonts w:ascii="Arial" w:eastAsia="Arial Unicode MS" w:hAnsi="Arial" w:cs="Arial"/>
                <w:sz w:val="22"/>
                <w:szCs w:val="22"/>
                <w:lang w:val="bg-BG"/>
              </w:rPr>
              <w:fldChar w:fldCharType="end"/>
            </w:r>
          </w:p>
        </w:tc>
        <w:tc>
          <w:tcPr>
            <w:tcW w:w="1538" w:type="dxa"/>
            <w:vAlign w:val="bottom"/>
          </w:tcPr>
          <w:p w14:paraId="02F451E9" w14:textId="62BD3708" w:rsidR="00DF63EF" w:rsidRPr="00D93845" w:rsidRDefault="002B3311" w:rsidP="00DF63EF">
            <w:pPr>
              <w:jc w:val="right"/>
              <w:rPr>
                <w:rFonts w:ascii="Arial" w:hAnsi="Arial" w:cs="Arial"/>
                <w:sz w:val="22"/>
                <w:szCs w:val="22"/>
                <w:lang w:val="bg-BG"/>
              </w:rPr>
            </w:pPr>
            <w:r w:rsidRPr="00D93845">
              <w:rPr>
                <w:rFonts w:ascii="Arial" w:hAnsi="Arial" w:cs="Arial"/>
                <w:sz w:val="22"/>
                <w:szCs w:val="22"/>
                <w:lang w:val="bg-BG"/>
              </w:rPr>
              <w:t>-</w:t>
            </w:r>
          </w:p>
        </w:tc>
        <w:tc>
          <w:tcPr>
            <w:tcW w:w="1417" w:type="dxa"/>
            <w:vAlign w:val="bottom"/>
          </w:tcPr>
          <w:p w14:paraId="71F705B9" w14:textId="2E7A0956" w:rsidR="00DF63EF" w:rsidRPr="00DF77A0" w:rsidRDefault="00DF63EF" w:rsidP="00DF63EF">
            <w:pPr>
              <w:jc w:val="right"/>
              <w:rPr>
                <w:rFonts w:ascii="Arial" w:hAnsi="Arial" w:cs="Arial"/>
                <w:sz w:val="22"/>
                <w:szCs w:val="22"/>
                <w:lang w:val="en-US"/>
              </w:rPr>
            </w:pPr>
            <w:r w:rsidRPr="00D93845">
              <w:rPr>
                <w:rFonts w:ascii="Arial" w:hAnsi="Arial" w:cs="Arial"/>
                <w:sz w:val="22"/>
                <w:szCs w:val="22"/>
                <w:lang w:val="en-US"/>
              </w:rPr>
              <w:t>(</w:t>
            </w:r>
            <w:r w:rsidR="00121202">
              <w:rPr>
                <w:rFonts w:ascii="Arial" w:hAnsi="Arial" w:cs="Arial"/>
                <w:sz w:val="22"/>
                <w:szCs w:val="22"/>
                <w:lang w:val="en-US"/>
              </w:rPr>
              <w:t>400</w:t>
            </w:r>
            <w:r w:rsidRPr="00D93845">
              <w:rPr>
                <w:rFonts w:ascii="Arial" w:hAnsi="Arial" w:cs="Arial"/>
                <w:sz w:val="22"/>
                <w:szCs w:val="22"/>
                <w:lang w:val="en-US"/>
              </w:rPr>
              <w:t>)</w:t>
            </w:r>
          </w:p>
        </w:tc>
      </w:tr>
      <w:tr w:rsidR="00DF63EF" w:rsidRPr="00DF77A0" w14:paraId="67465974"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74C284AB" w14:textId="77777777" w:rsidR="00DF63EF" w:rsidRPr="00DF77A0" w:rsidRDefault="00DF63EF" w:rsidP="00DF63EF">
            <w:pPr>
              <w:rPr>
                <w:rFonts w:ascii="Arial" w:eastAsia="Arial Unicode MS" w:hAnsi="Arial" w:cs="Arial"/>
                <w:b/>
                <w:bCs/>
                <w:sz w:val="22"/>
                <w:szCs w:val="22"/>
                <w:lang w:val="bg-BG"/>
              </w:rPr>
            </w:pPr>
            <w:r w:rsidRPr="00DF77A0">
              <w:rPr>
                <w:rFonts w:ascii="Arial" w:hAnsi="Arial" w:cs="Arial"/>
                <w:b/>
                <w:bCs/>
                <w:sz w:val="22"/>
                <w:szCs w:val="22"/>
                <w:lang w:val="bg-BG"/>
              </w:rPr>
              <w:t>Нетен паричен поток от инвестиционна дейност</w:t>
            </w:r>
          </w:p>
        </w:tc>
        <w:tc>
          <w:tcPr>
            <w:tcW w:w="1401" w:type="dxa"/>
            <w:tcBorders>
              <w:left w:val="nil"/>
              <w:right w:val="nil"/>
            </w:tcBorders>
            <w:noWrap/>
            <w:tcMar>
              <w:top w:w="15" w:type="dxa"/>
              <w:left w:w="15" w:type="dxa"/>
              <w:bottom w:w="0" w:type="dxa"/>
              <w:right w:w="15" w:type="dxa"/>
            </w:tcMar>
            <w:vAlign w:val="bottom"/>
          </w:tcPr>
          <w:p w14:paraId="6568790C" w14:textId="77777777" w:rsidR="00DF63EF" w:rsidRPr="00DF77A0" w:rsidRDefault="00DF63EF" w:rsidP="00D93845">
            <w:pPr>
              <w:jc w:val="center"/>
              <w:rPr>
                <w:rFonts w:ascii="Arial" w:eastAsia="Arial Unicode MS" w:hAnsi="Arial" w:cs="Arial"/>
                <w:b/>
                <w:sz w:val="22"/>
                <w:szCs w:val="22"/>
                <w:lang w:val="bg-BG"/>
              </w:rPr>
            </w:pPr>
          </w:p>
        </w:tc>
        <w:tc>
          <w:tcPr>
            <w:tcW w:w="1538" w:type="dxa"/>
            <w:tcBorders>
              <w:top w:val="single" w:sz="4" w:space="0" w:color="auto"/>
              <w:bottom w:val="single" w:sz="4" w:space="0" w:color="auto"/>
            </w:tcBorders>
            <w:vAlign w:val="bottom"/>
          </w:tcPr>
          <w:p w14:paraId="73F8B4F9" w14:textId="626D05BC" w:rsidR="00DF63EF" w:rsidRPr="00DF77A0" w:rsidRDefault="00DF63EF" w:rsidP="00246001">
            <w:pPr>
              <w:jc w:val="right"/>
              <w:rPr>
                <w:rFonts w:ascii="Arial" w:hAnsi="Arial" w:cs="Arial"/>
                <w:b/>
                <w:sz w:val="22"/>
                <w:szCs w:val="22"/>
                <w:lang w:val="en-US"/>
              </w:rPr>
            </w:pPr>
            <w:r w:rsidRPr="00DF77A0">
              <w:rPr>
                <w:rFonts w:ascii="Arial" w:hAnsi="Arial" w:cs="Arial"/>
                <w:b/>
                <w:sz w:val="22"/>
                <w:szCs w:val="22"/>
                <w:lang w:val="bg-BG"/>
              </w:rPr>
              <w:t>(</w:t>
            </w:r>
            <w:r w:rsidR="00246001">
              <w:rPr>
                <w:rFonts w:ascii="Arial" w:hAnsi="Arial" w:cs="Arial"/>
                <w:b/>
                <w:sz w:val="22"/>
                <w:szCs w:val="22"/>
                <w:lang w:val="bg-BG"/>
              </w:rPr>
              <w:t>3</w:t>
            </w:r>
            <w:r w:rsidR="003D7F0F">
              <w:rPr>
                <w:rFonts w:ascii="Arial" w:hAnsi="Arial" w:cs="Arial"/>
                <w:b/>
                <w:sz w:val="22"/>
                <w:szCs w:val="22"/>
                <w:lang w:val="bg-BG"/>
              </w:rPr>
              <w:t xml:space="preserve"> </w:t>
            </w:r>
            <w:r w:rsidR="00246001">
              <w:rPr>
                <w:rFonts w:ascii="Arial" w:hAnsi="Arial" w:cs="Arial"/>
                <w:b/>
                <w:sz w:val="22"/>
                <w:szCs w:val="22"/>
                <w:lang w:val="bg-BG"/>
              </w:rPr>
              <w:t>243</w:t>
            </w:r>
            <w:r w:rsidRPr="00DF77A0">
              <w:rPr>
                <w:rFonts w:ascii="Arial" w:hAnsi="Arial" w:cs="Arial"/>
                <w:b/>
                <w:sz w:val="22"/>
                <w:szCs w:val="22"/>
                <w:lang w:val="en-US"/>
              </w:rPr>
              <w:t>)</w:t>
            </w:r>
          </w:p>
        </w:tc>
        <w:tc>
          <w:tcPr>
            <w:tcW w:w="1417" w:type="dxa"/>
            <w:tcBorders>
              <w:top w:val="single" w:sz="4" w:space="0" w:color="auto"/>
              <w:bottom w:val="single" w:sz="4" w:space="0" w:color="auto"/>
            </w:tcBorders>
            <w:vAlign w:val="bottom"/>
          </w:tcPr>
          <w:p w14:paraId="274398B7" w14:textId="05E167B0" w:rsidR="00DF63EF" w:rsidRPr="00DF77A0" w:rsidRDefault="00DF63EF" w:rsidP="00FA02ED">
            <w:pPr>
              <w:jc w:val="right"/>
              <w:rPr>
                <w:rFonts w:ascii="Arial" w:hAnsi="Arial" w:cs="Arial"/>
                <w:b/>
                <w:sz w:val="22"/>
                <w:szCs w:val="22"/>
                <w:lang w:val="en-US"/>
              </w:rPr>
            </w:pPr>
            <w:r w:rsidRPr="00DF77A0">
              <w:rPr>
                <w:rFonts w:ascii="Arial" w:hAnsi="Arial" w:cs="Arial"/>
                <w:b/>
                <w:sz w:val="22"/>
                <w:szCs w:val="22"/>
                <w:lang w:val="bg-BG"/>
              </w:rPr>
              <w:t>(</w:t>
            </w:r>
            <w:r w:rsidR="00121202">
              <w:rPr>
                <w:rFonts w:ascii="Arial" w:hAnsi="Arial" w:cs="Arial"/>
                <w:b/>
                <w:sz w:val="22"/>
                <w:szCs w:val="22"/>
                <w:lang w:val="en-US"/>
              </w:rPr>
              <w:t>1</w:t>
            </w:r>
            <w:r w:rsidRPr="00DF77A0">
              <w:rPr>
                <w:rFonts w:ascii="Arial" w:hAnsi="Arial" w:cs="Arial"/>
                <w:b/>
                <w:sz w:val="22"/>
                <w:szCs w:val="22"/>
                <w:lang w:val="bg-BG"/>
              </w:rPr>
              <w:t xml:space="preserve"> </w:t>
            </w:r>
            <w:r w:rsidR="00FA02ED">
              <w:rPr>
                <w:rFonts w:ascii="Arial" w:hAnsi="Arial" w:cs="Arial"/>
                <w:b/>
                <w:sz w:val="22"/>
                <w:szCs w:val="22"/>
                <w:lang w:val="bg-BG"/>
              </w:rPr>
              <w:t>715</w:t>
            </w:r>
            <w:r w:rsidRPr="00DF77A0">
              <w:rPr>
                <w:rFonts w:ascii="Arial" w:hAnsi="Arial" w:cs="Arial"/>
                <w:b/>
                <w:sz w:val="22"/>
                <w:szCs w:val="22"/>
                <w:lang w:val="en-US"/>
              </w:rPr>
              <w:t>)</w:t>
            </w:r>
          </w:p>
        </w:tc>
      </w:tr>
      <w:tr w:rsidR="00DE7726" w:rsidRPr="00DF77A0" w14:paraId="479688F3" w14:textId="77777777" w:rsidTr="00D93845">
        <w:trPr>
          <w:trHeight w:val="65"/>
          <w:jc w:val="center"/>
        </w:trPr>
        <w:tc>
          <w:tcPr>
            <w:tcW w:w="5072" w:type="dxa"/>
            <w:tcBorders>
              <w:left w:val="nil"/>
              <w:bottom w:val="nil"/>
              <w:right w:val="nil"/>
            </w:tcBorders>
            <w:noWrap/>
            <w:tcMar>
              <w:top w:w="15" w:type="dxa"/>
              <w:left w:w="15" w:type="dxa"/>
              <w:bottom w:w="0" w:type="dxa"/>
              <w:right w:w="15" w:type="dxa"/>
            </w:tcMar>
            <w:vAlign w:val="bottom"/>
          </w:tcPr>
          <w:p w14:paraId="10E2A118" w14:textId="77777777" w:rsidR="00DE7726" w:rsidRPr="00D93845" w:rsidRDefault="00DE7726" w:rsidP="00DE7726">
            <w:pPr>
              <w:rPr>
                <w:rFonts w:ascii="Arial" w:eastAsia="Arial Unicode MS" w:hAnsi="Arial" w:cs="Arial"/>
                <w:sz w:val="12"/>
                <w:szCs w:val="12"/>
                <w:lang w:val="bg-BG"/>
              </w:rPr>
            </w:pPr>
          </w:p>
        </w:tc>
        <w:tc>
          <w:tcPr>
            <w:tcW w:w="1401" w:type="dxa"/>
            <w:tcBorders>
              <w:left w:val="nil"/>
              <w:bottom w:val="nil"/>
              <w:right w:val="nil"/>
            </w:tcBorders>
            <w:noWrap/>
            <w:tcMar>
              <w:top w:w="15" w:type="dxa"/>
              <w:left w:w="15" w:type="dxa"/>
              <w:bottom w:w="0" w:type="dxa"/>
              <w:right w:w="15" w:type="dxa"/>
            </w:tcMar>
            <w:vAlign w:val="bottom"/>
          </w:tcPr>
          <w:p w14:paraId="614AC30C" w14:textId="77777777" w:rsidR="00DE7726" w:rsidRPr="00D93845" w:rsidRDefault="00DE7726" w:rsidP="00D93845">
            <w:pPr>
              <w:jc w:val="center"/>
              <w:rPr>
                <w:rFonts w:ascii="Arial" w:eastAsia="Arial Unicode MS" w:hAnsi="Arial" w:cs="Arial"/>
                <w:sz w:val="12"/>
                <w:szCs w:val="12"/>
                <w:lang w:val="bg-BG"/>
              </w:rPr>
            </w:pPr>
          </w:p>
        </w:tc>
        <w:tc>
          <w:tcPr>
            <w:tcW w:w="1538" w:type="dxa"/>
            <w:tcBorders>
              <w:top w:val="single" w:sz="4" w:space="0" w:color="auto"/>
            </w:tcBorders>
            <w:vAlign w:val="bottom"/>
          </w:tcPr>
          <w:p w14:paraId="0C299F72" w14:textId="77777777" w:rsidR="00DE7726" w:rsidRPr="00D93845" w:rsidRDefault="00DE7726" w:rsidP="00DE7726">
            <w:pPr>
              <w:jc w:val="right"/>
              <w:rPr>
                <w:rFonts w:ascii="Arial" w:eastAsia="Arial Unicode MS" w:hAnsi="Arial" w:cs="Arial"/>
                <w:sz w:val="12"/>
                <w:szCs w:val="12"/>
                <w:lang w:val="bg-BG"/>
              </w:rPr>
            </w:pPr>
          </w:p>
        </w:tc>
        <w:tc>
          <w:tcPr>
            <w:tcW w:w="1417" w:type="dxa"/>
            <w:tcBorders>
              <w:top w:val="single" w:sz="4" w:space="0" w:color="auto"/>
            </w:tcBorders>
            <w:vAlign w:val="bottom"/>
          </w:tcPr>
          <w:p w14:paraId="33D68419" w14:textId="77777777" w:rsidR="00DE7726" w:rsidRPr="00D93845" w:rsidRDefault="00DE7726" w:rsidP="00DE7726">
            <w:pPr>
              <w:jc w:val="right"/>
              <w:rPr>
                <w:rFonts w:ascii="Arial" w:eastAsia="Arial Unicode MS" w:hAnsi="Arial" w:cs="Arial"/>
                <w:sz w:val="12"/>
                <w:szCs w:val="12"/>
                <w:lang w:val="bg-BG"/>
              </w:rPr>
            </w:pPr>
          </w:p>
        </w:tc>
      </w:tr>
      <w:tr w:rsidR="00DE7726" w:rsidRPr="00DF77A0" w14:paraId="6A75E172" w14:textId="77777777" w:rsidTr="001957F6">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7510B242" w14:textId="77777777" w:rsidR="00DE7726" w:rsidRPr="00DF77A0" w:rsidRDefault="00DE7726" w:rsidP="00DE7726">
            <w:pPr>
              <w:rPr>
                <w:rFonts w:ascii="Arial" w:eastAsia="Arial Unicode MS" w:hAnsi="Arial" w:cs="Arial"/>
                <w:b/>
                <w:bCs/>
                <w:sz w:val="22"/>
                <w:szCs w:val="22"/>
                <w:lang w:val="bg-BG"/>
              </w:rPr>
            </w:pPr>
            <w:r w:rsidRPr="00DF77A0">
              <w:rPr>
                <w:rFonts w:ascii="Arial" w:hAnsi="Arial" w:cs="Arial"/>
                <w:b/>
                <w:bCs/>
                <w:sz w:val="22"/>
                <w:szCs w:val="22"/>
                <w:lang w:val="bg-BG"/>
              </w:rPr>
              <w:t>Паричен поток от финансова дейност</w:t>
            </w:r>
          </w:p>
        </w:tc>
        <w:tc>
          <w:tcPr>
            <w:tcW w:w="1401" w:type="dxa"/>
            <w:tcBorders>
              <w:top w:val="nil"/>
              <w:left w:val="nil"/>
              <w:bottom w:val="nil"/>
              <w:right w:val="nil"/>
            </w:tcBorders>
            <w:noWrap/>
            <w:tcMar>
              <w:top w:w="15" w:type="dxa"/>
              <w:left w:w="15" w:type="dxa"/>
              <w:bottom w:w="0" w:type="dxa"/>
              <w:right w:w="15" w:type="dxa"/>
            </w:tcMar>
            <w:vAlign w:val="bottom"/>
          </w:tcPr>
          <w:p w14:paraId="1C9381F8" w14:textId="77777777" w:rsidR="00DE7726" w:rsidRPr="00DF77A0" w:rsidRDefault="00DE7726" w:rsidP="00D93845">
            <w:pPr>
              <w:jc w:val="center"/>
              <w:rPr>
                <w:rFonts w:ascii="Arial" w:eastAsia="Arial Unicode MS" w:hAnsi="Arial" w:cs="Arial"/>
                <w:sz w:val="22"/>
                <w:szCs w:val="22"/>
                <w:lang w:val="bg-BG"/>
              </w:rPr>
            </w:pPr>
          </w:p>
        </w:tc>
        <w:tc>
          <w:tcPr>
            <w:tcW w:w="1538" w:type="dxa"/>
            <w:vAlign w:val="bottom"/>
          </w:tcPr>
          <w:p w14:paraId="61EDC176" w14:textId="77777777" w:rsidR="00DE7726" w:rsidRPr="00DF77A0" w:rsidRDefault="00DE7726" w:rsidP="00DE7726">
            <w:pPr>
              <w:jc w:val="right"/>
              <w:rPr>
                <w:rFonts w:ascii="Arial" w:eastAsia="Arial Unicode MS" w:hAnsi="Arial" w:cs="Arial"/>
                <w:sz w:val="22"/>
                <w:szCs w:val="22"/>
                <w:lang w:val="bg-BG"/>
              </w:rPr>
            </w:pPr>
          </w:p>
        </w:tc>
        <w:tc>
          <w:tcPr>
            <w:tcW w:w="1417" w:type="dxa"/>
            <w:vAlign w:val="bottom"/>
          </w:tcPr>
          <w:p w14:paraId="7923B8CF" w14:textId="77777777" w:rsidR="00DE7726" w:rsidRPr="00DF77A0" w:rsidRDefault="00DE7726" w:rsidP="00DE7726">
            <w:pPr>
              <w:jc w:val="right"/>
              <w:rPr>
                <w:rFonts w:ascii="Arial" w:eastAsia="Arial Unicode MS" w:hAnsi="Arial" w:cs="Arial"/>
                <w:sz w:val="22"/>
                <w:szCs w:val="22"/>
                <w:lang w:val="bg-BG"/>
              </w:rPr>
            </w:pPr>
          </w:p>
        </w:tc>
      </w:tr>
      <w:tr w:rsidR="00152AA1" w:rsidRPr="00DF77A0" w14:paraId="6A4685D3" w14:textId="77777777" w:rsidTr="001957F6">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4756C32E" w14:textId="77777777" w:rsidR="00152AA1" w:rsidRPr="00DF77A0" w:rsidRDefault="00152AA1" w:rsidP="00DE7726">
            <w:pPr>
              <w:rPr>
                <w:rFonts w:ascii="Arial" w:hAnsi="Arial" w:cs="Arial"/>
                <w:b/>
                <w:bCs/>
                <w:sz w:val="22"/>
                <w:szCs w:val="22"/>
                <w:lang w:val="bg-BG"/>
              </w:rPr>
            </w:pPr>
            <w:r w:rsidRPr="00DF77A0">
              <w:rPr>
                <w:rFonts w:ascii="Arial" w:hAnsi="Arial" w:cs="Arial"/>
                <w:color w:val="000000"/>
                <w:sz w:val="22"/>
                <w:szCs w:val="22"/>
              </w:rPr>
              <w:t>Плащания на дивиденти</w:t>
            </w:r>
          </w:p>
        </w:tc>
        <w:tc>
          <w:tcPr>
            <w:tcW w:w="1401" w:type="dxa"/>
            <w:tcBorders>
              <w:top w:val="nil"/>
              <w:left w:val="nil"/>
              <w:bottom w:val="nil"/>
              <w:right w:val="nil"/>
            </w:tcBorders>
            <w:noWrap/>
            <w:tcMar>
              <w:top w:w="15" w:type="dxa"/>
              <w:left w:w="15" w:type="dxa"/>
              <w:bottom w:w="0" w:type="dxa"/>
              <w:right w:w="15" w:type="dxa"/>
            </w:tcMar>
            <w:vAlign w:val="bottom"/>
          </w:tcPr>
          <w:p w14:paraId="668AA3B6" w14:textId="6B1762E4" w:rsidR="00152AA1" w:rsidRPr="00DF77A0" w:rsidRDefault="00C073A1" w:rsidP="00D93845">
            <w:pPr>
              <w:jc w:val="center"/>
              <w:rPr>
                <w:rFonts w:ascii="Arial" w:eastAsia="Arial Unicode MS" w:hAnsi="Arial" w:cs="Arial"/>
                <w:sz w:val="22"/>
                <w:szCs w:val="22"/>
                <w:lang w:val="bg-BG"/>
              </w:rPr>
            </w:pPr>
            <w:r w:rsidRPr="00DF77A0">
              <w:rPr>
                <w:rFonts w:ascii="Arial" w:eastAsia="Arial Unicode MS" w:hAnsi="Arial" w:cs="Arial"/>
                <w:sz w:val="22"/>
                <w:szCs w:val="22"/>
                <w:lang w:val="bg-BG"/>
              </w:rPr>
              <w:fldChar w:fldCharType="begin"/>
            </w:r>
            <w:r w:rsidRPr="00DF77A0">
              <w:rPr>
                <w:rFonts w:ascii="Arial" w:eastAsia="Arial Unicode MS" w:hAnsi="Arial" w:cs="Arial"/>
                <w:sz w:val="22"/>
                <w:szCs w:val="22"/>
                <w:lang w:val="bg-BG"/>
              </w:rPr>
              <w:instrText xml:space="preserve"> REF _Ref250322434 \r \h  \* MERGEFORMAT </w:instrText>
            </w:r>
            <w:r w:rsidRPr="00DF77A0">
              <w:rPr>
                <w:rFonts w:ascii="Arial" w:eastAsia="Arial Unicode MS" w:hAnsi="Arial" w:cs="Arial"/>
                <w:sz w:val="22"/>
                <w:szCs w:val="22"/>
                <w:lang w:val="bg-BG"/>
              </w:rPr>
            </w:r>
            <w:r w:rsidRPr="00DF77A0">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19</w:t>
            </w:r>
            <w:r w:rsidRPr="00DF77A0">
              <w:rPr>
                <w:rFonts w:ascii="Arial" w:eastAsia="Arial Unicode MS" w:hAnsi="Arial" w:cs="Arial"/>
                <w:sz w:val="22"/>
                <w:szCs w:val="22"/>
                <w:lang w:val="bg-BG"/>
              </w:rPr>
              <w:fldChar w:fldCharType="end"/>
            </w:r>
          </w:p>
        </w:tc>
        <w:tc>
          <w:tcPr>
            <w:tcW w:w="1538" w:type="dxa"/>
            <w:vAlign w:val="bottom"/>
          </w:tcPr>
          <w:p w14:paraId="6FB75B73" w14:textId="51854BAB" w:rsidR="00152AA1" w:rsidRPr="00490F7C" w:rsidRDefault="00490F7C" w:rsidP="00DE7726">
            <w:pPr>
              <w:jc w:val="right"/>
              <w:rPr>
                <w:rFonts w:ascii="Arial" w:eastAsia="Arial Unicode MS" w:hAnsi="Arial" w:cs="Arial"/>
                <w:sz w:val="22"/>
                <w:szCs w:val="22"/>
                <w:lang w:val="bg-BG"/>
              </w:rPr>
            </w:pPr>
            <w:r>
              <w:rPr>
                <w:rFonts w:ascii="Arial" w:hAnsi="Arial" w:cs="Arial"/>
                <w:sz w:val="22"/>
                <w:szCs w:val="22"/>
                <w:lang w:val="bg-BG"/>
              </w:rPr>
              <w:t>-</w:t>
            </w:r>
          </w:p>
        </w:tc>
        <w:tc>
          <w:tcPr>
            <w:tcW w:w="1417" w:type="dxa"/>
            <w:vAlign w:val="bottom"/>
          </w:tcPr>
          <w:p w14:paraId="683C3EEA" w14:textId="6C649F87" w:rsidR="00152AA1" w:rsidRPr="00DF77A0" w:rsidRDefault="00667FD5" w:rsidP="00DE7726">
            <w:pPr>
              <w:jc w:val="right"/>
              <w:rPr>
                <w:rFonts w:ascii="Arial" w:eastAsia="Arial Unicode MS" w:hAnsi="Arial" w:cs="Arial"/>
                <w:sz w:val="22"/>
                <w:szCs w:val="22"/>
                <w:lang w:val="bg-BG"/>
              </w:rPr>
            </w:pPr>
            <w:r w:rsidRPr="00DF77A0">
              <w:rPr>
                <w:rFonts w:ascii="Arial" w:eastAsia="Arial Unicode MS" w:hAnsi="Arial" w:cs="Arial"/>
                <w:sz w:val="22"/>
                <w:szCs w:val="22"/>
                <w:lang w:val="bg-BG"/>
              </w:rPr>
              <w:t>-</w:t>
            </w:r>
          </w:p>
        </w:tc>
      </w:tr>
      <w:tr w:rsidR="00DF63EF" w:rsidRPr="00DF77A0" w14:paraId="77C8F7B3" w14:textId="77777777" w:rsidTr="009651BA">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2E88E24B" w14:textId="77777777" w:rsidR="00DF63EF" w:rsidRPr="00DF77A0" w:rsidRDefault="00DF63EF" w:rsidP="00DF63EF">
            <w:pPr>
              <w:rPr>
                <w:rFonts w:ascii="Arial" w:hAnsi="Arial" w:cs="Arial"/>
                <w:bCs/>
                <w:sz w:val="22"/>
                <w:szCs w:val="22"/>
                <w:lang w:val="bg-BG"/>
              </w:rPr>
            </w:pPr>
            <w:r w:rsidRPr="00DF77A0">
              <w:rPr>
                <w:rFonts w:ascii="Arial" w:hAnsi="Arial" w:cs="Arial"/>
                <w:bCs/>
                <w:sz w:val="22"/>
                <w:szCs w:val="22"/>
                <w:lang w:val="bg-BG"/>
              </w:rPr>
              <w:t>Постъпления от емисия на акции</w:t>
            </w:r>
          </w:p>
        </w:tc>
        <w:tc>
          <w:tcPr>
            <w:tcW w:w="1401" w:type="dxa"/>
            <w:tcBorders>
              <w:top w:val="nil"/>
              <w:left w:val="nil"/>
              <w:bottom w:val="nil"/>
              <w:right w:val="nil"/>
            </w:tcBorders>
            <w:noWrap/>
            <w:tcMar>
              <w:top w:w="15" w:type="dxa"/>
              <w:left w:w="15" w:type="dxa"/>
              <w:bottom w:w="0" w:type="dxa"/>
              <w:right w:w="15" w:type="dxa"/>
            </w:tcMar>
            <w:vAlign w:val="bottom"/>
          </w:tcPr>
          <w:p w14:paraId="545E2DA3" w14:textId="6EFB7BAC" w:rsidR="00DF63EF" w:rsidRPr="00DF77A0" w:rsidRDefault="00C073A1" w:rsidP="00D93845">
            <w:pPr>
              <w:jc w:val="center"/>
              <w:rPr>
                <w:rFonts w:ascii="Arial" w:eastAsia="Arial Unicode MS" w:hAnsi="Arial" w:cs="Arial"/>
                <w:sz w:val="22"/>
                <w:szCs w:val="22"/>
                <w:lang w:val="bg-BG"/>
              </w:rPr>
            </w:pPr>
            <w:r w:rsidRPr="00DF77A0">
              <w:rPr>
                <w:rFonts w:ascii="Arial" w:eastAsia="Arial Unicode MS" w:hAnsi="Arial" w:cs="Arial"/>
                <w:sz w:val="22"/>
                <w:szCs w:val="22"/>
                <w:lang w:val="bg-BG"/>
              </w:rPr>
              <w:fldChar w:fldCharType="begin"/>
            </w:r>
            <w:r w:rsidRPr="00DF77A0">
              <w:rPr>
                <w:rFonts w:ascii="Arial" w:eastAsia="Arial Unicode MS" w:hAnsi="Arial" w:cs="Arial"/>
                <w:sz w:val="22"/>
                <w:szCs w:val="22"/>
                <w:lang w:val="bg-BG"/>
              </w:rPr>
              <w:instrText xml:space="preserve"> REF _Ref36482866 \r \h  \* MERGEFORMAT </w:instrText>
            </w:r>
            <w:r w:rsidRPr="00DF77A0">
              <w:rPr>
                <w:rFonts w:ascii="Arial" w:eastAsia="Arial Unicode MS" w:hAnsi="Arial" w:cs="Arial"/>
                <w:sz w:val="22"/>
                <w:szCs w:val="22"/>
                <w:lang w:val="bg-BG"/>
              </w:rPr>
            </w:r>
            <w:r w:rsidRPr="00DF77A0">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10</w:t>
            </w:r>
            <w:r w:rsidRPr="00DF77A0">
              <w:rPr>
                <w:rFonts w:ascii="Arial" w:eastAsia="Arial Unicode MS" w:hAnsi="Arial" w:cs="Arial"/>
                <w:sz w:val="22"/>
                <w:szCs w:val="22"/>
                <w:lang w:val="bg-BG"/>
              </w:rPr>
              <w:fldChar w:fldCharType="end"/>
            </w:r>
          </w:p>
        </w:tc>
        <w:tc>
          <w:tcPr>
            <w:tcW w:w="1538" w:type="dxa"/>
            <w:vAlign w:val="bottom"/>
          </w:tcPr>
          <w:p w14:paraId="3C09B09D" w14:textId="0D98A200" w:rsidR="00DF63EF" w:rsidRPr="00DF77A0" w:rsidRDefault="00490F7C" w:rsidP="00DF63EF">
            <w:pPr>
              <w:jc w:val="right"/>
              <w:rPr>
                <w:rFonts w:ascii="Arial" w:eastAsia="Arial Unicode MS" w:hAnsi="Arial" w:cs="Arial"/>
                <w:sz w:val="22"/>
                <w:szCs w:val="22"/>
                <w:lang w:val="bg-BG"/>
              </w:rPr>
            </w:pPr>
            <w:r>
              <w:rPr>
                <w:rFonts w:ascii="Arial" w:eastAsia="Arial Unicode MS" w:hAnsi="Arial" w:cs="Arial"/>
                <w:sz w:val="22"/>
                <w:szCs w:val="22"/>
                <w:lang w:val="bg-BG"/>
              </w:rPr>
              <w:t>-</w:t>
            </w:r>
          </w:p>
        </w:tc>
        <w:tc>
          <w:tcPr>
            <w:tcW w:w="1417" w:type="dxa"/>
            <w:vAlign w:val="bottom"/>
          </w:tcPr>
          <w:p w14:paraId="5AC94E2D" w14:textId="24118699" w:rsidR="00DF63EF" w:rsidRPr="00121202" w:rsidRDefault="00FA02ED" w:rsidP="00DF63EF">
            <w:pPr>
              <w:jc w:val="right"/>
              <w:rPr>
                <w:rFonts w:ascii="Arial" w:eastAsia="Arial Unicode MS" w:hAnsi="Arial" w:cs="Arial"/>
                <w:sz w:val="22"/>
                <w:szCs w:val="22"/>
                <w:lang w:val="en-US"/>
              </w:rPr>
            </w:pPr>
            <w:r>
              <w:rPr>
                <w:rFonts w:ascii="Arial" w:eastAsia="Arial Unicode MS" w:hAnsi="Arial" w:cs="Arial"/>
                <w:sz w:val="22"/>
                <w:szCs w:val="22"/>
                <w:lang w:val="en-US"/>
              </w:rPr>
              <w:t>12</w:t>
            </w:r>
          </w:p>
        </w:tc>
      </w:tr>
      <w:tr w:rsidR="00DF63EF" w:rsidRPr="00DF77A0" w14:paraId="4239A2A7"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73D388AF" w14:textId="77777777" w:rsidR="00DF63EF" w:rsidRPr="00DF77A0" w:rsidRDefault="00DF63EF" w:rsidP="00DF63EF">
            <w:pPr>
              <w:rPr>
                <w:rFonts w:ascii="Arial" w:eastAsia="Arial Unicode MS" w:hAnsi="Arial" w:cs="Arial"/>
                <w:b/>
                <w:bCs/>
                <w:sz w:val="22"/>
                <w:szCs w:val="22"/>
                <w:lang w:val="bg-BG"/>
              </w:rPr>
            </w:pPr>
            <w:r w:rsidRPr="00DF77A0">
              <w:rPr>
                <w:rFonts w:ascii="Arial" w:hAnsi="Arial" w:cs="Arial"/>
                <w:b/>
                <w:bCs/>
                <w:sz w:val="22"/>
                <w:szCs w:val="22"/>
                <w:lang w:val="bg-BG"/>
              </w:rPr>
              <w:t>Нетен паричен поток от финансова дейност</w:t>
            </w:r>
          </w:p>
        </w:tc>
        <w:tc>
          <w:tcPr>
            <w:tcW w:w="1401" w:type="dxa"/>
            <w:tcBorders>
              <w:left w:val="nil"/>
              <w:right w:val="nil"/>
            </w:tcBorders>
            <w:noWrap/>
            <w:tcMar>
              <w:top w:w="15" w:type="dxa"/>
              <w:left w:w="15" w:type="dxa"/>
              <w:bottom w:w="0" w:type="dxa"/>
              <w:right w:w="15" w:type="dxa"/>
            </w:tcMar>
            <w:vAlign w:val="bottom"/>
          </w:tcPr>
          <w:p w14:paraId="152F88C1" w14:textId="77777777" w:rsidR="00DF63EF" w:rsidRPr="00DF77A0" w:rsidRDefault="00DF63EF" w:rsidP="00D93845">
            <w:pPr>
              <w:jc w:val="center"/>
              <w:rPr>
                <w:rFonts w:ascii="Arial" w:eastAsia="Arial Unicode MS" w:hAnsi="Arial" w:cs="Arial"/>
                <w:b/>
                <w:sz w:val="22"/>
                <w:szCs w:val="22"/>
                <w:lang w:val="bg-BG"/>
              </w:rPr>
            </w:pPr>
          </w:p>
        </w:tc>
        <w:tc>
          <w:tcPr>
            <w:tcW w:w="1538" w:type="dxa"/>
            <w:tcBorders>
              <w:top w:val="single" w:sz="4" w:space="0" w:color="auto"/>
              <w:bottom w:val="single" w:sz="4" w:space="0" w:color="auto"/>
            </w:tcBorders>
            <w:vAlign w:val="bottom"/>
          </w:tcPr>
          <w:p w14:paraId="5B9E0C3C" w14:textId="0A975752" w:rsidR="00DF63EF" w:rsidRPr="00DF77A0" w:rsidRDefault="00490F7C" w:rsidP="00DF63EF">
            <w:pPr>
              <w:jc w:val="right"/>
              <w:rPr>
                <w:rFonts w:ascii="Arial" w:hAnsi="Arial" w:cs="Arial"/>
                <w:b/>
                <w:sz w:val="22"/>
                <w:szCs w:val="22"/>
                <w:lang w:val="bg-BG"/>
              </w:rPr>
            </w:pPr>
            <w:r>
              <w:rPr>
                <w:rFonts w:ascii="Arial" w:hAnsi="Arial" w:cs="Arial"/>
                <w:b/>
                <w:sz w:val="22"/>
                <w:szCs w:val="22"/>
                <w:lang w:val="bg-BG"/>
              </w:rPr>
              <w:t>-</w:t>
            </w:r>
          </w:p>
        </w:tc>
        <w:tc>
          <w:tcPr>
            <w:tcW w:w="1417" w:type="dxa"/>
            <w:tcBorders>
              <w:top w:val="single" w:sz="4" w:space="0" w:color="auto"/>
              <w:bottom w:val="single" w:sz="4" w:space="0" w:color="auto"/>
            </w:tcBorders>
            <w:vAlign w:val="bottom"/>
          </w:tcPr>
          <w:p w14:paraId="59483582" w14:textId="7E517034" w:rsidR="00DF63EF" w:rsidRPr="00121202" w:rsidRDefault="00FA02ED" w:rsidP="00DF63EF">
            <w:pPr>
              <w:jc w:val="right"/>
              <w:rPr>
                <w:rFonts w:ascii="Arial" w:hAnsi="Arial" w:cs="Arial"/>
                <w:b/>
                <w:sz w:val="22"/>
                <w:szCs w:val="22"/>
                <w:lang w:val="en-US"/>
              </w:rPr>
            </w:pPr>
            <w:r>
              <w:rPr>
                <w:rFonts w:ascii="Arial" w:hAnsi="Arial" w:cs="Arial"/>
                <w:b/>
                <w:sz w:val="22"/>
                <w:szCs w:val="22"/>
                <w:lang w:val="en-US"/>
              </w:rPr>
              <w:t>12</w:t>
            </w:r>
          </w:p>
        </w:tc>
      </w:tr>
      <w:tr w:rsidR="0001306D" w:rsidRPr="00DF77A0" w14:paraId="4A8A5E07" w14:textId="77777777" w:rsidTr="001957F6">
        <w:trPr>
          <w:trHeight w:val="255"/>
          <w:jc w:val="center"/>
        </w:trPr>
        <w:tc>
          <w:tcPr>
            <w:tcW w:w="5072" w:type="dxa"/>
            <w:tcBorders>
              <w:left w:val="nil"/>
              <w:bottom w:val="nil"/>
              <w:right w:val="nil"/>
            </w:tcBorders>
            <w:noWrap/>
            <w:tcMar>
              <w:top w:w="15" w:type="dxa"/>
              <w:left w:w="15" w:type="dxa"/>
              <w:bottom w:w="0" w:type="dxa"/>
              <w:right w:w="15" w:type="dxa"/>
            </w:tcMar>
            <w:vAlign w:val="bottom"/>
          </w:tcPr>
          <w:p w14:paraId="3821C61F" w14:textId="77777777" w:rsidR="0001306D" w:rsidRPr="00DF77A0" w:rsidRDefault="0001306D" w:rsidP="0001306D">
            <w:pPr>
              <w:rPr>
                <w:rFonts w:ascii="Arial" w:hAnsi="Arial" w:cs="Arial"/>
                <w:b/>
                <w:bCs/>
                <w:sz w:val="22"/>
                <w:szCs w:val="22"/>
                <w:lang w:val="bg-BG"/>
              </w:rPr>
            </w:pPr>
          </w:p>
        </w:tc>
        <w:tc>
          <w:tcPr>
            <w:tcW w:w="1401" w:type="dxa"/>
            <w:tcBorders>
              <w:left w:val="nil"/>
              <w:bottom w:val="nil"/>
              <w:right w:val="nil"/>
            </w:tcBorders>
            <w:noWrap/>
            <w:tcMar>
              <w:top w:w="15" w:type="dxa"/>
              <w:left w:w="15" w:type="dxa"/>
              <w:bottom w:w="0" w:type="dxa"/>
              <w:right w:w="15" w:type="dxa"/>
            </w:tcMar>
            <w:vAlign w:val="bottom"/>
          </w:tcPr>
          <w:p w14:paraId="02BA6ADB" w14:textId="77777777" w:rsidR="0001306D" w:rsidRPr="00DF77A0" w:rsidRDefault="0001306D" w:rsidP="00D93845">
            <w:pPr>
              <w:jc w:val="center"/>
              <w:rPr>
                <w:rFonts w:ascii="Arial" w:eastAsia="Arial Unicode MS" w:hAnsi="Arial" w:cs="Arial"/>
                <w:sz w:val="22"/>
                <w:szCs w:val="22"/>
                <w:lang w:val="bg-BG"/>
              </w:rPr>
            </w:pPr>
          </w:p>
        </w:tc>
        <w:tc>
          <w:tcPr>
            <w:tcW w:w="1538" w:type="dxa"/>
            <w:tcBorders>
              <w:top w:val="single" w:sz="4" w:space="0" w:color="auto"/>
            </w:tcBorders>
            <w:vAlign w:val="bottom"/>
          </w:tcPr>
          <w:p w14:paraId="44A213FF" w14:textId="77777777" w:rsidR="0001306D" w:rsidRPr="00DF77A0" w:rsidRDefault="0001306D" w:rsidP="0001306D">
            <w:pPr>
              <w:jc w:val="right"/>
              <w:rPr>
                <w:rFonts w:ascii="Arial" w:eastAsia="Arial Unicode MS" w:hAnsi="Arial" w:cs="Arial"/>
                <w:b/>
                <w:bCs/>
                <w:sz w:val="22"/>
                <w:szCs w:val="22"/>
                <w:lang w:val="bg-BG"/>
              </w:rPr>
            </w:pPr>
          </w:p>
        </w:tc>
        <w:tc>
          <w:tcPr>
            <w:tcW w:w="1417" w:type="dxa"/>
            <w:tcBorders>
              <w:top w:val="single" w:sz="4" w:space="0" w:color="auto"/>
            </w:tcBorders>
            <w:vAlign w:val="bottom"/>
          </w:tcPr>
          <w:p w14:paraId="18E5FF93" w14:textId="77777777" w:rsidR="0001306D" w:rsidRPr="00DF77A0" w:rsidRDefault="0001306D" w:rsidP="0001306D">
            <w:pPr>
              <w:jc w:val="right"/>
              <w:rPr>
                <w:rFonts w:ascii="Arial" w:eastAsia="Arial Unicode MS" w:hAnsi="Arial" w:cs="Arial"/>
                <w:b/>
                <w:bCs/>
                <w:sz w:val="22"/>
                <w:szCs w:val="22"/>
                <w:lang w:val="bg-BG"/>
              </w:rPr>
            </w:pPr>
          </w:p>
        </w:tc>
      </w:tr>
      <w:tr w:rsidR="00DF63EF" w:rsidRPr="00DF77A0" w14:paraId="7D20A01D" w14:textId="77777777" w:rsidTr="001957F6">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39461227" w14:textId="77777777" w:rsidR="00DF63EF" w:rsidRPr="00DF77A0" w:rsidRDefault="00DF63EF" w:rsidP="00DF63EF">
            <w:pPr>
              <w:rPr>
                <w:rFonts w:ascii="Arial" w:eastAsia="Arial Unicode MS" w:hAnsi="Arial" w:cs="Arial"/>
                <w:sz w:val="22"/>
                <w:szCs w:val="22"/>
                <w:lang w:val="bg-BG"/>
              </w:rPr>
            </w:pPr>
            <w:r w:rsidRPr="00DF77A0">
              <w:rPr>
                <w:rFonts w:ascii="Arial" w:eastAsia="Arial Unicode MS" w:hAnsi="Arial" w:cs="Arial"/>
                <w:b/>
                <w:sz w:val="22"/>
                <w:szCs w:val="22"/>
                <w:lang w:val="bg-BG"/>
              </w:rPr>
              <w:t>Нетна промяна в пари и парични еквиваленти</w:t>
            </w:r>
          </w:p>
        </w:tc>
        <w:tc>
          <w:tcPr>
            <w:tcW w:w="1401" w:type="dxa"/>
            <w:tcBorders>
              <w:top w:val="nil"/>
              <w:left w:val="nil"/>
              <w:bottom w:val="nil"/>
              <w:right w:val="nil"/>
            </w:tcBorders>
            <w:noWrap/>
            <w:tcMar>
              <w:top w:w="15" w:type="dxa"/>
              <w:left w:w="15" w:type="dxa"/>
              <w:bottom w:w="0" w:type="dxa"/>
              <w:right w:w="15" w:type="dxa"/>
            </w:tcMar>
            <w:vAlign w:val="bottom"/>
          </w:tcPr>
          <w:p w14:paraId="50333351" w14:textId="77777777" w:rsidR="00DF63EF" w:rsidRPr="00DF77A0" w:rsidRDefault="00DF63EF" w:rsidP="00D93845">
            <w:pPr>
              <w:jc w:val="center"/>
              <w:rPr>
                <w:rFonts w:ascii="Arial" w:eastAsia="Arial Unicode MS" w:hAnsi="Arial" w:cs="Arial"/>
                <w:sz w:val="22"/>
                <w:szCs w:val="22"/>
                <w:lang w:val="bg-BG"/>
              </w:rPr>
            </w:pPr>
          </w:p>
        </w:tc>
        <w:tc>
          <w:tcPr>
            <w:tcW w:w="1538" w:type="dxa"/>
            <w:vAlign w:val="bottom"/>
          </w:tcPr>
          <w:p w14:paraId="57447966" w14:textId="79B3B15E" w:rsidR="00DF63EF" w:rsidRPr="00DF77A0" w:rsidRDefault="00770FB7" w:rsidP="00246001">
            <w:pPr>
              <w:jc w:val="right"/>
              <w:rPr>
                <w:rFonts w:ascii="Arial" w:hAnsi="Arial" w:cs="Arial"/>
                <w:b/>
                <w:sz w:val="22"/>
                <w:szCs w:val="22"/>
                <w:lang w:val="bg-BG"/>
              </w:rPr>
            </w:pPr>
            <w:r w:rsidRPr="00D93845">
              <w:rPr>
                <w:rFonts w:ascii="Arial" w:hAnsi="Arial" w:cs="Arial"/>
                <w:b/>
                <w:lang w:val="en-US"/>
              </w:rPr>
              <w:t>(</w:t>
            </w:r>
            <w:r w:rsidR="00246001">
              <w:rPr>
                <w:rFonts w:ascii="Arial" w:hAnsi="Arial" w:cs="Arial"/>
                <w:b/>
                <w:lang w:val="bg-BG"/>
              </w:rPr>
              <w:t>3</w:t>
            </w:r>
            <w:r>
              <w:rPr>
                <w:rFonts w:ascii="Arial" w:hAnsi="Arial" w:cs="Arial"/>
                <w:b/>
                <w:lang w:val="en-US"/>
              </w:rPr>
              <w:t> </w:t>
            </w:r>
            <w:r w:rsidR="00246001">
              <w:rPr>
                <w:rFonts w:ascii="Arial" w:hAnsi="Arial" w:cs="Arial"/>
                <w:b/>
                <w:lang w:val="bg-BG"/>
              </w:rPr>
              <w:t>802</w:t>
            </w:r>
            <w:r w:rsidRPr="00D93845">
              <w:rPr>
                <w:rFonts w:ascii="Arial" w:hAnsi="Arial" w:cs="Arial"/>
                <w:b/>
                <w:lang w:val="en-US"/>
              </w:rPr>
              <w:t>)</w:t>
            </w:r>
          </w:p>
        </w:tc>
        <w:tc>
          <w:tcPr>
            <w:tcW w:w="1417" w:type="dxa"/>
            <w:vAlign w:val="bottom"/>
          </w:tcPr>
          <w:p w14:paraId="78F22920" w14:textId="4B31D360" w:rsidR="00DF63EF" w:rsidRPr="00DF77A0" w:rsidRDefault="00DF63EF" w:rsidP="00FA02ED">
            <w:pPr>
              <w:jc w:val="right"/>
              <w:rPr>
                <w:rFonts w:ascii="Arial" w:hAnsi="Arial" w:cs="Arial"/>
                <w:b/>
                <w:sz w:val="22"/>
                <w:szCs w:val="22"/>
                <w:lang w:val="bg-BG"/>
              </w:rPr>
            </w:pPr>
            <w:r w:rsidRPr="00D93845">
              <w:rPr>
                <w:rFonts w:ascii="Arial" w:hAnsi="Arial" w:cs="Arial"/>
                <w:b/>
                <w:lang w:val="en-US"/>
              </w:rPr>
              <w:t>(</w:t>
            </w:r>
            <w:r w:rsidR="00121202">
              <w:rPr>
                <w:rFonts w:ascii="Arial" w:hAnsi="Arial" w:cs="Arial"/>
                <w:b/>
                <w:lang w:val="en-US"/>
              </w:rPr>
              <w:t>1</w:t>
            </w:r>
            <w:r w:rsidRPr="00D93845">
              <w:rPr>
                <w:rFonts w:ascii="Arial" w:hAnsi="Arial" w:cs="Arial"/>
                <w:b/>
                <w:lang w:val="en-US"/>
              </w:rPr>
              <w:t> </w:t>
            </w:r>
            <w:r w:rsidR="00FA02ED">
              <w:rPr>
                <w:rFonts w:ascii="Arial" w:hAnsi="Arial" w:cs="Arial"/>
                <w:b/>
                <w:lang w:val="en-US"/>
              </w:rPr>
              <w:t>737</w:t>
            </w:r>
            <w:r w:rsidRPr="00D93845">
              <w:rPr>
                <w:rFonts w:ascii="Arial" w:hAnsi="Arial" w:cs="Arial"/>
                <w:b/>
                <w:lang w:val="en-US"/>
              </w:rPr>
              <w:t>)</w:t>
            </w:r>
          </w:p>
        </w:tc>
      </w:tr>
      <w:tr w:rsidR="00DF63EF" w:rsidRPr="00DF77A0" w14:paraId="2CCB6157" w14:textId="77777777" w:rsidTr="001957F6">
        <w:trPr>
          <w:trHeight w:val="255"/>
          <w:jc w:val="center"/>
        </w:trPr>
        <w:tc>
          <w:tcPr>
            <w:tcW w:w="5072" w:type="dxa"/>
            <w:tcBorders>
              <w:top w:val="nil"/>
              <w:left w:val="nil"/>
              <w:bottom w:val="nil"/>
              <w:right w:val="nil"/>
            </w:tcBorders>
            <w:noWrap/>
            <w:tcMar>
              <w:top w:w="15" w:type="dxa"/>
              <w:left w:w="15" w:type="dxa"/>
              <w:bottom w:w="0" w:type="dxa"/>
              <w:right w:w="15" w:type="dxa"/>
            </w:tcMar>
            <w:vAlign w:val="bottom"/>
          </w:tcPr>
          <w:p w14:paraId="67AB8386" w14:textId="77777777" w:rsidR="00DF63EF" w:rsidRPr="00DF77A0" w:rsidRDefault="00DF63EF" w:rsidP="00DF63EF">
            <w:pPr>
              <w:rPr>
                <w:rFonts w:ascii="Arial" w:eastAsia="Arial Unicode MS" w:hAnsi="Arial" w:cs="Arial"/>
                <w:sz w:val="22"/>
                <w:szCs w:val="22"/>
                <w:lang w:val="bg-BG"/>
              </w:rPr>
            </w:pPr>
            <w:r w:rsidRPr="00DF77A0">
              <w:rPr>
                <w:rFonts w:ascii="Arial" w:eastAsia="Arial Unicode MS" w:hAnsi="Arial" w:cs="Arial"/>
                <w:sz w:val="22"/>
                <w:szCs w:val="22"/>
                <w:lang w:val="bg-BG"/>
              </w:rPr>
              <w:t>Пари и парични еквиваленти в началото на годината</w:t>
            </w:r>
          </w:p>
        </w:tc>
        <w:tc>
          <w:tcPr>
            <w:tcW w:w="1401" w:type="dxa"/>
            <w:tcBorders>
              <w:top w:val="nil"/>
              <w:left w:val="nil"/>
              <w:bottom w:val="nil"/>
              <w:right w:val="nil"/>
            </w:tcBorders>
            <w:noWrap/>
            <w:tcMar>
              <w:top w:w="15" w:type="dxa"/>
              <w:left w:w="15" w:type="dxa"/>
              <w:bottom w:w="0" w:type="dxa"/>
              <w:right w:w="15" w:type="dxa"/>
            </w:tcMar>
            <w:vAlign w:val="bottom"/>
          </w:tcPr>
          <w:p w14:paraId="39E1A9C9" w14:textId="4A7982FB" w:rsidR="00DF63EF" w:rsidRPr="00DF77A0" w:rsidRDefault="00C073A1" w:rsidP="00C073A1">
            <w:pPr>
              <w:jc w:val="center"/>
              <w:rPr>
                <w:rFonts w:ascii="Arial" w:eastAsia="Arial Unicode MS" w:hAnsi="Arial" w:cs="Arial"/>
                <w:sz w:val="22"/>
                <w:szCs w:val="22"/>
                <w:lang w:val="bg-BG"/>
              </w:rPr>
            </w:pPr>
            <w:r w:rsidRPr="00DF77A0">
              <w:rPr>
                <w:rFonts w:ascii="Arial" w:eastAsia="Arial Unicode MS" w:hAnsi="Arial" w:cs="Arial"/>
                <w:sz w:val="22"/>
                <w:szCs w:val="22"/>
                <w:lang w:val="bg-BG"/>
              </w:rPr>
              <w:fldChar w:fldCharType="begin"/>
            </w:r>
            <w:r w:rsidRPr="00DF77A0">
              <w:rPr>
                <w:rFonts w:ascii="Arial" w:eastAsia="Arial Unicode MS" w:hAnsi="Arial" w:cs="Arial"/>
                <w:sz w:val="22"/>
                <w:szCs w:val="22"/>
                <w:lang w:val="bg-BG"/>
              </w:rPr>
              <w:instrText xml:space="preserve"> REF _Ref189840281 \r \h  \* MERGEFORMAT </w:instrText>
            </w:r>
            <w:r w:rsidRPr="00DF77A0">
              <w:rPr>
                <w:rFonts w:ascii="Arial" w:eastAsia="Arial Unicode MS" w:hAnsi="Arial" w:cs="Arial"/>
                <w:sz w:val="22"/>
                <w:szCs w:val="22"/>
                <w:lang w:val="bg-BG"/>
              </w:rPr>
            </w:r>
            <w:r w:rsidRPr="00DF77A0">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9</w:t>
            </w:r>
            <w:r w:rsidRPr="00DF77A0">
              <w:rPr>
                <w:rFonts w:ascii="Arial" w:eastAsia="Arial Unicode MS" w:hAnsi="Arial" w:cs="Arial"/>
                <w:sz w:val="22"/>
                <w:szCs w:val="22"/>
                <w:lang w:val="bg-BG"/>
              </w:rPr>
              <w:fldChar w:fldCharType="end"/>
            </w:r>
          </w:p>
        </w:tc>
        <w:tc>
          <w:tcPr>
            <w:tcW w:w="1538" w:type="dxa"/>
            <w:vAlign w:val="bottom"/>
          </w:tcPr>
          <w:p w14:paraId="213B5266" w14:textId="3C1593EB" w:rsidR="00DF63EF" w:rsidRPr="00DF77A0" w:rsidRDefault="00770FB7" w:rsidP="00DF63EF">
            <w:pPr>
              <w:jc w:val="right"/>
              <w:rPr>
                <w:rFonts w:ascii="Arial" w:hAnsi="Arial" w:cs="Arial"/>
                <w:sz w:val="22"/>
                <w:szCs w:val="22"/>
                <w:lang w:val="en-US"/>
              </w:rPr>
            </w:pPr>
            <w:r>
              <w:rPr>
                <w:rFonts w:ascii="Arial" w:hAnsi="Arial" w:cs="Arial"/>
                <w:sz w:val="22"/>
                <w:szCs w:val="22"/>
                <w:lang w:val="bg-BG"/>
              </w:rPr>
              <w:t>5</w:t>
            </w:r>
            <w:r w:rsidR="00DF63EF" w:rsidRPr="00DF77A0">
              <w:rPr>
                <w:rFonts w:ascii="Arial" w:hAnsi="Arial" w:cs="Arial"/>
                <w:sz w:val="22"/>
                <w:szCs w:val="22"/>
                <w:lang w:val="en-US"/>
              </w:rPr>
              <w:t xml:space="preserve"> </w:t>
            </w:r>
            <w:r>
              <w:rPr>
                <w:rFonts w:ascii="Arial" w:hAnsi="Arial" w:cs="Arial"/>
                <w:sz w:val="22"/>
                <w:szCs w:val="22"/>
                <w:lang w:val="bg-BG"/>
              </w:rPr>
              <w:t>5</w:t>
            </w:r>
            <w:r w:rsidR="00DF63EF" w:rsidRPr="00DF77A0">
              <w:rPr>
                <w:rFonts w:ascii="Arial" w:hAnsi="Arial" w:cs="Arial"/>
                <w:sz w:val="22"/>
                <w:szCs w:val="22"/>
                <w:lang w:val="en-US"/>
              </w:rPr>
              <w:t>60</w:t>
            </w:r>
          </w:p>
        </w:tc>
        <w:tc>
          <w:tcPr>
            <w:tcW w:w="1417" w:type="dxa"/>
            <w:vAlign w:val="bottom"/>
          </w:tcPr>
          <w:p w14:paraId="7BD4C661" w14:textId="6E7BE8AB" w:rsidR="00DF63EF" w:rsidRPr="00DF77A0" w:rsidRDefault="00121202" w:rsidP="00DF63EF">
            <w:pPr>
              <w:jc w:val="right"/>
              <w:rPr>
                <w:rFonts w:ascii="Arial" w:hAnsi="Arial" w:cs="Arial"/>
                <w:sz w:val="22"/>
                <w:szCs w:val="22"/>
                <w:lang w:val="en-US"/>
              </w:rPr>
            </w:pPr>
            <w:r>
              <w:rPr>
                <w:rFonts w:ascii="Arial" w:hAnsi="Arial" w:cs="Arial"/>
                <w:sz w:val="22"/>
                <w:szCs w:val="22"/>
                <w:lang w:val="en-US"/>
              </w:rPr>
              <w:t>2 600</w:t>
            </w:r>
          </w:p>
        </w:tc>
      </w:tr>
      <w:tr w:rsidR="00DF63EF" w:rsidRPr="00DF77A0" w14:paraId="336A4B17" w14:textId="77777777" w:rsidTr="001957F6">
        <w:trPr>
          <w:trHeight w:val="255"/>
          <w:jc w:val="center"/>
        </w:trPr>
        <w:tc>
          <w:tcPr>
            <w:tcW w:w="5072" w:type="dxa"/>
            <w:tcBorders>
              <w:left w:val="nil"/>
              <w:right w:val="nil"/>
            </w:tcBorders>
            <w:noWrap/>
            <w:tcMar>
              <w:top w:w="15" w:type="dxa"/>
              <w:left w:w="15" w:type="dxa"/>
              <w:bottom w:w="0" w:type="dxa"/>
              <w:right w:w="15" w:type="dxa"/>
            </w:tcMar>
            <w:vAlign w:val="bottom"/>
          </w:tcPr>
          <w:p w14:paraId="116201E0" w14:textId="77777777" w:rsidR="00DF63EF" w:rsidRPr="00DF77A0" w:rsidRDefault="00DF63EF" w:rsidP="00DF63EF">
            <w:pPr>
              <w:rPr>
                <w:rFonts w:ascii="Arial" w:eastAsia="Arial Unicode MS" w:hAnsi="Arial" w:cs="Arial"/>
                <w:b/>
                <w:bCs/>
                <w:sz w:val="22"/>
                <w:szCs w:val="22"/>
                <w:lang w:val="bg-BG"/>
              </w:rPr>
            </w:pPr>
            <w:r w:rsidRPr="00DF77A0">
              <w:rPr>
                <w:rFonts w:ascii="Arial" w:hAnsi="Arial" w:cs="Arial"/>
                <w:b/>
                <w:bCs/>
                <w:sz w:val="22"/>
                <w:szCs w:val="22"/>
                <w:lang w:val="bg-BG"/>
              </w:rPr>
              <w:t>Пари и парични еквиваленти в края на периода</w:t>
            </w:r>
          </w:p>
        </w:tc>
        <w:tc>
          <w:tcPr>
            <w:tcW w:w="1401" w:type="dxa"/>
            <w:tcBorders>
              <w:left w:val="nil"/>
              <w:right w:val="nil"/>
            </w:tcBorders>
            <w:noWrap/>
            <w:tcMar>
              <w:top w:w="15" w:type="dxa"/>
              <w:left w:w="15" w:type="dxa"/>
              <w:bottom w:w="0" w:type="dxa"/>
              <w:right w:w="15" w:type="dxa"/>
            </w:tcMar>
            <w:vAlign w:val="bottom"/>
          </w:tcPr>
          <w:p w14:paraId="77EEBBD9" w14:textId="24BBF862" w:rsidR="00DF63EF" w:rsidRPr="00DF77A0" w:rsidRDefault="00C073A1" w:rsidP="00DF63EF">
            <w:pPr>
              <w:jc w:val="center"/>
              <w:rPr>
                <w:rFonts w:ascii="Arial" w:eastAsia="Arial Unicode MS" w:hAnsi="Arial" w:cs="Arial"/>
                <w:sz w:val="22"/>
                <w:szCs w:val="22"/>
                <w:lang w:val="bg-BG"/>
              </w:rPr>
            </w:pPr>
            <w:r w:rsidRPr="00DF77A0">
              <w:rPr>
                <w:rFonts w:ascii="Arial" w:eastAsia="Arial Unicode MS" w:hAnsi="Arial" w:cs="Arial"/>
                <w:sz w:val="22"/>
                <w:szCs w:val="22"/>
                <w:lang w:val="bg-BG"/>
              </w:rPr>
              <w:fldChar w:fldCharType="begin"/>
            </w:r>
            <w:r w:rsidRPr="00DF77A0">
              <w:rPr>
                <w:rFonts w:ascii="Arial" w:eastAsia="Arial Unicode MS" w:hAnsi="Arial" w:cs="Arial"/>
                <w:sz w:val="22"/>
                <w:szCs w:val="22"/>
                <w:lang w:val="bg-BG"/>
              </w:rPr>
              <w:instrText xml:space="preserve"> REF _Ref189840281 \r \h  \* MERGEFORMAT </w:instrText>
            </w:r>
            <w:r w:rsidRPr="00DF77A0">
              <w:rPr>
                <w:rFonts w:ascii="Arial" w:eastAsia="Arial Unicode MS" w:hAnsi="Arial" w:cs="Arial"/>
                <w:sz w:val="22"/>
                <w:szCs w:val="22"/>
                <w:lang w:val="bg-BG"/>
              </w:rPr>
            </w:r>
            <w:r w:rsidRPr="00DF77A0">
              <w:rPr>
                <w:rFonts w:ascii="Arial" w:eastAsia="Arial Unicode MS" w:hAnsi="Arial" w:cs="Arial"/>
                <w:sz w:val="22"/>
                <w:szCs w:val="22"/>
                <w:lang w:val="bg-BG"/>
              </w:rPr>
              <w:fldChar w:fldCharType="separate"/>
            </w:r>
            <w:r w:rsidR="006F08E0">
              <w:rPr>
                <w:rFonts w:ascii="Arial" w:eastAsia="Arial Unicode MS" w:hAnsi="Arial" w:cs="Arial"/>
                <w:sz w:val="22"/>
                <w:szCs w:val="22"/>
                <w:lang w:val="bg-BG"/>
              </w:rPr>
              <w:t>9</w:t>
            </w:r>
            <w:r w:rsidRPr="00DF77A0">
              <w:rPr>
                <w:rFonts w:ascii="Arial" w:eastAsia="Arial Unicode MS" w:hAnsi="Arial" w:cs="Arial"/>
                <w:sz w:val="22"/>
                <w:szCs w:val="22"/>
                <w:lang w:val="bg-BG"/>
              </w:rPr>
              <w:fldChar w:fldCharType="end"/>
            </w:r>
          </w:p>
        </w:tc>
        <w:tc>
          <w:tcPr>
            <w:tcW w:w="1538" w:type="dxa"/>
            <w:tcBorders>
              <w:top w:val="single" w:sz="4" w:space="0" w:color="auto"/>
              <w:bottom w:val="double" w:sz="4" w:space="0" w:color="auto"/>
            </w:tcBorders>
            <w:vAlign w:val="bottom"/>
          </w:tcPr>
          <w:p w14:paraId="1CA96CFE" w14:textId="164F62E6" w:rsidR="00DF63EF" w:rsidRPr="00DF77A0" w:rsidRDefault="00246001" w:rsidP="00246001">
            <w:pPr>
              <w:jc w:val="right"/>
              <w:rPr>
                <w:rFonts w:ascii="Arial" w:hAnsi="Arial" w:cs="Arial"/>
                <w:b/>
                <w:sz w:val="22"/>
                <w:szCs w:val="22"/>
                <w:lang w:val="bg-BG"/>
              </w:rPr>
            </w:pPr>
            <w:r>
              <w:rPr>
                <w:rFonts w:ascii="Arial" w:hAnsi="Arial" w:cs="Arial"/>
                <w:b/>
                <w:lang w:val="bg-BG"/>
              </w:rPr>
              <w:t>1</w:t>
            </w:r>
            <w:r w:rsidR="00D66547" w:rsidRPr="00D93845">
              <w:rPr>
                <w:rFonts w:ascii="Arial" w:hAnsi="Arial" w:cs="Arial"/>
                <w:b/>
                <w:lang w:val="bg-BG"/>
              </w:rPr>
              <w:t xml:space="preserve"> </w:t>
            </w:r>
            <w:r>
              <w:rPr>
                <w:rFonts w:ascii="Arial" w:hAnsi="Arial" w:cs="Arial"/>
                <w:b/>
                <w:lang w:val="bg-BG"/>
              </w:rPr>
              <w:t>758</w:t>
            </w:r>
          </w:p>
        </w:tc>
        <w:tc>
          <w:tcPr>
            <w:tcW w:w="1417" w:type="dxa"/>
            <w:tcBorders>
              <w:top w:val="single" w:sz="4" w:space="0" w:color="auto"/>
              <w:bottom w:val="double" w:sz="4" w:space="0" w:color="auto"/>
            </w:tcBorders>
            <w:vAlign w:val="bottom"/>
          </w:tcPr>
          <w:p w14:paraId="2AC71B2D" w14:textId="159B5B1C" w:rsidR="00DF63EF" w:rsidRPr="00EE6161" w:rsidRDefault="00FA02ED" w:rsidP="00DF63EF">
            <w:pPr>
              <w:jc w:val="right"/>
              <w:rPr>
                <w:rFonts w:ascii="Arial" w:hAnsi="Arial" w:cs="Arial"/>
                <w:b/>
                <w:sz w:val="22"/>
                <w:szCs w:val="22"/>
                <w:lang w:val="bg-BG"/>
              </w:rPr>
            </w:pPr>
            <w:r>
              <w:rPr>
                <w:rFonts w:ascii="Arial" w:hAnsi="Arial" w:cs="Arial"/>
                <w:b/>
                <w:sz w:val="22"/>
                <w:szCs w:val="22"/>
                <w:lang w:val="en-US"/>
              </w:rPr>
              <w:t>863</w:t>
            </w:r>
          </w:p>
        </w:tc>
      </w:tr>
    </w:tbl>
    <w:p w14:paraId="0FCF7E9C" w14:textId="77777777" w:rsidR="002A18EF" w:rsidRPr="00DF77A0" w:rsidRDefault="002A18EF" w:rsidP="002A18EF">
      <w:pPr>
        <w:pStyle w:val="BodyText"/>
        <w:tabs>
          <w:tab w:val="left" w:pos="540"/>
        </w:tabs>
        <w:spacing w:line="240" w:lineRule="auto"/>
        <w:rPr>
          <w:rFonts w:ascii="Arial" w:hAnsi="Arial" w:cs="Arial"/>
          <w:sz w:val="22"/>
          <w:szCs w:val="22"/>
        </w:rPr>
      </w:pPr>
    </w:p>
    <w:p w14:paraId="2638E491" w14:textId="77777777" w:rsidR="002A18EF" w:rsidRPr="00DF77A0" w:rsidRDefault="002A18EF" w:rsidP="002A18EF">
      <w:pPr>
        <w:tabs>
          <w:tab w:val="left" w:pos="540"/>
        </w:tabs>
        <w:jc w:val="both"/>
        <w:rPr>
          <w:rFonts w:ascii="Arial" w:hAnsi="Arial" w:cs="Arial"/>
          <w:sz w:val="22"/>
          <w:szCs w:val="22"/>
          <w:lang w:val="bg-BG"/>
        </w:rPr>
      </w:pPr>
    </w:p>
    <w:tbl>
      <w:tblPr>
        <w:tblW w:w="9037" w:type="dxa"/>
        <w:tblInd w:w="2" w:type="dxa"/>
        <w:tblLook w:val="0000" w:firstRow="0" w:lastRow="0" w:firstColumn="0" w:lastColumn="0" w:noHBand="0" w:noVBand="0"/>
      </w:tblPr>
      <w:tblGrid>
        <w:gridCol w:w="4075"/>
        <w:gridCol w:w="4962"/>
      </w:tblGrid>
      <w:tr w:rsidR="00A42C33" w:rsidRPr="00DF77A0" w14:paraId="6AA5F6E6" w14:textId="77777777" w:rsidTr="00D93845">
        <w:trPr>
          <w:trHeight w:val="886"/>
        </w:trPr>
        <w:tc>
          <w:tcPr>
            <w:tcW w:w="4075" w:type="dxa"/>
          </w:tcPr>
          <w:p w14:paraId="6DA90946"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Съставил:____________________</w:t>
            </w:r>
          </w:p>
          <w:p w14:paraId="08D5BD77"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sz w:val="22"/>
                <w:szCs w:val="22"/>
                <w:lang w:val="en-US"/>
              </w:rPr>
              <w:t xml:space="preserve">                </w:t>
            </w:r>
            <w:r w:rsidRPr="00DF77A0">
              <w:rPr>
                <w:rFonts w:ascii="Arial" w:hAnsi="Arial" w:cs="Arial"/>
                <w:b/>
                <w:bCs/>
                <w:sz w:val="22"/>
                <w:szCs w:val="22"/>
                <w:lang w:val="bg-BG"/>
              </w:rPr>
              <w:t>/Милена Александрова/</w:t>
            </w:r>
          </w:p>
        </w:tc>
        <w:tc>
          <w:tcPr>
            <w:tcW w:w="4962" w:type="dxa"/>
          </w:tcPr>
          <w:p w14:paraId="0AD23B9A"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Изпълнителен директор:________________</w:t>
            </w:r>
          </w:p>
          <w:p w14:paraId="3E452D5B"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                      /Силян Иванов/</w:t>
            </w:r>
          </w:p>
          <w:p w14:paraId="7EE9CE8D"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08790777" w14:textId="77777777" w:rsidTr="00D93845">
        <w:tc>
          <w:tcPr>
            <w:tcW w:w="4075" w:type="dxa"/>
          </w:tcPr>
          <w:p w14:paraId="7BFDC32C" w14:textId="5643FC22"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Дата: </w:t>
            </w:r>
            <w:r w:rsidR="0048691A">
              <w:rPr>
                <w:rFonts w:ascii="Arial" w:hAnsi="Arial" w:cs="Arial"/>
                <w:b/>
                <w:bCs/>
                <w:color w:val="000000"/>
                <w:sz w:val="22"/>
                <w:szCs w:val="22"/>
                <w:lang w:val="bg-BG"/>
              </w:rPr>
              <w:t>29 Юли 2021</w:t>
            </w:r>
            <w:r w:rsidR="002D3AB9" w:rsidRPr="00DF77A0">
              <w:rPr>
                <w:rFonts w:ascii="Arial" w:hAnsi="Arial" w:cs="Arial"/>
                <w:b/>
                <w:bCs/>
                <w:color w:val="000000"/>
                <w:sz w:val="22"/>
                <w:szCs w:val="22"/>
                <w:lang w:val="bg-BG"/>
              </w:rPr>
              <w:t xml:space="preserve"> </w:t>
            </w:r>
            <w:r w:rsidRPr="00DF77A0">
              <w:rPr>
                <w:rFonts w:ascii="Arial" w:hAnsi="Arial" w:cs="Arial"/>
                <w:b/>
                <w:bCs/>
                <w:color w:val="000000"/>
                <w:sz w:val="22"/>
                <w:szCs w:val="22"/>
                <w:lang w:val="bg-BG"/>
              </w:rPr>
              <w:t>г.</w:t>
            </w:r>
          </w:p>
        </w:tc>
        <w:tc>
          <w:tcPr>
            <w:tcW w:w="4962" w:type="dxa"/>
          </w:tcPr>
          <w:p w14:paraId="51356538"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7FB92136" w14:textId="77777777" w:rsidTr="00D93845">
        <w:tc>
          <w:tcPr>
            <w:tcW w:w="4075" w:type="dxa"/>
          </w:tcPr>
          <w:p w14:paraId="262005D9"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c>
          <w:tcPr>
            <w:tcW w:w="4962" w:type="dxa"/>
          </w:tcPr>
          <w:p w14:paraId="358D105A"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27569548" w14:textId="77777777" w:rsidTr="00D93845">
        <w:tc>
          <w:tcPr>
            <w:tcW w:w="9037" w:type="dxa"/>
            <w:gridSpan w:val="2"/>
          </w:tcPr>
          <w:p w14:paraId="7C3C109F"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Съгласно одиторски доклад от дата</w:t>
            </w:r>
            <w:r>
              <w:rPr>
                <w:rFonts w:ascii="Arial" w:hAnsi="Arial" w:cs="Arial"/>
                <w:b/>
                <w:bCs/>
                <w:color w:val="000000"/>
                <w:sz w:val="22"/>
                <w:szCs w:val="22"/>
                <w:lang w:val="en-US"/>
              </w:rPr>
              <w:t xml:space="preserve"> 26.03.202</w:t>
            </w:r>
            <w:r>
              <w:rPr>
                <w:rFonts w:ascii="Arial" w:hAnsi="Arial" w:cs="Arial"/>
                <w:b/>
                <w:bCs/>
                <w:color w:val="000000"/>
                <w:sz w:val="22"/>
                <w:szCs w:val="22"/>
                <w:lang w:val="bg-BG"/>
              </w:rPr>
              <w:t>1</w:t>
            </w:r>
            <w:r>
              <w:rPr>
                <w:rFonts w:ascii="Arial" w:hAnsi="Arial" w:cs="Arial"/>
                <w:b/>
                <w:bCs/>
                <w:color w:val="000000"/>
                <w:sz w:val="22"/>
                <w:szCs w:val="22"/>
                <w:lang w:val="en-US"/>
              </w:rPr>
              <w:t xml:space="preserve"> </w:t>
            </w:r>
            <w:r>
              <w:rPr>
                <w:rFonts w:ascii="Arial" w:hAnsi="Arial" w:cs="Arial"/>
                <w:b/>
                <w:bCs/>
                <w:color w:val="000000"/>
                <w:sz w:val="22"/>
                <w:szCs w:val="22"/>
                <w:lang w:val="bg-BG"/>
              </w:rPr>
              <w:t>г.</w:t>
            </w:r>
          </w:p>
        </w:tc>
      </w:tr>
      <w:tr w:rsidR="00A42C33" w:rsidRPr="00DF77A0" w14:paraId="6A4B721B" w14:textId="77777777" w:rsidTr="00D93845">
        <w:tc>
          <w:tcPr>
            <w:tcW w:w="9037" w:type="dxa"/>
            <w:gridSpan w:val="2"/>
          </w:tcPr>
          <w:p w14:paraId="3FA9A5D3"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2C8FF83B" w14:textId="77777777" w:rsidTr="00D93845">
        <w:tc>
          <w:tcPr>
            <w:tcW w:w="9037" w:type="dxa"/>
            <w:gridSpan w:val="2"/>
          </w:tcPr>
          <w:p w14:paraId="6B656992"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5E3934E4" w14:textId="77777777" w:rsidTr="00D93845">
        <w:tc>
          <w:tcPr>
            <w:tcW w:w="4075" w:type="dxa"/>
          </w:tcPr>
          <w:p w14:paraId="2A32C262"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Владислав Михайлов</w:t>
            </w:r>
          </w:p>
        </w:tc>
        <w:tc>
          <w:tcPr>
            <w:tcW w:w="4962" w:type="dxa"/>
          </w:tcPr>
          <w:p w14:paraId="7857DFFF"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 xml:space="preserve">д-р Таня Коточева </w:t>
            </w:r>
          </w:p>
        </w:tc>
      </w:tr>
      <w:tr w:rsidR="00A42C33" w:rsidRPr="00DF77A0" w14:paraId="374A114F" w14:textId="77777777" w:rsidTr="00D93845">
        <w:tc>
          <w:tcPr>
            <w:tcW w:w="4075" w:type="dxa"/>
          </w:tcPr>
          <w:p w14:paraId="53AF0763"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Управител</w:t>
            </w:r>
          </w:p>
        </w:tc>
        <w:tc>
          <w:tcPr>
            <w:tcW w:w="4962" w:type="dxa"/>
          </w:tcPr>
          <w:p w14:paraId="7CBB44C4"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Регистриран одитор, отговорен за одита</w:t>
            </w:r>
          </w:p>
        </w:tc>
      </w:tr>
      <w:tr w:rsidR="00A42C33" w:rsidRPr="00DF77A0" w14:paraId="3A6E80D8" w14:textId="77777777" w:rsidTr="00D93845">
        <w:tc>
          <w:tcPr>
            <w:tcW w:w="4075" w:type="dxa"/>
          </w:tcPr>
          <w:p w14:paraId="2F86D227"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РСМ БГ ООД</w:t>
            </w:r>
          </w:p>
        </w:tc>
        <w:tc>
          <w:tcPr>
            <w:tcW w:w="4962" w:type="dxa"/>
          </w:tcPr>
          <w:p w14:paraId="6238DC76"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r w:rsidR="00A42C33" w:rsidRPr="00DF77A0" w14:paraId="08FCABFD" w14:textId="77777777" w:rsidTr="00D93845">
        <w:tc>
          <w:tcPr>
            <w:tcW w:w="4075" w:type="dxa"/>
          </w:tcPr>
          <w:p w14:paraId="3C51C07A" w14:textId="77777777" w:rsidR="00A42C33" w:rsidRPr="00DF77A0" w:rsidRDefault="00A42C33" w:rsidP="00D93845">
            <w:pPr>
              <w:autoSpaceDE w:val="0"/>
              <w:autoSpaceDN w:val="0"/>
              <w:adjustRightInd w:val="0"/>
              <w:rPr>
                <w:rFonts w:ascii="Arial" w:hAnsi="Arial" w:cs="Arial"/>
                <w:b/>
                <w:bCs/>
                <w:color w:val="000000"/>
                <w:sz w:val="22"/>
                <w:szCs w:val="22"/>
                <w:lang w:val="bg-BG"/>
              </w:rPr>
            </w:pPr>
            <w:r w:rsidRPr="00DF77A0">
              <w:rPr>
                <w:rFonts w:ascii="Arial" w:hAnsi="Arial" w:cs="Arial"/>
                <w:b/>
                <w:bCs/>
                <w:color w:val="000000"/>
                <w:sz w:val="22"/>
                <w:szCs w:val="22"/>
                <w:lang w:val="bg-BG"/>
              </w:rPr>
              <w:t>Одиторско дружество</w:t>
            </w:r>
          </w:p>
        </w:tc>
        <w:tc>
          <w:tcPr>
            <w:tcW w:w="4962" w:type="dxa"/>
          </w:tcPr>
          <w:p w14:paraId="2751D247" w14:textId="77777777" w:rsidR="00A42C33" w:rsidRPr="00DF77A0" w:rsidRDefault="00A42C33" w:rsidP="00D93845">
            <w:pPr>
              <w:autoSpaceDE w:val="0"/>
              <w:autoSpaceDN w:val="0"/>
              <w:adjustRightInd w:val="0"/>
              <w:rPr>
                <w:rFonts w:ascii="Arial" w:hAnsi="Arial" w:cs="Arial"/>
                <w:b/>
                <w:bCs/>
                <w:color w:val="000000"/>
                <w:sz w:val="22"/>
                <w:szCs w:val="22"/>
                <w:lang w:val="bg-BG"/>
              </w:rPr>
            </w:pPr>
          </w:p>
        </w:tc>
      </w:tr>
    </w:tbl>
    <w:p w14:paraId="51B2760D" w14:textId="77777777" w:rsidR="00D2420D" w:rsidRPr="00DF77A0" w:rsidRDefault="00D2420D">
      <w:pPr>
        <w:rPr>
          <w:rFonts w:ascii="Arial" w:hAnsi="Arial" w:cs="Arial"/>
          <w:sz w:val="22"/>
          <w:szCs w:val="22"/>
          <w:lang w:val="bg-BG"/>
        </w:rPr>
        <w:sectPr w:rsidR="00D2420D" w:rsidRPr="00DF77A0" w:rsidSect="006B2C77">
          <w:footerReference w:type="default" r:id="rId11"/>
          <w:footnotePr>
            <w:numStart w:val="3"/>
          </w:footnotePr>
          <w:pgSz w:w="11906" w:h="16838"/>
          <w:pgMar w:top="1440" w:right="1466" w:bottom="1440" w:left="1800" w:header="708" w:footer="708" w:gutter="0"/>
          <w:pgNumType w:start="1"/>
          <w:cols w:space="708"/>
          <w:docGrid w:linePitch="360"/>
        </w:sectPr>
      </w:pPr>
    </w:p>
    <w:p w14:paraId="4667B58A" w14:textId="1D9B8D83" w:rsidR="00F426BC" w:rsidRPr="00DF77A0" w:rsidRDefault="00027F67">
      <w:pPr>
        <w:rPr>
          <w:rFonts w:ascii="Arial" w:hAnsi="Arial" w:cs="Arial"/>
          <w:b/>
          <w:sz w:val="36"/>
          <w:szCs w:val="36"/>
          <w:lang w:val="bg-BG"/>
        </w:rPr>
      </w:pPr>
      <w:r w:rsidRPr="00DF77A0">
        <w:rPr>
          <w:rFonts w:ascii="Arial" w:hAnsi="Arial" w:cs="Arial"/>
          <w:b/>
          <w:sz w:val="36"/>
          <w:szCs w:val="36"/>
          <w:lang w:val="bg-BG"/>
        </w:rPr>
        <w:t>Пояснения към финансовия отчет</w:t>
      </w:r>
      <w:r w:rsidRPr="00DF77A0" w:rsidDel="00027F67">
        <w:rPr>
          <w:rFonts w:ascii="Arial" w:hAnsi="Arial" w:cs="Arial"/>
          <w:b/>
          <w:sz w:val="36"/>
          <w:szCs w:val="36"/>
          <w:lang w:val="bg-BG"/>
        </w:rPr>
        <w:t xml:space="preserve"> </w:t>
      </w:r>
    </w:p>
    <w:p w14:paraId="13AC4501" w14:textId="77777777" w:rsidR="00F426BC" w:rsidRPr="00DF77A0" w:rsidRDefault="00F426BC" w:rsidP="004B5DE9">
      <w:pPr>
        <w:pStyle w:val="Heading1"/>
        <w:numPr>
          <w:ilvl w:val="0"/>
          <w:numId w:val="4"/>
        </w:numPr>
        <w:spacing w:before="360"/>
        <w:ind w:left="0" w:firstLine="0"/>
        <w:jc w:val="both"/>
        <w:rPr>
          <w:rFonts w:ascii="Arial" w:hAnsi="Arial" w:cs="Arial"/>
          <w:sz w:val="22"/>
          <w:szCs w:val="22"/>
          <w:lang w:val="bg-BG"/>
        </w:rPr>
      </w:pPr>
      <w:r w:rsidRPr="00DF77A0">
        <w:rPr>
          <w:rFonts w:ascii="Arial" w:hAnsi="Arial" w:cs="Arial"/>
          <w:sz w:val="22"/>
          <w:szCs w:val="22"/>
          <w:lang w:val="bg-BG"/>
        </w:rPr>
        <w:t xml:space="preserve">Обща информация </w:t>
      </w:r>
    </w:p>
    <w:p w14:paraId="52DFF0FB" w14:textId="77777777" w:rsidR="00433933" w:rsidRPr="00D93845" w:rsidRDefault="000D6726" w:rsidP="00825D19">
      <w:pPr>
        <w:pStyle w:val="StyleAfter12pt"/>
        <w:rPr>
          <w:rFonts w:ascii="Arial" w:hAnsi="Arial" w:cs="Arial"/>
        </w:rPr>
      </w:pPr>
      <w:r w:rsidRPr="00D93845">
        <w:rPr>
          <w:rFonts w:ascii="Arial" w:hAnsi="Arial" w:cs="Arial"/>
        </w:rPr>
        <w:t xml:space="preserve">Основната дейност на </w:t>
      </w:r>
      <w:r w:rsidRPr="00D93845">
        <w:rPr>
          <w:rFonts w:ascii="Arial" w:hAnsi="Arial" w:cs="Arial"/>
          <w:bCs/>
        </w:rPr>
        <w:t>„БЪЛГАРСКИ ФОНД ЗА ДЯЛОВО ИНВЕСТИРАНЕ</w:t>
      </w:r>
      <w:r w:rsidR="00EC3BF7" w:rsidRPr="00D93845">
        <w:rPr>
          <w:rFonts w:ascii="Arial" w:hAnsi="Arial" w:cs="Arial"/>
          <w:bCs/>
        </w:rPr>
        <w:t>“</w:t>
      </w:r>
      <w:r w:rsidRPr="00D93845">
        <w:rPr>
          <w:rFonts w:ascii="Arial" w:hAnsi="Arial" w:cs="Arial"/>
          <w:bCs/>
        </w:rPr>
        <w:t xml:space="preserve"> АД</w:t>
      </w:r>
      <w:r w:rsidR="00735964" w:rsidRPr="00D93845">
        <w:rPr>
          <w:rFonts w:ascii="Arial" w:hAnsi="Arial" w:cs="Arial"/>
          <w:bCs/>
        </w:rPr>
        <w:t xml:space="preserve"> (Дружеството)</w:t>
      </w:r>
      <w:r w:rsidR="00735964" w:rsidRPr="00D93845">
        <w:rPr>
          <w:rFonts w:ascii="Arial" w:hAnsi="Arial" w:cs="Arial"/>
        </w:rPr>
        <w:t xml:space="preserve"> </w:t>
      </w:r>
      <w:r w:rsidRPr="00D93845">
        <w:rPr>
          <w:rFonts w:ascii="Arial" w:hAnsi="Arial" w:cs="Arial"/>
        </w:rPr>
        <w:t xml:space="preserve">се състои в </w:t>
      </w:r>
      <w:r w:rsidR="00433933" w:rsidRPr="00D93845">
        <w:rPr>
          <w:rFonts w:ascii="Arial" w:hAnsi="Arial" w:cs="Arial"/>
        </w:rPr>
        <w:t>придобиване, управление и продажба на участия в български и чуждестранни дружества, финансиране на дружества, в които Дружеството участва, търговско посредничество, както и всяка друга дейност, незабранена от закона.</w:t>
      </w:r>
    </w:p>
    <w:p w14:paraId="742CC12B" w14:textId="77777777" w:rsidR="000D6726" w:rsidRPr="00D93845" w:rsidRDefault="000D6726" w:rsidP="00825D19">
      <w:pPr>
        <w:pStyle w:val="StyleAfter12pt"/>
        <w:rPr>
          <w:rFonts w:ascii="Arial" w:hAnsi="Arial" w:cs="Arial"/>
        </w:rPr>
      </w:pPr>
      <w:r w:rsidRPr="00D93845">
        <w:rPr>
          <w:rFonts w:ascii="Arial" w:hAnsi="Arial" w:cs="Arial"/>
        </w:rPr>
        <w:t xml:space="preserve">Дружеството е регистрирано като </w:t>
      </w:r>
      <w:r w:rsidR="00433933" w:rsidRPr="00D93845">
        <w:rPr>
          <w:rFonts w:ascii="Arial" w:hAnsi="Arial" w:cs="Arial"/>
        </w:rPr>
        <w:t xml:space="preserve">акционерно </w:t>
      </w:r>
      <w:r w:rsidR="00735964" w:rsidRPr="00D93845">
        <w:rPr>
          <w:rFonts w:ascii="Arial" w:hAnsi="Arial" w:cs="Arial"/>
        </w:rPr>
        <w:t>дружество</w:t>
      </w:r>
      <w:r w:rsidRPr="00D93845">
        <w:rPr>
          <w:rFonts w:ascii="Arial" w:hAnsi="Arial" w:cs="Arial"/>
        </w:rPr>
        <w:t xml:space="preserve"> в Търговския регистър на Агенция</w:t>
      </w:r>
      <w:r w:rsidR="004319B6" w:rsidRPr="00D93845">
        <w:rPr>
          <w:rFonts w:ascii="Arial" w:hAnsi="Arial" w:cs="Arial"/>
        </w:rPr>
        <w:t>та</w:t>
      </w:r>
      <w:r w:rsidRPr="00D93845">
        <w:rPr>
          <w:rFonts w:ascii="Arial" w:hAnsi="Arial" w:cs="Arial"/>
        </w:rPr>
        <w:t xml:space="preserve"> по вписванията с ЕИК </w:t>
      </w:r>
      <w:r w:rsidR="00433933" w:rsidRPr="00D93845">
        <w:rPr>
          <w:rFonts w:ascii="Arial" w:hAnsi="Arial" w:cs="Arial"/>
        </w:rPr>
        <w:t>201814769</w:t>
      </w:r>
      <w:r w:rsidRPr="00D93845">
        <w:rPr>
          <w:rFonts w:ascii="Arial" w:hAnsi="Arial" w:cs="Arial"/>
        </w:rPr>
        <w:t>.</w:t>
      </w:r>
    </w:p>
    <w:p w14:paraId="73FB95B7" w14:textId="6CB5CF66" w:rsidR="004906F5" w:rsidRPr="00D93845" w:rsidRDefault="000D6726" w:rsidP="00825D19">
      <w:pPr>
        <w:pStyle w:val="StyleAfter12pt"/>
        <w:rPr>
          <w:rFonts w:ascii="Arial" w:hAnsi="Arial" w:cs="Arial"/>
        </w:rPr>
      </w:pPr>
      <w:r w:rsidRPr="00D93845">
        <w:rPr>
          <w:rFonts w:ascii="Arial" w:hAnsi="Arial" w:cs="Arial"/>
        </w:rPr>
        <w:t>Седалището и адресът на управление на д</w:t>
      </w:r>
      <w:r w:rsidR="00433933" w:rsidRPr="00D93845">
        <w:rPr>
          <w:rFonts w:ascii="Arial" w:hAnsi="Arial" w:cs="Arial"/>
        </w:rPr>
        <w:t>ружеството е гр.</w:t>
      </w:r>
      <w:r w:rsidR="00CA1AB3" w:rsidRPr="00D93845">
        <w:rPr>
          <w:rFonts w:ascii="Arial" w:hAnsi="Arial" w:cs="Arial"/>
        </w:rPr>
        <w:t xml:space="preserve"> </w:t>
      </w:r>
      <w:r w:rsidR="00433933" w:rsidRPr="00D93845">
        <w:rPr>
          <w:rFonts w:ascii="Arial" w:hAnsi="Arial" w:cs="Arial"/>
        </w:rPr>
        <w:t xml:space="preserve">София, </w:t>
      </w:r>
      <w:r w:rsidR="00B612CA" w:rsidRPr="00D93845">
        <w:rPr>
          <w:rFonts w:ascii="Arial" w:hAnsi="Arial" w:cs="Arial"/>
        </w:rPr>
        <w:t xml:space="preserve">ул. </w:t>
      </w:r>
      <w:r w:rsidR="002F2E3D" w:rsidRPr="00D93845">
        <w:rPr>
          <w:rFonts w:ascii="Arial" w:hAnsi="Arial" w:cs="Arial"/>
        </w:rPr>
        <w:t>„</w:t>
      </w:r>
      <w:r w:rsidR="00B612CA" w:rsidRPr="00D93845">
        <w:rPr>
          <w:rFonts w:ascii="Arial" w:hAnsi="Arial" w:cs="Arial"/>
        </w:rPr>
        <w:t>Георги Раковски</w:t>
      </w:r>
      <w:r w:rsidR="002F2E3D" w:rsidRPr="00D93845">
        <w:rPr>
          <w:rFonts w:ascii="Arial" w:hAnsi="Arial" w:cs="Arial"/>
        </w:rPr>
        <w:t>“</w:t>
      </w:r>
      <w:r w:rsidR="00B612CA" w:rsidRPr="00D93845">
        <w:rPr>
          <w:rFonts w:ascii="Arial" w:hAnsi="Arial" w:cs="Arial"/>
        </w:rPr>
        <w:t xml:space="preserve"> № 132, </w:t>
      </w:r>
      <w:r w:rsidR="009E4FF9" w:rsidRPr="00D93845">
        <w:rPr>
          <w:rFonts w:ascii="Arial" w:hAnsi="Arial" w:cs="Arial"/>
        </w:rPr>
        <w:t xml:space="preserve">вход А, </w:t>
      </w:r>
      <w:r w:rsidR="00B612CA" w:rsidRPr="00D93845">
        <w:rPr>
          <w:rFonts w:ascii="Arial" w:hAnsi="Arial" w:cs="Arial"/>
        </w:rPr>
        <w:t xml:space="preserve">етаж 1, </w:t>
      </w:r>
      <w:r w:rsidR="00F63C3D" w:rsidRPr="00D93845">
        <w:rPr>
          <w:rFonts w:ascii="Arial" w:hAnsi="Arial" w:cs="Arial"/>
        </w:rPr>
        <w:t>ап.</w:t>
      </w:r>
      <w:r w:rsidR="00B612CA" w:rsidRPr="00D93845">
        <w:rPr>
          <w:rFonts w:ascii="Arial" w:hAnsi="Arial" w:cs="Arial"/>
        </w:rPr>
        <w:t xml:space="preserve"> 3</w:t>
      </w:r>
      <w:r w:rsidR="002F2E3D" w:rsidRPr="00D93845">
        <w:rPr>
          <w:rFonts w:ascii="Arial" w:hAnsi="Arial" w:cs="Arial"/>
        </w:rPr>
        <w:t>.</w:t>
      </w:r>
    </w:p>
    <w:p w14:paraId="6E87656D" w14:textId="77777777" w:rsidR="00004540" w:rsidRPr="00D93845" w:rsidRDefault="00004540" w:rsidP="00825D19">
      <w:pPr>
        <w:pStyle w:val="StyleAfter12pt"/>
        <w:rPr>
          <w:rFonts w:ascii="Arial" w:hAnsi="Arial" w:cs="Arial"/>
        </w:rPr>
      </w:pPr>
      <w:r w:rsidRPr="00D93845">
        <w:rPr>
          <w:rFonts w:ascii="Arial" w:hAnsi="Arial" w:cs="Arial"/>
        </w:rPr>
        <w:t>Дружеството е с едностепенна система на управление.</w:t>
      </w:r>
    </w:p>
    <w:p w14:paraId="5B4AFA23" w14:textId="0BE0331F" w:rsidR="00004540" w:rsidRPr="00D93845" w:rsidRDefault="00004540" w:rsidP="00825D19">
      <w:pPr>
        <w:pStyle w:val="StyleAfter12pt"/>
        <w:rPr>
          <w:rFonts w:ascii="Arial" w:hAnsi="Arial" w:cs="Arial"/>
        </w:rPr>
      </w:pPr>
      <w:r w:rsidRPr="00D93845">
        <w:rPr>
          <w:rFonts w:ascii="Arial" w:hAnsi="Arial" w:cs="Arial"/>
        </w:rPr>
        <w:t xml:space="preserve">Съветът на директорите е в състав Слиян </w:t>
      </w:r>
      <w:r w:rsidR="009E4FF9" w:rsidRPr="00D93845">
        <w:rPr>
          <w:rFonts w:ascii="Arial" w:hAnsi="Arial" w:cs="Arial"/>
        </w:rPr>
        <w:t xml:space="preserve">Славов </w:t>
      </w:r>
      <w:r w:rsidRPr="00D93845">
        <w:rPr>
          <w:rFonts w:ascii="Arial" w:hAnsi="Arial" w:cs="Arial"/>
        </w:rPr>
        <w:t>Иванов, Борислав</w:t>
      </w:r>
      <w:r w:rsidR="009E4FF9" w:rsidRPr="00D93845">
        <w:rPr>
          <w:rFonts w:ascii="Arial" w:hAnsi="Arial" w:cs="Arial"/>
        </w:rPr>
        <w:t xml:space="preserve"> Михайлов</w:t>
      </w:r>
      <w:r w:rsidRPr="00D93845">
        <w:rPr>
          <w:rFonts w:ascii="Arial" w:hAnsi="Arial" w:cs="Arial"/>
        </w:rPr>
        <w:t xml:space="preserve"> Михов, Илиян </w:t>
      </w:r>
      <w:r w:rsidR="009E4FF9" w:rsidRPr="00D93845">
        <w:rPr>
          <w:rFonts w:ascii="Arial" w:hAnsi="Arial" w:cs="Arial"/>
        </w:rPr>
        <w:t xml:space="preserve">Василев </w:t>
      </w:r>
      <w:r w:rsidRPr="00D93845">
        <w:rPr>
          <w:rFonts w:ascii="Arial" w:hAnsi="Arial" w:cs="Arial"/>
        </w:rPr>
        <w:t>Александров.</w:t>
      </w:r>
    </w:p>
    <w:p w14:paraId="2F3F150D" w14:textId="7B9E5EF9" w:rsidR="000D6726" w:rsidRPr="00D93845" w:rsidRDefault="009873A5" w:rsidP="00825D19">
      <w:pPr>
        <w:pStyle w:val="StyleAfter12pt"/>
        <w:rPr>
          <w:rFonts w:ascii="Arial" w:hAnsi="Arial" w:cs="Arial"/>
        </w:rPr>
      </w:pPr>
      <w:r w:rsidRPr="00D93845">
        <w:rPr>
          <w:rFonts w:ascii="Arial" w:hAnsi="Arial" w:cs="Arial"/>
        </w:rPr>
        <w:t xml:space="preserve">Към </w:t>
      </w:r>
      <w:r w:rsidR="00950277" w:rsidRPr="00D93845">
        <w:rPr>
          <w:rFonts w:ascii="Arial" w:hAnsi="Arial" w:cs="Arial"/>
        </w:rPr>
        <w:t>3</w:t>
      </w:r>
      <w:r w:rsidR="00856BE0">
        <w:rPr>
          <w:rFonts w:ascii="Arial" w:hAnsi="Arial" w:cs="Arial"/>
        </w:rPr>
        <w:t xml:space="preserve">0 </w:t>
      </w:r>
      <w:r w:rsidR="0048691A">
        <w:rPr>
          <w:rFonts w:ascii="Arial" w:hAnsi="Arial" w:cs="Arial"/>
        </w:rPr>
        <w:t>юни</w:t>
      </w:r>
      <w:r w:rsidR="00950277" w:rsidRPr="00D93845">
        <w:rPr>
          <w:rFonts w:ascii="Arial" w:hAnsi="Arial" w:cs="Arial"/>
        </w:rPr>
        <w:t xml:space="preserve"> 20</w:t>
      </w:r>
      <w:r w:rsidR="00127411" w:rsidRPr="00D93845">
        <w:rPr>
          <w:rFonts w:ascii="Arial" w:hAnsi="Arial" w:cs="Arial"/>
        </w:rPr>
        <w:t>2</w:t>
      </w:r>
      <w:r w:rsidR="009937C2">
        <w:rPr>
          <w:rFonts w:ascii="Arial" w:hAnsi="Arial" w:cs="Arial"/>
        </w:rPr>
        <w:t>1</w:t>
      </w:r>
      <w:r w:rsidR="00950277" w:rsidRPr="00D93845">
        <w:rPr>
          <w:rFonts w:ascii="Arial" w:hAnsi="Arial" w:cs="Arial"/>
        </w:rPr>
        <w:t xml:space="preserve"> </w:t>
      </w:r>
      <w:r w:rsidR="000D6726" w:rsidRPr="00D93845">
        <w:rPr>
          <w:rFonts w:ascii="Arial" w:hAnsi="Arial" w:cs="Arial"/>
        </w:rPr>
        <w:t>г. Дружеството се управл</w:t>
      </w:r>
      <w:r w:rsidR="00433933" w:rsidRPr="00D93845">
        <w:rPr>
          <w:rFonts w:ascii="Arial" w:hAnsi="Arial" w:cs="Arial"/>
        </w:rPr>
        <w:t xml:space="preserve">ява и представлява от изпълнителният директор </w:t>
      </w:r>
      <w:r w:rsidR="00223159" w:rsidRPr="00D93845">
        <w:rPr>
          <w:rFonts w:ascii="Arial" w:hAnsi="Arial" w:cs="Arial"/>
        </w:rPr>
        <w:t>Силян Иванов</w:t>
      </w:r>
      <w:r w:rsidR="000D6726" w:rsidRPr="00D93845">
        <w:rPr>
          <w:rFonts w:ascii="Arial" w:hAnsi="Arial" w:cs="Arial"/>
        </w:rPr>
        <w:t>.</w:t>
      </w:r>
    </w:p>
    <w:p w14:paraId="2217671F" w14:textId="0DC7576A" w:rsidR="006C741A" w:rsidRPr="00D93845" w:rsidRDefault="006C741A" w:rsidP="00825D19">
      <w:pPr>
        <w:pStyle w:val="StyleAfter12pt"/>
        <w:rPr>
          <w:rFonts w:ascii="Arial" w:hAnsi="Arial" w:cs="Arial"/>
        </w:rPr>
      </w:pPr>
      <w:r w:rsidRPr="00D93845">
        <w:rPr>
          <w:rFonts w:ascii="Arial" w:hAnsi="Arial" w:cs="Arial"/>
        </w:rPr>
        <w:t xml:space="preserve">Броят на персонала към </w:t>
      </w:r>
      <w:r w:rsidR="009937C2" w:rsidRPr="00D93845">
        <w:rPr>
          <w:rFonts w:ascii="Arial" w:hAnsi="Arial" w:cs="Arial"/>
        </w:rPr>
        <w:t>3</w:t>
      </w:r>
      <w:r w:rsidR="00856BE0">
        <w:rPr>
          <w:rFonts w:ascii="Arial" w:hAnsi="Arial" w:cs="Arial"/>
        </w:rPr>
        <w:t>0</w:t>
      </w:r>
      <w:r w:rsidR="009937C2" w:rsidRPr="00D93845">
        <w:rPr>
          <w:rFonts w:ascii="Arial" w:hAnsi="Arial" w:cs="Arial"/>
        </w:rPr>
        <w:t xml:space="preserve"> </w:t>
      </w:r>
      <w:r w:rsidR="0048691A">
        <w:rPr>
          <w:rFonts w:ascii="Arial" w:hAnsi="Arial" w:cs="Arial"/>
        </w:rPr>
        <w:t>юни</w:t>
      </w:r>
      <w:r w:rsidR="009937C2" w:rsidRPr="00D93845">
        <w:rPr>
          <w:rFonts w:ascii="Arial" w:hAnsi="Arial" w:cs="Arial"/>
        </w:rPr>
        <w:t xml:space="preserve"> 202</w:t>
      </w:r>
      <w:r w:rsidR="009937C2">
        <w:rPr>
          <w:rFonts w:ascii="Arial" w:hAnsi="Arial" w:cs="Arial"/>
        </w:rPr>
        <w:t>1</w:t>
      </w:r>
      <w:r w:rsidR="009937C2" w:rsidRPr="00D93845">
        <w:rPr>
          <w:rFonts w:ascii="Arial" w:hAnsi="Arial" w:cs="Arial"/>
        </w:rPr>
        <w:t xml:space="preserve"> </w:t>
      </w:r>
      <w:r w:rsidR="00DC2810" w:rsidRPr="00D93845">
        <w:rPr>
          <w:rFonts w:ascii="Arial" w:hAnsi="Arial" w:cs="Arial"/>
        </w:rPr>
        <w:t xml:space="preserve">г. </w:t>
      </w:r>
      <w:r w:rsidR="00AC55C9" w:rsidRPr="00D93845">
        <w:rPr>
          <w:rFonts w:ascii="Arial" w:hAnsi="Arial" w:cs="Arial"/>
        </w:rPr>
        <w:t>е 5</w:t>
      </w:r>
      <w:r w:rsidRPr="00D93845">
        <w:rPr>
          <w:rFonts w:ascii="Arial" w:hAnsi="Arial" w:cs="Arial"/>
        </w:rPr>
        <w:t xml:space="preserve"> служители.</w:t>
      </w:r>
    </w:p>
    <w:p w14:paraId="76DBCA1A" w14:textId="77777777" w:rsidR="00CC3765" w:rsidRPr="00D93845" w:rsidRDefault="00577C6E" w:rsidP="00825D19">
      <w:pPr>
        <w:pStyle w:val="StyleAfter12pt"/>
        <w:rPr>
          <w:rFonts w:ascii="Arial" w:hAnsi="Arial" w:cs="Arial"/>
        </w:rPr>
      </w:pPr>
      <w:r w:rsidRPr="00D93845">
        <w:rPr>
          <w:rFonts w:ascii="Arial" w:hAnsi="Arial" w:cs="Arial"/>
        </w:rPr>
        <w:t xml:space="preserve">Акционерният </w:t>
      </w:r>
      <w:r w:rsidR="00433933" w:rsidRPr="00D93845">
        <w:rPr>
          <w:rFonts w:ascii="Arial" w:hAnsi="Arial" w:cs="Arial"/>
        </w:rPr>
        <w:t>капитал на Д</w:t>
      </w:r>
      <w:r w:rsidR="000D6726" w:rsidRPr="00D93845">
        <w:rPr>
          <w:rFonts w:ascii="Arial" w:hAnsi="Arial" w:cs="Arial"/>
        </w:rPr>
        <w:t xml:space="preserve">ружеството е в размер на </w:t>
      </w:r>
      <w:r w:rsidR="007D44D5" w:rsidRPr="00D93845">
        <w:rPr>
          <w:rFonts w:ascii="Arial" w:hAnsi="Arial" w:cs="Arial"/>
        </w:rPr>
        <w:t>1</w:t>
      </w:r>
      <w:r w:rsidR="0076661D" w:rsidRPr="00D93845">
        <w:rPr>
          <w:rFonts w:ascii="Arial" w:hAnsi="Arial" w:cs="Arial"/>
        </w:rPr>
        <w:t>9</w:t>
      </w:r>
      <w:r w:rsidR="0080207D" w:rsidRPr="00D93845">
        <w:rPr>
          <w:rFonts w:ascii="Arial" w:hAnsi="Arial" w:cs="Arial"/>
        </w:rPr>
        <w:t xml:space="preserve"> </w:t>
      </w:r>
      <w:r w:rsidR="0076661D" w:rsidRPr="00D93845">
        <w:rPr>
          <w:rFonts w:ascii="Arial" w:hAnsi="Arial" w:cs="Arial"/>
        </w:rPr>
        <w:t>734</w:t>
      </w:r>
      <w:r w:rsidR="00CA1AB3" w:rsidRPr="00D93845">
        <w:rPr>
          <w:rFonts w:ascii="Arial" w:hAnsi="Arial" w:cs="Arial"/>
        </w:rPr>
        <w:t xml:space="preserve"> </w:t>
      </w:r>
      <w:r w:rsidR="0076661D" w:rsidRPr="00D93845">
        <w:rPr>
          <w:rFonts w:ascii="Arial" w:hAnsi="Arial" w:cs="Arial"/>
        </w:rPr>
        <w:t>763</w:t>
      </w:r>
      <w:r w:rsidR="00433933" w:rsidRPr="00D93845">
        <w:rPr>
          <w:rFonts w:ascii="Arial" w:hAnsi="Arial" w:cs="Arial"/>
        </w:rPr>
        <w:t xml:space="preserve"> лв. разпределен в </w:t>
      </w:r>
      <w:r w:rsidR="007D44D5" w:rsidRPr="00D93845">
        <w:rPr>
          <w:rFonts w:ascii="Arial" w:hAnsi="Arial" w:cs="Arial"/>
        </w:rPr>
        <w:t>1</w:t>
      </w:r>
      <w:r w:rsidR="00743617" w:rsidRPr="00D93845">
        <w:rPr>
          <w:rFonts w:ascii="Arial" w:hAnsi="Arial" w:cs="Arial"/>
        </w:rPr>
        <w:t>9</w:t>
      </w:r>
      <w:r w:rsidR="0017561D" w:rsidRPr="00D93845">
        <w:rPr>
          <w:rFonts w:ascii="Arial" w:hAnsi="Arial" w:cs="Arial"/>
        </w:rPr>
        <w:t xml:space="preserve"> </w:t>
      </w:r>
      <w:r w:rsidR="00743617" w:rsidRPr="00D93845">
        <w:rPr>
          <w:rFonts w:ascii="Arial" w:hAnsi="Arial" w:cs="Arial"/>
        </w:rPr>
        <w:t>734</w:t>
      </w:r>
      <w:r w:rsidR="0017561D" w:rsidRPr="00D93845">
        <w:rPr>
          <w:rFonts w:ascii="Arial" w:hAnsi="Arial" w:cs="Arial"/>
        </w:rPr>
        <w:t> </w:t>
      </w:r>
      <w:r w:rsidR="00743617" w:rsidRPr="00D93845">
        <w:rPr>
          <w:rFonts w:ascii="Arial" w:hAnsi="Arial" w:cs="Arial"/>
        </w:rPr>
        <w:t>763</w:t>
      </w:r>
      <w:r w:rsidR="0017561D" w:rsidRPr="00D93845">
        <w:rPr>
          <w:rFonts w:ascii="Arial" w:hAnsi="Arial" w:cs="Arial"/>
        </w:rPr>
        <w:t xml:space="preserve"> </w:t>
      </w:r>
      <w:r w:rsidR="00433933" w:rsidRPr="00D93845">
        <w:rPr>
          <w:rFonts w:ascii="Arial" w:hAnsi="Arial" w:cs="Arial"/>
        </w:rPr>
        <w:t>бр. поименни акции с номинална стойност 1 лв. всяка.</w:t>
      </w:r>
      <w:r w:rsidR="0020023F" w:rsidRPr="00D93845">
        <w:rPr>
          <w:rFonts w:ascii="Arial" w:hAnsi="Arial" w:cs="Arial"/>
        </w:rPr>
        <w:t xml:space="preserve"> </w:t>
      </w:r>
    </w:p>
    <w:p w14:paraId="68E55056" w14:textId="47A5C1AD" w:rsidR="00743617" w:rsidRPr="00D93845" w:rsidRDefault="00DD16B9" w:rsidP="00825D19">
      <w:pPr>
        <w:pStyle w:val="StyleAfter12pt"/>
        <w:rPr>
          <w:rFonts w:ascii="Arial" w:hAnsi="Arial" w:cs="Arial"/>
        </w:rPr>
      </w:pPr>
      <w:r w:rsidRPr="00D93845">
        <w:rPr>
          <w:rFonts w:ascii="Arial" w:hAnsi="Arial" w:cs="Arial"/>
        </w:rPr>
        <w:t>На</w:t>
      </w:r>
      <w:r w:rsidR="006821BA" w:rsidRPr="00D93845">
        <w:rPr>
          <w:rFonts w:ascii="Arial" w:hAnsi="Arial" w:cs="Arial"/>
        </w:rPr>
        <w:t xml:space="preserve"> 27.12.2018 г. </w:t>
      </w:r>
      <w:r w:rsidR="00EA1F40" w:rsidRPr="00D93845">
        <w:rPr>
          <w:rFonts w:ascii="Arial" w:hAnsi="Arial" w:cs="Arial"/>
        </w:rPr>
        <w:t>е взето</w:t>
      </w:r>
      <w:r w:rsidR="006821BA" w:rsidRPr="00D93845">
        <w:rPr>
          <w:rFonts w:ascii="Arial" w:hAnsi="Arial" w:cs="Arial"/>
        </w:rPr>
        <w:t xml:space="preserve"> решение </w:t>
      </w:r>
      <w:r w:rsidR="00EA1F40" w:rsidRPr="00D93845">
        <w:rPr>
          <w:rFonts w:ascii="Arial" w:hAnsi="Arial" w:cs="Arial"/>
        </w:rPr>
        <w:t>от</w:t>
      </w:r>
      <w:r w:rsidR="006821BA" w:rsidRPr="00D93845">
        <w:rPr>
          <w:rFonts w:ascii="Arial" w:hAnsi="Arial" w:cs="Arial"/>
        </w:rPr>
        <w:t xml:space="preserve"> Съвета на директорите на Дружеството за приемане на резултатите от процедурата по първично публично предлагане и акции за увеличаването на акционерния капитал на Дружеството. По откритата набирателна сметка на Дружеството е внесена 100% от емисионната стойност на записаните 5 446 000 броя акции. Вписването на увеличението на капитала от 3 325 006 лева на 8 771 006 лева в Търговския регистър към Агенцията по вписванията, е направено на 09.01.2019 г.</w:t>
      </w:r>
      <w:r w:rsidR="009207D5" w:rsidRPr="00D93845">
        <w:rPr>
          <w:rFonts w:ascii="Arial" w:hAnsi="Arial" w:cs="Arial"/>
        </w:rPr>
        <w:t xml:space="preserve">  На 21.10.2019 г. </w:t>
      </w:r>
      <w:r w:rsidR="00EA1F40" w:rsidRPr="00D93845">
        <w:rPr>
          <w:rFonts w:ascii="Arial" w:hAnsi="Arial" w:cs="Arial"/>
        </w:rPr>
        <w:t>е взето решение от</w:t>
      </w:r>
      <w:r w:rsidR="009207D5" w:rsidRPr="00D93845">
        <w:rPr>
          <w:rFonts w:ascii="Arial" w:hAnsi="Arial" w:cs="Arial"/>
        </w:rPr>
        <w:t xml:space="preserve"> Съвета на директорите на Дружеството за приемане на резултатите от процедурата по първично публично предлагане и акции за увеличаването на акционерния капитал на Дружеството. По откритата набирателна сметка на Дружеството е внесена 100% от емисионната стойност на записаните 4 385 503 броя акции. Вписването на увеличението на капитала от 8 771 006 лева на 13 156 509 лева в Търговския регистър към Агенцията по вписванията, е направено на </w:t>
      </w:r>
      <w:r w:rsidR="0087060A" w:rsidRPr="00D93845">
        <w:rPr>
          <w:rFonts w:ascii="Arial" w:hAnsi="Arial" w:cs="Arial"/>
        </w:rPr>
        <w:t>28</w:t>
      </w:r>
      <w:r w:rsidR="009207D5" w:rsidRPr="00D93845">
        <w:rPr>
          <w:rFonts w:ascii="Arial" w:hAnsi="Arial" w:cs="Arial"/>
        </w:rPr>
        <w:t>.</w:t>
      </w:r>
      <w:r w:rsidR="0087060A" w:rsidRPr="00D93845">
        <w:rPr>
          <w:rFonts w:ascii="Arial" w:hAnsi="Arial" w:cs="Arial"/>
        </w:rPr>
        <w:t>1</w:t>
      </w:r>
      <w:r w:rsidR="009207D5" w:rsidRPr="00D93845">
        <w:rPr>
          <w:rFonts w:ascii="Arial" w:hAnsi="Arial" w:cs="Arial"/>
        </w:rPr>
        <w:t>0.2019 г.</w:t>
      </w:r>
      <w:r w:rsidR="00743617" w:rsidRPr="00D93845">
        <w:rPr>
          <w:rFonts w:ascii="Arial" w:hAnsi="Arial" w:cs="Arial"/>
        </w:rPr>
        <w:t xml:space="preserve"> </w:t>
      </w:r>
    </w:p>
    <w:p w14:paraId="4047EE0D" w14:textId="495DC0E5" w:rsidR="005571B1" w:rsidRPr="00D93845" w:rsidRDefault="00743617" w:rsidP="00825D19">
      <w:pPr>
        <w:pStyle w:val="StyleAfter12pt"/>
        <w:rPr>
          <w:rFonts w:ascii="Arial" w:hAnsi="Arial" w:cs="Arial"/>
        </w:rPr>
      </w:pPr>
      <w:r w:rsidRPr="00D93845">
        <w:rPr>
          <w:rFonts w:ascii="Arial" w:hAnsi="Arial" w:cs="Arial"/>
        </w:rPr>
        <w:t xml:space="preserve">На </w:t>
      </w:r>
      <w:r w:rsidR="00CC3765" w:rsidRPr="00D93845">
        <w:rPr>
          <w:rFonts w:ascii="Arial" w:hAnsi="Arial" w:cs="Arial"/>
        </w:rPr>
        <w:t>26</w:t>
      </w:r>
      <w:r w:rsidRPr="00D93845">
        <w:rPr>
          <w:rFonts w:ascii="Arial" w:hAnsi="Arial" w:cs="Arial"/>
        </w:rPr>
        <w:t>.</w:t>
      </w:r>
      <w:r w:rsidR="00CC3765" w:rsidRPr="00D93845">
        <w:rPr>
          <w:rFonts w:ascii="Arial" w:hAnsi="Arial" w:cs="Arial"/>
        </w:rPr>
        <w:t>11</w:t>
      </w:r>
      <w:r w:rsidRPr="00D93845">
        <w:rPr>
          <w:rFonts w:ascii="Arial" w:hAnsi="Arial" w:cs="Arial"/>
        </w:rPr>
        <w:t>.2020</w:t>
      </w:r>
      <w:r w:rsidR="00EA1F40" w:rsidRPr="00D93845">
        <w:rPr>
          <w:rFonts w:ascii="Arial" w:hAnsi="Arial" w:cs="Arial"/>
        </w:rPr>
        <w:t xml:space="preserve"> </w:t>
      </w:r>
      <w:r w:rsidRPr="00D93845">
        <w:rPr>
          <w:rFonts w:ascii="Arial" w:hAnsi="Arial" w:cs="Arial"/>
        </w:rPr>
        <w:t xml:space="preserve">г. </w:t>
      </w:r>
      <w:r w:rsidR="00EA1F40" w:rsidRPr="00D93845">
        <w:rPr>
          <w:rFonts w:ascii="Arial" w:hAnsi="Arial" w:cs="Arial"/>
        </w:rPr>
        <w:t xml:space="preserve">е взето </w:t>
      </w:r>
      <w:r w:rsidRPr="00D93845">
        <w:rPr>
          <w:rFonts w:ascii="Arial" w:hAnsi="Arial" w:cs="Arial"/>
        </w:rPr>
        <w:t xml:space="preserve">решение </w:t>
      </w:r>
      <w:r w:rsidR="00EA1F40" w:rsidRPr="00D93845">
        <w:rPr>
          <w:rFonts w:ascii="Arial" w:hAnsi="Arial" w:cs="Arial"/>
        </w:rPr>
        <w:t>от</w:t>
      </w:r>
      <w:r w:rsidRPr="00D93845">
        <w:rPr>
          <w:rFonts w:ascii="Arial" w:hAnsi="Arial" w:cs="Arial"/>
        </w:rPr>
        <w:t xml:space="preserve"> Съвета на директорите на Дружеството за приемане на резултатите от процедурата по първично публично предлагане и акции за увеличаването на акционерния капитал на Дружеството.</w:t>
      </w:r>
      <w:r w:rsidR="00CC3765" w:rsidRPr="00D93845">
        <w:rPr>
          <w:rFonts w:ascii="Arial" w:hAnsi="Arial" w:cs="Arial"/>
        </w:rPr>
        <w:t xml:space="preserve"> </w:t>
      </w:r>
      <w:r w:rsidR="005571B1" w:rsidRPr="00D93845">
        <w:rPr>
          <w:rFonts w:ascii="Arial" w:hAnsi="Arial" w:cs="Arial"/>
        </w:rPr>
        <w:t>При увеличението на капитала в условията на публично предлагане на акции от предложени 6 578 255 са записани 6 578 254  броя обикновени, поименни, безналични акции, всяка с право на един глас, номинална стойност 1 лев и емисионна стойност 1,05 лв. Цялата емисионна стойност на записаните акции в общ размер на 6 907 166.7</w:t>
      </w:r>
      <w:r w:rsidR="009E4FF9" w:rsidRPr="00D93845">
        <w:rPr>
          <w:rFonts w:ascii="Arial" w:hAnsi="Arial" w:cs="Arial"/>
        </w:rPr>
        <w:t>0</w:t>
      </w:r>
      <w:r w:rsidR="005571B1" w:rsidRPr="00D93845">
        <w:rPr>
          <w:rFonts w:ascii="Arial" w:hAnsi="Arial" w:cs="Arial"/>
        </w:rPr>
        <w:t xml:space="preserve"> лева е внесена в специално разкритата набирателна сметка на „Български фонд за дялово инвестиране“ АД в Централна кооперативна банка АД, клон Мадрид. Вписването на увеличението на </w:t>
      </w:r>
      <w:r w:rsidR="00E22C41" w:rsidRPr="00D93845">
        <w:rPr>
          <w:rFonts w:ascii="Arial" w:hAnsi="Arial" w:cs="Arial"/>
        </w:rPr>
        <w:t xml:space="preserve">капитала от 13 156 509 лв. на 19 734 763 лева, </w:t>
      </w:r>
      <w:r w:rsidR="005571B1" w:rsidRPr="00D93845">
        <w:rPr>
          <w:rFonts w:ascii="Arial" w:hAnsi="Arial" w:cs="Arial"/>
        </w:rPr>
        <w:t xml:space="preserve">в Търговския регистър към Агенцията по вписванията, е направено на 03.12.2020 г. </w:t>
      </w:r>
    </w:p>
    <w:p w14:paraId="22843766" w14:textId="2CBDED21" w:rsidR="00F34340" w:rsidRPr="00D93845" w:rsidRDefault="00F34340" w:rsidP="00825D19">
      <w:pPr>
        <w:pStyle w:val="StyleAfter12pt"/>
        <w:rPr>
          <w:rFonts w:ascii="Arial" w:hAnsi="Arial" w:cs="Arial"/>
        </w:rPr>
      </w:pPr>
      <w:bookmarkStart w:id="2" w:name="_Hlk19025653"/>
      <w:r w:rsidRPr="00D93845">
        <w:rPr>
          <w:rFonts w:ascii="Arial" w:hAnsi="Arial" w:cs="Arial"/>
        </w:rPr>
        <w:t xml:space="preserve">Акциите издадени от </w:t>
      </w:r>
      <w:bookmarkEnd w:id="2"/>
      <w:r w:rsidRPr="00D93845">
        <w:rPr>
          <w:rFonts w:ascii="Arial" w:hAnsi="Arial" w:cs="Arial"/>
        </w:rPr>
        <w:t xml:space="preserve">Дружеството са регистрирани на </w:t>
      </w:r>
      <w:r w:rsidR="001F5C1D" w:rsidRPr="00D93845">
        <w:rPr>
          <w:rFonts w:ascii="Arial" w:hAnsi="Arial" w:cs="Arial"/>
        </w:rPr>
        <w:t>Българска</w:t>
      </w:r>
      <w:r w:rsidRPr="00D93845">
        <w:rPr>
          <w:rFonts w:ascii="Arial" w:hAnsi="Arial" w:cs="Arial"/>
        </w:rPr>
        <w:t xml:space="preserve"> фондова борса.</w:t>
      </w:r>
    </w:p>
    <w:p w14:paraId="454E1341" w14:textId="77777777" w:rsidR="004319B6" w:rsidRPr="00DF77A0" w:rsidRDefault="004319B6" w:rsidP="004B5DE9">
      <w:pPr>
        <w:pStyle w:val="Heading1"/>
        <w:numPr>
          <w:ilvl w:val="0"/>
          <w:numId w:val="4"/>
        </w:numPr>
        <w:spacing w:before="360"/>
        <w:ind w:left="0" w:firstLine="0"/>
        <w:jc w:val="both"/>
        <w:rPr>
          <w:rFonts w:ascii="Arial" w:hAnsi="Arial" w:cs="Arial"/>
          <w:sz w:val="22"/>
          <w:szCs w:val="22"/>
          <w:lang w:val="bg-BG"/>
        </w:rPr>
      </w:pPr>
      <w:r w:rsidRPr="00DF77A0">
        <w:rPr>
          <w:rFonts w:ascii="Arial" w:hAnsi="Arial" w:cs="Arial"/>
          <w:sz w:val="22"/>
          <w:szCs w:val="22"/>
          <w:lang w:val="bg-BG"/>
        </w:rPr>
        <w:t>Основа за изготвяне на финансовия отчет</w:t>
      </w:r>
    </w:p>
    <w:p w14:paraId="5F457E3A" w14:textId="77777777" w:rsidR="005303B6" w:rsidRPr="00DF77A0" w:rsidRDefault="005303B6" w:rsidP="005303B6">
      <w:pPr>
        <w:spacing w:before="120" w:after="120"/>
        <w:jc w:val="both"/>
        <w:rPr>
          <w:rFonts w:ascii="Arial" w:hAnsi="Arial" w:cs="Arial"/>
          <w:sz w:val="22"/>
          <w:szCs w:val="22"/>
          <w:lang w:val="bg-BG"/>
        </w:rPr>
      </w:pPr>
      <w:r w:rsidRPr="00DF77A0">
        <w:rPr>
          <w:rFonts w:ascii="Arial" w:hAnsi="Arial" w:cs="Arial"/>
          <w:sz w:val="22"/>
          <w:szCs w:val="22"/>
          <w:lang w:val="bg-BG"/>
        </w:rPr>
        <w:t>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представляват Международните счетоводни стандарти (МСС), приети в съответствие с Регламент (ЕО) 1606/2002 на Европейския парламент и на Съвета.</w:t>
      </w:r>
    </w:p>
    <w:p w14:paraId="08085A34" w14:textId="77E0858A" w:rsidR="005303B6" w:rsidRPr="00DF77A0" w:rsidRDefault="005303B6" w:rsidP="005303B6">
      <w:pPr>
        <w:spacing w:before="120" w:after="120"/>
        <w:jc w:val="both"/>
        <w:rPr>
          <w:rFonts w:ascii="Arial" w:hAnsi="Arial" w:cs="Arial"/>
          <w:bCs/>
          <w:sz w:val="22"/>
          <w:szCs w:val="22"/>
          <w:lang w:val="bg-BG"/>
        </w:rPr>
      </w:pPr>
      <w:r w:rsidRPr="00DF77A0">
        <w:rPr>
          <w:rFonts w:ascii="Arial" w:hAnsi="Arial" w:cs="Arial"/>
          <w:bCs/>
          <w:sz w:val="22"/>
          <w:szCs w:val="22"/>
          <w:lang w:val="bg-BG"/>
        </w:rPr>
        <w:t>Финансовият отчет е съставен в български лева, което е функционалната валута на Дружеството. Всички суми са представени в хиляди лева (‘000 лв.)</w:t>
      </w:r>
      <w:r w:rsidRPr="00DF77A0">
        <w:rPr>
          <w:rFonts w:ascii="Arial" w:hAnsi="Arial" w:cs="Arial"/>
          <w:b/>
          <w:bCs/>
          <w:sz w:val="22"/>
          <w:szCs w:val="22"/>
          <w:lang w:val="bg-BG"/>
        </w:rPr>
        <w:t xml:space="preserve"> </w:t>
      </w:r>
      <w:r w:rsidRPr="00DF77A0">
        <w:rPr>
          <w:rFonts w:ascii="Arial" w:hAnsi="Arial" w:cs="Arial"/>
          <w:bCs/>
          <w:sz w:val="22"/>
          <w:szCs w:val="22"/>
          <w:lang w:val="bg-BG"/>
        </w:rPr>
        <w:t>(включително сравнителната информация за 20</w:t>
      </w:r>
      <w:r w:rsidR="00015D21">
        <w:rPr>
          <w:rFonts w:ascii="Arial" w:hAnsi="Arial" w:cs="Arial"/>
          <w:bCs/>
          <w:sz w:val="22"/>
          <w:szCs w:val="22"/>
          <w:lang w:val="bg-BG"/>
        </w:rPr>
        <w:t>20</w:t>
      </w:r>
      <w:r w:rsidRPr="00DF77A0">
        <w:rPr>
          <w:rFonts w:ascii="Arial" w:hAnsi="Arial" w:cs="Arial"/>
          <w:bCs/>
          <w:sz w:val="22"/>
          <w:szCs w:val="22"/>
          <w:lang w:val="bg-BG"/>
        </w:rPr>
        <w:t xml:space="preserve"> г.), освен ако не е посочено друго. </w:t>
      </w:r>
    </w:p>
    <w:p w14:paraId="43793C48" w14:textId="77777777" w:rsidR="00F34340" w:rsidRPr="00DF77A0" w:rsidRDefault="00F34340" w:rsidP="00F624FC">
      <w:pPr>
        <w:spacing w:before="120" w:after="120"/>
        <w:jc w:val="both"/>
        <w:rPr>
          <w:rFonts w:ascii="Arial" w:hAnsi="Arial" w:cs="Arial"/>
          <w:sz w:val="22"/>
          <w:szCs w:val="22"/>
        </w:rPr>
      </w:pPr>
      <w:bookmarkStart w:id="3" w:name="_Hlk19025732"/>
      <w:r w:rsidRPr="00DF77A0">
        <w:rPr>
          <w:rFonts w:ascii="Arial" w:hAnsi="Arial" w:cs="Arial"/>
          <w:sz w:val="22"/>
          <w:szCs w:val="22"/>
        </w:rPr>
        <w:t>Ръководството носи отговорност за съставянето и достоверното представяне на информацията в настоящия финансов отчет.</w:t>
      </w:r>
    </w:p>
    <w:bookmarkEnd w:id="3"/>
    <w:p w14:paraId="1D0A6343" w14:textId="77777777" w:rsidR="00D114F3" w:rsidRPr="00DF77A0" w:rsidRDefault="00D114F3" w:rsidP="00D114F3">
      <w:pPr>
        <w:pStyle w:val="StyleHeading2Justified"/>
        <w:ind w:left="0" w:firstLine="0"/>
        <w:rPr>
          <w:rFonts w:ascii="Arial" w:eastAsia="Times New Roman" w:hAnsi="Arial" w:cs="Arial"/>
          <w:color w:val="000000"/>
          <w:kern w:val="32"/>
          <w:sz w:val="22"/>
          <w:szCs w:val="22"/>
        </w:rPr>
      </w:pPr>
      <w:r w:rsidRPr="00DF77A0">
        <w:rPr>
          <w:rFonts w:ascii="Arial" w:hAnsi="Arial" w:cs="Arial"/>
          <w:color w:val="000000"/>
          <w:sz w:val="22"/>
          <w:szCs w:val="22"/>
        </w:rPr>
        <w:t>Действащо</w:t>
      </w:r>
      <w:r w:rsidRPr="00DF77A0">
        <w:rPr>
          <w:rFonts w:ascii="Arial" w:eastAsia="Times New Roman" w:hAnsi="Arial" w:cs="Arial"/>
          <w:color w:val="000000"/>
          <w:kern w:val="32"/>
          <w:sz w:val="22"/>
          <w:szCs w:val="22"/>
        </w:rPr>
        <w:t xml:space="preserve"> предприятие</w:t>
      </w:r>
    </w:p>
    <w:p w14:paraId="30483D05" w14:textId="044B2A73" w:rsidR="00EA1F40" w:rsidRPr="00D93845" w:rsidRDefault="00EA1F40" w:rsidP="00D93845">
      <w:pPr>
        <w:autoSpaceDE w:val="0"/>
        <w:autoSpaceDN w:val="0"/>
        <w:adjustRightInd w:val="0"/>
        <w:spacing w:before="120" w:after="120"/>
        <w:jc w:val="both"/>
        <w:rPr>
          <w:rFonts w:ascii="Arial" w:hAnsi="Arial" w:cs="Arial"/>
          <w:sz w:val="22"/>
          <w:szCs w:val="22"/>
        </w:rPr>
      </w:pPr>
      <w:r w:rsidRPr="00D93845">
        <w:rPr>
          <w:rFonts w:ascii="Arial" w:hAnsi="Arial" w:cs="Arial"/>
          <w:sz w:val="22"/>
          <w:szCs w:val="22"/>
        </w:rPr>
        <w:t>Финансовият отчет е съставен при спазване на принципа на действащо предприятие</w:t>
      </w:r>
      <w:r w:rsidRPr="00D93845">
        <w:rPr>
          <w:rFonts w:ascii="Arial" w:hAnsi="Arial" w:cs="Arial"/>
          <w:bCs/>
          <w:sz w:val="22"/>
          <w:szCs w:val="22"/>
        </w:rPr>
        <w:t xml:space="preserve"> и като са взети предвид възможните ефекти от продължаващото въздействие на пандемията от коронавирус </w:t>
      </w:r>
      <w:r w:rsidRPr="00D93845">
        <w:rPr>
          <w:rFonts w:ascii="Arial" w:hAnsi="Arial" w:cs="Arial"/>
          <w:bCs/>
          <w:sz w:val="22"/>
          <w:szCs w:val="22"/>
          <w:lang w:val="en-US"/>
        </w:rPr>
        <w:t>Covid-19</w:t>
      </w:r>
      <w:r w:rsidRPr="00D93845">
        <w:rPr>
          <w:rFonts w:ascii="Arial" w:hAnsi="Arial" w:cs="Arial"/>
          <w:bCs/>
          <w:sz w:val="22"/>
          <w:szCs w:val="22"/>
        </w:rPr>
        <w:t>.</w:t>
      </w:r>
    </w:p>
    <w:p w14:paraId="5E59B3F8" w14:textId="3B738BE5" w:rsidR="00EA1F40" w:rsidRPr="00D93845" w:rsidRDefault="00EA1F40" w:rsidP="00D93845">
      <w:pPr>
        <w:autoSpaceDE w:val="0"/>
        <w:autoSpaceDN w:val="0"/>
        <w:adjustRightInd w:val="0"/>
        <w:spacing w:before="120" w:after="120"/>
        <w:jc w:val="both"/>
        <w:rPr>
          <w:rFonts w:ascii="Arial" w:hAnsi="Arial" w:cs="Arial"/>
          <w:bCs/>
          <w:sz w:val="22"/>
          <w:szCs w:val="22"/>
        </w:rPr>
      </w:pPr>
      <w:r w:rsidRPr="00D93845">
        <w:rPr>
          <w:rFonts w:ascii="Arial" w:hAnsi="Arial" w:cs="Arial"/>
          <w:bCs/>
          <w:sz w:val="22"/>
          <w:szCs w:val="22"/>
        </w:rPr>
        <w:t xml:space="preserve">Вероятно е да има и бъдещи въздействия върху дейността на Дружеството, свързани с бизнес модела, правните и договорните отношения, </w:t>
      </w:r>
      <w:r w:rsidR="00FA46BB" w:rsidRPr="00D93845">
        <w:rPr>
          <w:rFonts w:ascii="Arial" w:hAnsi="Arial" w:cs="Arial"/>
          <w:bCs/>
          <w:sz w:val="22"/>
          <w:szCs w:val="22"/>
          <w:lang w:val="bg-BG"/>
        </w:rPr>
        <w:t>справедлива стойност на финансови инструменти</w:t>
      </w:r>
      <w:r w:rsidRPr="00D93845">
        <w:rPr>
          <w:rFonts w:ascii="Arial" w:hAnsi="Arial" w:cs="Arial"/>
          <w:bCs/>
          <w:sz w:val="22"/>
          <w:szCs w:val="22"/>
        </w:rPr>
        <w:t>, потребителите и оборотните средства</w:t>
      </w:r>
      <w:r w:rsidRPr="00D93845">
        <w:rPr>
          <w:rFonts w:ascii="Arial" w:hAnsi="Arial" w:cs="Arial"/>
          <w:bCs/>
          <w:sz w:val="22"/>
          <w:szCs w:val="22"/>
          <w:lang w:val="en-US"/>
        </w:rPr>
        <w:t xml:space="preserve"> </w:t>
      </w:r>
      <w:r w:rsidRPr="00D93845">
        <w:rPr>
          <w:rFonts w:ascii="Arial" w:hAnsi="Arial" w:cs="Arial"/>
          <w:bCs/>
          <w:sz w:val="22"/>
          <w:szCs w:val="22"/>
        </w:rPr>
        <w:t xml:space="preserve">в резултат на </w:t>
      </w:r>
      <w:r w:rsidRPr="00D93845">
        <w:rPr>
          <w:rFonts w:ascii="Arial" w:hAnsi="Arial" w:cs="Arial"/>
          <w:bCs/>
          <w:sz w:val="22"/>
          <w:szCs w:val="22"/>
          <w:lang w:val="en-US"/>
        </w:rPr>
        <w:t>Covid-19</w:t>
      </w:r>
      <w:r w:rsidRPr="00D93845">
        <w:rPr>
          <w:rFonts w:ascii="Arial" w:hAnsi="Arial" w:cs="Arial"/>
          <w:bCs/>
          <w:sz w:val="22"/>
          <w:szCs w:val="22"/>
        </w:rPr>
        <w:t xml:space="preserve">. Първоначалното въздействие беше свързано с </w:t>
      </w:r>
      <w:r w:rsidR="00D93845" w:rsidRPr="00D93845">
        <w:rPr>
          <w:rFonts w:ascii="Arial" w:hAnsi="Arial" w:cs="Arial"/>
          <w:bCs/>
          <w:sz w:val="22"/>
          <w:szCs w:val="22"/>
          <w:lang w:val="bg-BG"/>
        </w:rPr>
        <w:t>промяна в справедливата стойност на финнасовите активи</w:t>
      </w:r>
      <w:r w:rsidRPr="00D93845">
        <w:rPr>
          <w:rFonts w:ascii="Arial" w:hAnsi="Arial" w:cs="Arial"/>
          <w:bCs/>
          <w:sz w:val="22"/>
          <w:szCs w:val="22"/>
        </w:rPr>
        <w:t xml:space="preserve">. </w:t>
      </w:r>
    </w:p>
    <w:p w14:paraId="325A120D" w14:textId="42BAF9E0" w:rsidR="00EA1F40" w:rsidRPr="00D93845" w:rsidRDefault="00EA1F40" w:rsidP="00D93845">
      <w:pPr>
        <w:autoSpaceDE w:val="0"/>
        <w:autoSpaceDN w:val="0"/>
        <w:adjustRightInd w:val="0"/>
        <w:spacing w:before="120" w:after="120"/>
        <w:jc w:val="both"/>
        <w:rPr>
          <w:rFonts w:ascii="Arial" w:hAnsi="Arial" w:cs="Arial"/>
          <w:bCs/>
          <w:sz w:val="22"/>
          <w:szCs w:val="22"/>
        </w:rPr>
      </w:pPr>
      <w:r w:rsidRPr="00D93845">
        <w:rPr>
          <w:rFonts w:ascii="Arial" w:hAnsi="Arial" w:cs="Arial"/>
          <w:bCs/>
          <w:sz w:val="22"/>
          <w:szCs w:val="22"/>
        </w:rPr>
        <w:t xml:space="preserve">Дори и към датата на съставяне на финансовия отчет са в сила забрани за пътуване, карантинни мерки и ограничения. Бизнесът трябва да се справя с предизвикателства, свързани с намалени приходи. Докато някои държави започнаха да облекчават ограниченията, отпускането на мерките става постепенно в България при несигурност за удължаване на мерките за неопределени бъдещи периоди. </w:t>
      </w:r>
    </w:p>
    <w:p w14:paraId="44735836" w14:textId="77777777" w:rsidR="00EA1F40" w:rsidRPr="00D93845" w:rsidRDefault="00EA1F40" w:rsidP="00D93845">
      <w:pPr>
        <w:autoSpaceDE w:val="0"/>
        <w:autoSpaceDN w:val="0"/>
        <w:adjustRightInd w:val="0"/>
        <w:spacing w:before="120" w:after="120"/>
        <w:jc w:val="both"/>
        <w:rPr>
          <w:rFonts w:ascii="Arial" w:hAnsi="Arial" w:cs="Arial"/>
          <w:bCs/>
          <w:sz w:val="22"/>
          <w:szCs w:val="22"/>
        </w:rPr>
      </w:pPr>
      <w:r w:rsidRPr="00D93845">
        <w:rPr>
          <w:rFonts w:ascii="Arial" w:hAnsi="Arial" w:cs="Arial"/>
          <w:bCs/>
          <w:sz w:val="22"/>
          <w:szCs w:val="22"/>
        </w:rPr>
        <w:t>Пандемията доведе до значителна волатилност на финансовите и стоковите пазари в България и в световен мащаб. Различни правителства, включително България обявиха мерки за предоставяне както на финансова, така и на нефинансова помощ за засегнатите сектори и засегнатите бизнес организации.</w:t>
      </w:r>
    </w:p>
    <w:p w14:paraId="180BE124" w14:textId="3A2CACC3" w:rsidR="00EA1F40" w:rsidRPr="00D93845" w:rsidRDefault="00EA1F40" w:rsidP="00FA46BB">
      <w:pPr>
        <w:autoSpaceDE w:val="0"/>
        <w:autoSpaceDN w:val="0"/>
        <w:adjustRightInd w:val="0"/>
        <w:spacing w:before="120" w:after="120"/>
        <w:jc w:val="both"/>
        <w:rPr>
          <w:rFonts w:ascii="Arial" w:hAnsi="Arial" w:cs="Arial"/>
          <w:bCs/>
          <w:sz w:val="22"/>
          <w:szCs w:val="22"/>
          <w:lang w:val="bg-BG"/>
        </w:rPr>
      </w:pPr>
      <w:r w:rsidRPr="00D93845">
        <w:rPr>
          <w:rFonts w:ascii="Arial" w:hAnsi="Arial" w:cs="Arial"/>
          <w:bCs/>
          <w:sz w:val="22"/>
          <w:szCs w:val="22"/>
        </w:rPr>
        <w:t>В тези условия ръководството на Дружеството направи анализ и преценка на способността на Дружеството да продължи своята дейност като действащо предприятие на база на наличната информация за предвидимото бъдеще и 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r w:rsidR="00FA46BB" w:rsidRPr="00D93845">
        <w:rPr>
          <w:rFonts w:ascii="Arial" w:hAnsi="Arial" w:cs="Arial"/>
          <w:bCs/>
          <w:sz w:val="22"/>
          <w:szCs w:val="22"/>
          <w:lang w:val="bg-BG"/>
        </w:rPr>
        <w:t>.</w:t>
      </w:r>
    </w:p>
    <w:p w14:paraId="2310C22B" w14:textId="0BCB1C0B" w:rsidR="00617D9F" w:rsidRPr="00DF77A0" w:rsidRDefault="00FA46BB" w:rsidP="00617D9F">
      <w:pPr>
        <w:spacing w:before="120" w:after="120"/>
        <w:jc w:val="both"/>
        <w:rPr>
          <w:rFonts w:ascii="Arial" w:eastAsia="Times New Roman" w:hAnsi="Arial" w:cs="Arial"/>
          <w:sz w:val="22"/>
          <w:szCs w:val="22"/>
          <w:lang w:val="bg-BG"/>
        </w:rPr>
      </w:pPr>
      <w:r w:rsidRPr="00D93845">
        <w:rPr>
          <w:rFonts w:ascii="Arial" w:hAnsi="Arial" w:cs="Arial"/>
          <w:bCs/>
          <w:sz w:val="22"/>
          <w:szCs w:val="22"/>
          <w:lang w:val="bg-BG"/>
        </w:rPr>
        <w:t xml:space="preserve">През текущия период </w:t>
      </w:r>
      <w:r w:rsidR="00B847E3" w:rsidRPr="00D93845">
        <w:rPr>
          <w:rFonts w:ascii="Arial" w:hAnsi="Arial" w:cs="Arial"/>
          <w:bCs/>
          <w:sz w:val="22"/>
          <w:szCs w:val="22"/>
          <w:lang w:val="bg-BG"/>
        </w:rPr>
        <w:t xml:space="preserve">акционерният капитал на </w:t>
      </w:r>
      <w:r w:rsidRPr="00D93845">
        <w:rPr>
          <w:rFonts w:ascii="Arial" w:hAnsi="Arial" w:cs="Arial"/>
          <w:bCs/>
          <w:sz w:val="22"/>
          <w:szCs w:val="22"/>
          <w:lang w:val="bg-BG"/>
        </w:rPr>
        <w:t xml:space="preserve">Дружеството </w:t>
      </w:r>
      <w:r w:rsidR="00B847E3" w:rsidRPr="00D93845">
        <w:rPr>
          <w:rFonts w:ascii="Arial" w:hAnsi="Arial" w:cs="Arial"/>
          <w:bCs/>
          <w:sz w:val="22"/>
          <w:szCs w:val="22"/>
          <w:lang w:val="bg-BG"/>
        </w:rPr>
        <w:t xml:space="preserve">е </w:t>
      </w:r>
      <w:r w:rsidRPr="00D93845">
        <w:rPr>
          <w:rFonts w:ascii="Arial" w:hAnsi="Arial" w:cs="Arial"/>
          <w:sz w:val="22"/>
          <w:szCs w:val="22"/>
        </w:rPr>
        <w:t>19 734 763 л</w:t>
      </w:r>
      <w:r w:rsidRPr="00D93845">
        <w:rPr>
          <w:rFonts w:ascii="Arial" w:hAnsi="Arial" w:cs="Arial"/>
          <w:sz w:val="22"/>
          <w:szCs w:val="22"/>
          <w:lang w:val="bg-BG"/>
        </w:rPr>
        <w:t xml:space="preserve">в. </w:t>
      </w:r>
      <w:r w:rsidR="00617D9F" w:rsidRPr="00D93845">
        <w:rPr>
          <w:rFonts w:ascii="Arial" w:eastAsia="Times New Roman" w:hAnsi="Arial" w:cs="Arial"/>
          <w:sz w:val="22"/>
          <w:szCs w:val="22"/>
          <w:lang w:val="bg-BG"/>
        </w:rPr>
        <w:t xml:space="preserve">Дружеството  отчита </w:t>
      </w:r>
      <w:r w:rsidR="00CF3435" w:rsidRPr="00D93845">
        <w:rPr>
          <w:rFonts w:ascii="Arial" w:eastAsia="Times New Roman" w:hAnsi="Arial" w:cs="Arial"/>
          <w:sz w:val="22"/>
          <w:szCs w:val="22"/>
          <w:lang w:val="bg-BG"/>
        </w:rPr>
        <w:t>печалба</w:t>
      </w:r>
      <w:r w:rsidR="00101CE6" w:rsidRPr="00D93845">
        <w:rPr>
          <w:rFonts w:ascii="Arial" w:eastAsia="Times New Roman" w:hAnsi="Arial" w:cs="Arial"/>
          <w:sz w:val="22"/>
          <w:szCs w:val="22"/>
          <w:lang w:val="bg-BG"/>
        </w:rPr>
        <w:t xml:space="preserve"> </w:t>
      </w:r>
      <w:r w:rsidR="00617D9F" w:rsidRPr="00D93845">
        <w:rPr>
          <w:rFonts w:ascii="Arial" w:eastAsia="Times New Roman" w:hAnsi="Arial" w:cs="Arial"/>
          <w:sz w:val="22"/>
          <w:szCs w:val="22"/>
          <w:lang w:val="bg-BG"/>
        </w:rPr>
        <w:t xml:space="preserve">към </w:t>
      </w:r>
      <w:r w:rsidR="00015D21" w:rsidRPr="00D93845">
        <w:rPr>
          <w:rFonts w:ascii="Arial" w:hAnsi="Arial" w:cs="Arial"/>
        </w:rPr>
        <w:t>3</w:t>
      </w:r>
      <w:r w:rsidR="00856BE0">
        <w:rPr>
          <w:rFonts w:ascii="Arial" w:hAnsi="Arial" w:cs="Arial"/>
          <w:lang w:val="bg-BG"/>
        </w:rPr>
        <w:t>0</w:t>
      </w:r>
      <w:r w:rsidR="00015D21" w:rsidRPr="00D93845">
        <w:rPr>
          <w:rFonts w:ascii="Arial" w:hAnsi="Arial" w:cs="Arial"/>
        </w:rPr>
        <w:t xml:space="preserve"> </w:t>
      </w:r>
      <w:r w:rsidR="0048691A">
        <w:rPr>
          <w:rFonts w:ascii="Arial" w:hAnsi="Arial" w:cs="Arial"/>
        </w:rPr>
        <w:t>юни</w:t>
      </w:r>
      <w:r w:rsidR="00015D21" w:rsidRPr="00D93845">
        <w:rPr>
          <w:rFonts w:ascii="Arial" w:hAnsi="Arial" w:cs="Arial"/>
        </w:rPr>
        <w:t xml:space="preserve"> 202</w:t>
      </w:r>
      <w:r w:rsidR="00015D21">
        <w:rPr>
          <w:rFonts w:ascii="Arial" w:hAnsi="Arial" w:cs="Arial"/>
        </w:rPr>
        <w:t>1</w:t>
      </w:r>
      <w:r w:rsidR="00015D21" w:rsidRPr="00D93845">
        <w:rPr>
          <w:rFonts w:ascii="Arial" w:hAnsi="Arial" w:cs="Arial"/>
        </w:rPr>
        <w:t xml:space="preserve"> </w:t>
      </w:r>
      <w:r w:rsidR="00617D9F" w:rsidRPr="00D93845">
        <w:rPr>
          <w:rFonts w:ascii="Arial" w:eastAsia="Times New Roman" w:hAnsi="Arial" w:cs="Arial"/>
          <w:sz w:val="22"/>
          <w:szCs w:val="22"/>
          <w:lang w:val="bg-BG"/>
        </w:rPr>
        <w:t xml:space="preserve">г. </w:t>
      </w:r>
      <w:r w:rsidRPr="00D93845">
        <w:rPr>
          <w:rFonts w:ascii="Arial" w:eastAsia="Times New Roman" w:hAnsi="Arial" w:cs="Arial"/>
          <w:sz w:val="22"/>
          <w:szCs w:val="22"/>
          <w:lang w:val="bg-BG"/>
        </w:rPr>
        <w:t xml:space="preserve">в размер на </w:t>
      </w:r>
      <w:r w:rsidR="00015D21">
        <w:rPr>
          <w:rFonts w:ascii="Arial" w:eastAsia="Times New Roman" w:hAnsi="Arial" w:cs="Arial"/>
          <w:sz w:val="22"/>
          <w:szCs w:val="22"/>
          <w:lang w:val="bg-BG"/>
        </w:rPr>
        <w:t>4</w:t>
      </w:r>
      <w:r w:rsidR="00856BE0">
        <w:rPr>
          <w:rFonts w:ascii="Arial" w:eastAsia="Times New Roman" w:hAnsi="Arial" w:cs="Arial"/>
          <w:sz w:val="22"/>
          <w:szCs w:val="22"/>
          <w:lang w:val="bg-BG"/>
        </w:rPr>
        <w:t>78</w:t>
      </w:r>
      <w:r w:rsidR="00617D9F" w:rsidRPr="00D93845">
        <w:rPr>
          <w:rFonts w:ascii="Arial" w:eastAsia="Times New Roman" w:hAnsi="Arial" w:cs="Arial"/>
          <w:sz w:val="22"/>
          <w:szCs w:val="22"/>
          <w:lang w:val="bg-BG"/>
        </w:rPr>
        <w:t xml:space="preserve"> хил. лв. (</w:t>
      </w:r>
      <w:r w:rsidR="00015D21">
        <w:rPr>
          <w:rFonts w:ascii="Arial" w:hAnsi="Arial" w:cs="Arial"/>
          <w:bCs/>
          <w:sz w:val="22"/>
          <w:szCs w:val="22"/>
          <w:lang w:val="bg-BG"/>
        </w:rPr>
        <w:t>3</w:t>
      </w:r>
      <w:r w:rsidR="00101CE6" w:rsidRPr="00D93845">
        <w:rPr>
          <w:rFonts w:ascii="Arial" w:hAnsi="Arial" w:cs="Arial"/>
          <w:bCs/>
          <w:sz w:val="22"/>
          <w:szCs w:val="22"/>
          <w:lang w:val="bg-BG"/>
        </w:rPr>
        <w:t xml:space="preserve">1 декември </w:t>
      </w:r>
      <w:r w:rsidR="00015D21">
        <w:rPr>
          <w:rFonts w:ascii="Arial" w:hAnsi="Arial" w:cs="Arial"/>
          <w:bCs/>
          <w:sz w:val="22"/>
          <w:szCs w:val="22"/>
          <w:lang w:val="bg-BG"/>
        </w:rPr>
        <w:t>2020</w:t>
      </w:r>
      <w:r w:rsidRPr="00D93845">
        <w:rPr>
          <w:rFonts w:ascii="Arial" w:hAnsi="Arial" w:cs="Arial"/>
          <w:bCs/>
          <w:sz w:val="22"/>
          <w:szCs w:val="22"/>
          <w:lang w:val="bg-BG"/>
        </w:rPr>
        <w:t xml:space="preserve"> </w:t>
      </w:r>
      <w:r w:rsidR="00101CE6" w:rsidRPr="00D93845">
        <w:rPr>
          <w:rFonts w:ascii="Arial" w:hAnsi="Arial" w:cs="Arial"/>
          <w:bCs/>
          <w:sz w:val="22"/>
          <w:szCs w:val="22"/>
          <w:lang w:val="bg-BG"/>
        </w:rPr>
        <w:t>г</w:t>
      </w:r>
      <w:r w:rsidR="00617D9F" w:rsidRPr="00D93845">
        <w:rPr>
          <w:rFonts w:ascii="Arial" w:eastAsia="Times New Roman" w:hAnsi="Arial" w:cs="Arial"/>
          <w:sz w:val="22"/>
          <w:szCs w:val="22"/>
          <w:lang w:val="bg-BG"/>
        </w:rPr>
        <w:t>.:</w:t>
      </w:r>
      <w:r w:rsidR="00635537" w:rsidRPr="00D93845">
        <w:rPr>
          <w:rFonts w:ascii="Arial" w:eastAsia="Times New Roman" w:hAnsi="Arial" w:cs="Arial"/>
          <w:sz w:val="22"/>
          <w:szCs w:val="22"/>
          <w:lang w:val="bg-BG"/>
        </w:rPr>
        <w:t xml:space="preserve"> </w:t>
      </w:r>
      <w:r w:rsidR="00101CE6" w:rsidRPr="00D93845">
        <w:rPr>
          <w:rFonts w:ascii="Arial" w:eastAsia="Times New Roman" w:hAnsi="Arial" w:cs="Arial"/>
          <w:sz w:val="22"/>
          <w:szCs w:val="22"/>
          <w:lang w:val="bg-BG"/>
        </w:rPr>
        <w:t>Печалба</w:t>
      </w:r>
      <w:r w:rsidR="00635537" w:rsidRPr="00D93845">
        <w:rPr>
          <w:rFonts w:ascii="Arial" w:eastAsia="Times New Roman" w:hAnsi="Arial" w:cs="Arial"/>
          <w:sz w:val="22"/>
          <w:szCs w:val="22"/>
          <w:lang w:val="bg-BG"/>
        </w:rPr>
        <w:t xml:space="preserve"> </w:t>
      </w:r>
      <w:r w:rsidR="00015D21">
        <w:rPr>
          <w:rFonts w:ascii="Arial" w:eastAsia="Times New Roman" w:hAnsi="Arial" w:cs="Arial"/>
          <w:sz w:val="22"/>
          <w:szCs w:val="22"/>
          <w:lang w:val="bg-BG"/>
        </w:rPr>
        <w:t>331</w:t>
      </w:r>
      <w:r w:rsidR="00617D9F" w:rsidRPr="00D93845">
        <w:rPr>
          <w:rFonts w:ascii="Arial" w:eastAsia="Times New Roman" w:hAnsi="Arial" w:cs="Arial"/>
          <w:sz w:val="22"/>
          <w:szCs w:val="22"/>
          <w:lang w:val="bg-BG"/>
        </w:rPr>
        <w:t xml:space="preserve"> хил. лв.</w:t>
      </w:r>
      <w:r w:rsidR="00015D21">
        <w:rPr>
          <w:rFonts w:ascii="Arial" w:eastAsia="Times New Roman" w:hAnsi="Arial" w:cs="Arial"/>
          <w:sz w:val="22"/>
          <w:szCs w:val="22"/>
          <w:lang w:val="bg-BG"/>
        </w:rPr>
        <w:t xml:space="preserve"> 3</w:t>
      </w:r>
      <w:r w:rsidR="00856BE0">
        <w:rPr>
          <w:rFonts w:ascii="Arial" w:eastAsia="Times New Roman" w:hAnsi="Arial" w:cs="Arial"/>
          <w:sz w:val="22"/>
          <w:szCs w:val="22"/>
          <w:lang w:val="bg-BG"/>
        </w:rPr>
        <w:t>0</w:t>
      </w:r>
      <w:r w:rsidR="00015D21">
        <w:rPr>
          <w:rFonts w:ascii="Arial" w:eastAsia="Times New Roman" w:hAnsi="Arial" w:cs="Arial"/>
          <w:sz w:val="22"/>
          <w:szCs w:val="22"/>
          <w:lang w:val="bg-BG"/>
        </w:rPr>
        <w:t>.0</w:t>
      </w:r>
      <w:r w:rsidR="00856BE0">
        <w:rPr>
          <w:rFonts w:ascii="Arial" w:eastAsia="Times New Roman" w:hAnsi="Arial" w:cs="Arial"/>
          <w:sz w:val="22"/>
          <w:szCs w:val="22"/>
          <w:lang w:val="bg-BG"/>
        </w:rPr>
        <w:t>6</w:t>
      </w:r>
      <w:r w:rsidR="00015D21">
        <w:rPr>
          <w:rFonts w:ascii="Arial" w:eastAsia="Times New Roman" w:hAnsi="Arial" w:cs="Arial"/>
          <w:sz w:val="22"/>
          <w:szCs w:val="22"/>
          <w:lang w:val="bg-BG"/>
        </w:rPr>
        <w:t>.2020г Загуба 703хил лв.</w:t>
      </w:r>
      <w:r w:rsidR="00617D9F" w:rsidRPr="00D93845">
        <w:rPr>
          <w:rFonts w:ascii="Arial" w:eastAsia="Times New Roman" w:hAnsi="Arial" w:cs="Arial"/>
          <w:sz w:val="22"/>
          <w:szCs w:val="22"/>
          <w:lang w:val="bg-BG"/>
        </w:rPr>
        <w:t>), нетният паричен</w:t>
      </w:r>
      <w:r w:rsidR="00617D9F" w:rsidRPr="00DF77A0">
        <w:rPr>
          <w:rFonts w:ascii="Arial" w:eastAsia="Times New Roman" w:hAnsi="Arial" w:cs="Arial"/>
          <w:sz w:val="22"/>
          <w:szCs w:val="22"/>
          <w:lang w:val="bg-BG"/>
        </w:rPr>
        <w:t xml:space="preserve"> поток от оперативна дейност е отрицателен в размер на </w:t>
      </w:r>
      <w:r w:rsidR="00056D13" w:rsidRPr="00DF77A0">
        <w:rPr>
          <w:rFonts w:ascii="Arial" w:eastAsia="Times New Roman" w:hAnsi="Arial" w:cs="Arial"/>
          <w:sz w:val="22"/>
          <w:szCs w:val="22"/>
          <w:lang w:val="en-US"/>
        </w:rPr>
        <w:t>(</w:t>
      </w:r>
      <w:r w:rsidR="00856BE0">
        <w:rPr>
          <w:rFonts w:ascii="Arial" w:eastAsia="Times New Roman" w:hAnsi="Arial" w:cs="Arial"/>
          <w:sz w:val="22"/>
          <w:szCs w:val="22"/>
          <w:lang w:val="bg-BG"/>
        </w:rPr>
        <w:t>3 802</w:t>
      </w:r>
      <w:r w:rsidR="00056D13" w:rsidRPr="00DF77A0">
        <w:rPr>
          <w:rFonts w:ascii="Arial" w:eastAsia="Times New Roman" w:hAnsi="Arial" w:cs="Arial"/>
          <w:sz w:val="22"/>
          <w:szCs w:val="22"/>
          <w:lang w:val="en-US"/>
        </w:rPr>
        <w:t>)</w:t>
      </w:r>
      <w:r w:rsidR="00617D9F" w:rsidRPr="00DF77A0">
        <w:rPr>
          <w:rFonts w:ascii="Arial" w:eastAsia="Times New Roman" w:hAnsi="Arial" w:cs="Arial"/>
          <w:sz w:val="22"/>
          <w:szCs w:val="22"/>
          <w:lang w:val="bg-BG"/>
        </w:rPr>
        <w:t xml:space="preserve"> хил. лв. (</w:t>
      </w:r>
      <w:r w:rsidR="005311DC" w:rsidRPr="00DF77A0">
        <w:rPr>
          <w:rFonts w:ascii="Arial" w:hAnsi="Arial" w:cs="Arial"/>
          <w:bCs/>
          <w:sz w:val="22"/>
          <w:szCs w:val="22"/>
          <w:lang w:val="bg-BG"/>
        </w:rPr>
        <w:t xml:space="preserve">31 декември </w:t>
      </w:r>
      <w:r w:rsidR="00617D9F" w:rsidRPr="00DF77A0">
        <w:rPr>
          <w:rFonts w:ascii="Arial" w:eastAsia="Times New Roman" w:hAnsi="Arial" w:cs="Arial"/>
          <w:sz w:val="22"/>
          <w:szCs w:val="22"/>
          <w:lang w:val="bg-BG"/>
        </w:rPr>
        <w:t>20</w:t>
      </w:r>
      <w:r w:rsidR="00015D21">
        <w:rPr>
          <w:rFonts w:ascii="Arial" w:eastAsia="Times New Roman" w:hAnsi="Arial" w:cs="Arial"/>
          <w:sz w:val="22"/>
          <w:szCs w:val="22"/>
          <w:lang w:val="bg-BG"/>
        </w:rPr>
        <w:t>20</w:t>
      </w:r>
      <w:r w:rsidR="00617D9F" w:rsidRPr="00DF77A0">
        <w:rPr>
          <w:rFonts w:ascii="Arial" w:eastAsia="Times New Roman" w:hAnsi="Arial" w:cs="Arial"/>
          <w:sz w:val="22"/>
          <w:szCs w:val="22"/>
          <w:lang w:val="bg-BG"/>
        </w:rPr>
        <w:t xml:space="preserve"> г.: </w:t>
      </w:r>
      <w:r w:rsidR="00015D21" w:rsidRPr="00DF77A0">
        <w:rPr>
          <w:rFonts w:ascii="Arial" w:eastAsia="Times New Roman" w:hAnsi="Arial" w:cs="Arial"/>
          <w:sz w:val="22"/>
          <w:szCs w:val="22"/>
          <w:lang w:val="en-US"/>
        </w:rPr>
        <w:t>(</w:t>
      </w:r>
      <w:r w:rsidR="00015D21" w:rsidRPr="00DF77A0">
        <w:rPr>
          <w:rFonts w:ascii="Arial" w:eastAsia="Times New Roman" w:hAnsi="Arial" w:cs="Arial"/>
          <w:sz w:val="22"/>
          <w:szCs w:val="22"/>
          <w:lang w:val="bg-BG"/>
        </w:rPr>
        <w:t>110</w:t>
      </w:r>
      <w:r w:rsidR="00015D21" w:rsidRPr="00DF77A0">
        <w:rPr>
          <w:rFonts w:ascii="Arial" w:eastAsia="Times New Roman" w:hAnsi="Arial" w:cs="Arial"/>
          <w:sz w:val="22"/>
          <w:szCs w:val="22"/>
          <w:lang w:val="en-US"/>
        </w:rPr>
        <w:t>)</w:t>
      </w:r>
      <w:r w:rsidR="00015D21" w:rsidRPr="00DF77A0">
        <w:rPr>
          <w:rFonts w:ascii="Arial" w:eastAsia="Times New Roman" w:hAnsi="Arial" w:cs="Arial"/>
          <w:sz w:val="22"/>
          <w:szCs w:val="22"/>
          <w:lang w:val="bg-BG"/>
        </w:rPr>
        <w:t xml:space="preserve"> </w:t>
      </w:r>
      <w:r w:rsidR="00617D9F" w:rsidRPr="00DF77A0">
        <w:rPr>
          <w:rFonts w:ascii="Arial" w:eastAsia="Times New Roman" w:hAnsi="Arial" w:cs="Arial"/>
          <w:sz w:val="22"/>
          <w:szCs w:val="22"/>
          <w:lang w:val="bg-BG"/>
        </w:rPr>
        <w:t>хил. лв.</w:t>
      </w:r>
      <w:r w:rsidR="0073479C">
        <w:rPr>
          <w:rFonts w:ascii="Arial" w:eastAsia="Times New Roman" w:hAnsi="Arial" w:cs="Arial"/>
          <w:sz w:val="22"/>
          <w:szCs w:val="22"/>
          <w:lang w:val="bg-BG"/>
        </w:rPr>
        <w:t xml:space="preserve"> а към 30</w:t>
      </w:r>
      <w:r w:rsidR="00015D21">
        <w:rPr>
          <w:rFonts w:ascii="Arial" w:eastAsia="Times New Roman" w:hAnsi="Arial" w:cs="Arial"/>
          <w:sz w:val="22"/>
          <w:szCs w:val="22"/>
          <w:lang w:val="bg-BG"/>
        </w:rPr>
        <w:t>.0</w:t>
      </w:r>
      <w:r w:rsidR="0073479C">
        <w:rPr>
          <w:rFonts w:ascii="Arial" w:eastAsia="Times New Roman" w:hAnsi="Arial" w:cs="Arial"/>
          <w:sz w:val="22"/>
          <w:szCs w:val="22"/>
          <w:lang w:val="bg-BG"/>
        </w:rPr>
        <w:t>6</w:t>
      </w:r>
      <w:r w:rsidR="00015D21">
        <w:rPr>
          <w:rFonts w:ascii="Arial" w:eastAsia="Times New Roman" w:hAnsi="Arial" w:cs="Arial"/>
          <w:sz w:val="22"/>
          <w:szCs w:val="22"/>
          <w:lang w:val="bg-BG"/>
        </w:rPr>
        <w:t xml:space="preserve">.2020г </w:t>
      </w:r>
      <w:r w:rsidR="00015D21" w:rsidRPr="00DF77A0">
        <w:rPr>
          <w:rFonts w:ascii="Arial" w:eastAsia="Times New Roman" w:hAnsi="Arial" w:cs="Arial"/>
          <w:sz w:val="22"/>
          <w:szCs w:val="22"/>
          <w:lang w:val="en-US"/>
        </w:rPr>
        <w:t>(</w:t>
      </w:r>
      <w:r w:rsidR="00015D21" w:rsidRPr="00DF77A0">
        <w:rPr>
          <w:rFonts w:ascii="Arial" w:eastAsia="Times New Roman" w:hAnsi="Arial" w:cs="Arial"/>
          <w:sz w:val="22"/>
          <w:szCs w:val="22"/>
          <w:lang w:val="bg-BG"/>
        </w:rPr>
        <w:t>1</w:t>
      </w:r>
      <w:r w:rsidR="00015D21">
        <w:rPr>
          <w:rFonts w:ascii="Arial" w:eastAsia="Times New Roman" w:hAnsi="Arial" w:cs="Arial"/>
          <w:sz w:val="22"/>
          <w:szCs w:val="22"/>
          <w:lang w:val="bg-BG"/>
        </w:rPr>
        <w:t xml:space="preserve"> </w:t>
      </w:r>
      <w:r w:rsidR="0073479C">
        <w:rPr>
          <w:rFonts w:ascii="Arial" w:eastAsia="Times New Roman" w:hAnsi="Arial" w:cs="Arial"/>
          <w:sz w:val="22"/>
          <w:szCs w:val="22"/>
          <w:lang w:val="bg-BG"/>
        </w:rPr>
        <w:t>737</w:t>
      </w:r>
      <w:r w:rsidR="00015D21" w:rsidRPr="00DF77A0">
        <w:rPr>
          <w:rFonts w:ascii="Arial" w:eastAsia="Times New Roman" w:hAnsi="Arial" w:cs="Arial"/>
          <w:sz w:val="22"/>
          <w:szCs w:val="22"/>
          <w:lang w:val="en-US"/>
        </w:rPr>
        <w:t>)</w:t>
      </w:r>
      <w:r w:rsidR="00015D21" w:rsidRPr="00DF77A0">
        <w:rPr>
          <w:rFonts w:ascii="Arial" w:eastAsia="Times New Roman" w:hAnsi="Arial" w:cs="Arial"/>
          <w:sz w:val="22"/>
          <w:szCs w:val="22"/>
          <w:lang w:val="bg-BG"/>
        </w:rPr>
        <w:t xml:space="preserve"> </w:t>
      </w:r>
      <w:r w:rsidR="00015D21">
        <w:rPr>
          <w:rFonts w:ascii="Arial" w:eastAsia="Times New Roman" w:hAnsi="Arial" w:cs="Arial"/>
          <w:sz w:val="22"/>
          <w:szCs w:val="22"/>
          <w:lang w:val="bg-BG"/>
        </w:rPr>
        <w:t xml:space="preserve"> </w:t>
      </w:r>
      <w:r w:rsidR="00015D21" w:rsidRPr="00DF77A0">
        <w:rPr>
          <w:rFonts w:ascii="Arial" w:eastAsia="Times New Roman" w:hAnsi="Arial" w:cs="Arial"/>
          <w:sz w:val="22"/>
          <w:szCs w:val="22"/>
          <w:lang w:val="bg-BG"/>
        </w:rPr>
        <w:t>)</w:t>
      </w:r>
      <w:r w:rsidR="00015D21">
        <w:rPr>
          <w:rFonts w:ascii="Arial" w:eastAsia="Times New Roman" w:hAnsi="Arial" w:cs="Arial"/>
          <w:sz w:val="22"/>
          <w:szCs w:val="22"/>
          <w:lang w:val="bg-BG"/>
        </w:rPr>
        <w:t xml:space="preserve">, </w:t>
      </w:r>
      <w:r w:rsidR="00617D9F" w:rsidRPr="00DF77A0">
        <w:rPr>
          <w:rFonts w:ascii="Arial" w:eastAsia="Times New Roman" w:hAnsi="Arial" w:cs="Arial"/>
          <w:sz w:val="22"/>
          <w:szCs w:val="22"/>
          <w:lang w:val="bg-BG"/>
        </w:rPr>
        <w:t xml:space="preserve"> и</w:t>
      </w:r>
      <w:r w:rsidR="00CC011E" w:rsidRPr="00DF77A0">
        <w:rPr>
          <w:rFonts w:ascii="Arial" w:eastAsia="Times New Roman" w:hAnsi="Arial" w:cs="Arial"/>
          <w:sz w:val="22"/>
          <w:szCs w:val="22"/>
          <w:lang w:val="bg-BG"/>
        </w:rPr>
        <w:t xml:space="preserve"> </w:t>
      </w:r>
      <w:r w:rsidR="00056D13" w:rsidRPr="00DF77A0">
        <w:rPr>
          <w:rFonts w:ascii="Arial" w:eastAsia="Times New Roman" w:hAnsi="Arial" w:cs="Arial"/>
          <w:sz w:val="22"/>
          <w:szCs w:val="22"/>
          <w:lang w:val="bg-BG"/>
        </w:rPr>
        <w:t xml:space="preserve">собствения </w:t>
      </w:r>
      <w:r w:rsidR="00C70A27" w:rsidRPr="00DF77A0">
        <w:rPr>
          <w:rFonts w:ascii="Arial" w:eastAsia="Times New Roman" w:hAnsi="Arial" w:cs="Arial"/>
          <w:sz w:val="22"/>
          <w:szCs w:val="22"/>
          <w:lang w:val="bg-BG"/>
        </w:rPr>
        <w:t xml:space="preserve">капитал превишава </w:t>
      </w:r>
      <w:r w:rsidR="00056D13" w:rsidRPr="00DF77A0">
        <w:rPr>
          <w:rFonts w:ascii="Arial" w:eastAsia="Times New Roman" w:hAnsi="Arial" w:cs="Arial"/>
          <w:sz w:val="22"/>
          <w:szCs w:val="22"/>
          <w:lang w:val="bg-BG"/>
        </w:rPr>
        <w:t xml:space="preserve">акционерният </w:t>
      </w:r>
      <w:r w:rsidR="00C70A27" w:rsidRPr="00DF77A0">
        <w:rPr>
          <w:rFonts w:ascii="Arial" w:eastAsia="Times New Roman" w:hAnsi="Arial" w:cs="Arial"/>
          <w:sz w:val="22"/>
          <w:szCs w:val="22"/>
          <w:lang w:val="bg-BG"/>
        </w:rPr>
        <w:t xml:space="preserve">капитал с </w:t>
      </w:r>
      <w:r w:rsidR="00982C0F">
        <w:rPr>
          <w:rFonts w:ascii="Arial" w:eastAsia="Times New Roman" w:hAnsi="Arial" w:cs="Arial"/>
          <w:sz w:val="22"/>
          <w:szCs w:val="22"/>
          <w:lang w:val="bg-BG"/>
        </w:rPr>
        <w:t>1 2</w:t>
      </w:r>
      <w:r w:rsidR="00DD5737">
        <w:rPr>
          <w:rFonts w:ascii="Arial" w:eastAsia="Times New Roman" w:hAnsi="Arial" w:cs="Arial"/>
          <w:sz w:val="22"/>
          <w:szCs w:val="22"/>
          <w:lang w:val="bg-BG"/>
        </w:rPr>
        <w:t>94</w:t>
      </w:r>
      <w:r w:rsidR="00C70A27" w:rsidRPr="00DF77A0">
        <w:rPr>
          <w:rFonts w:ascii="Arial" w:eastAsia="Times New Roman" w:hAnsi="Arial" w:cs="Arial"/>
          <w:sz w:val="22"/>
          <w:szCs w:val="22"/>
          <w:lang w:val="bg-BG"/>
        </w:rPr>
        <w:t xml:space="preserve"> хил. лв. </w:t>
      </w:r>
      <w:r w:rsidR="00617D9F" w:rsidRPr="00DF77A0">
        <w:rPr>
          <w:rFonts w:ascii="Arial" w:eastAsia="Times New Roman" w:hAnsi="Arial" w:cs="Arial"/>
          <w:sz w:val="22"/>
          <w:szCs w:val="22"/>
          <w:lang w:val="bg-BG"/>
        </w:rPr>
        <w:t>(20</w:t>
      </w:r>
      <w:r w:rsidR="00015D21">
        <w:rPr>
          <w:rFonts w:ascii="Arial" w:eastAsia="Times New Roman" w:hAnsi="Arial" w:cs="Arial"/>
          <w:sz w:val="22"/>
          <w:szCs w:val="22"/>
          <w:lang w:val="bg-BG"/>
        </w:rPr>
        <w:t>20</w:t>
      </w:r>
      <w:r w:rsidR="00617D9F" w:rsidRPr="00DF77A0">
        <w:rPr>
          <w:rFonts w:ascii="Arial" w:eastAsia="Times New Roman" w:hAnsi="Arial" w:cs="Arial"/>
          <w:sz w:val="22"/>
          <w:szCs w:val="22"/>
          <w:lang w:val="bg-BG"/>
        </w:rPr>
        <w:t xml:space="preserve"> г.: </w:t>
      </w:r>
      <w:r w:rsidR="00CC011E" w:rsidRPr="00DF77A0">
        <w:rPr>
          <w:rFonts w:ascii="Arial" w:eastAsia="Times New Roman" w:hAnsi="Arial" w:cs="Arial"/>
          <w:sz w:val="22"/>
          <w:szCs w:val="22"/>
          <w:lang w:val="bg-BG"/>
        </w:rPr>
        <w:t xml:space="preserve">собствения капитал превишава акционерният капитал с </w:t>
      </w:r>
      <w:r w:rsidR="00015D21" w:rsidRPr="00DF77A0">
        <w:rPr>
          <w:rFonts w:ascii="Arial" w:eastAsia="Times New Roman" w:hAnsi="Arial" w:cs="Arial"/>
          <w:sz w:val="22"/>
          <w:szCs w:val="22"/>
          <w:lang w:val="bg-BG"/>
        </w:rPr>
        <w:t>816 хил</w:t>
      </w:r>
      <w:r w:rsidR="00CC011E" w:rsidRPr="00DF77A0">
        <w:rPr>
          <w:rFonts w:ascii="Arial" w:eastAsia="Times New Roman" w:hAnsi="Arial" w:cs="Arial"/>
          <w:sz w:val="22"/>
          <w:szCs w:val="22"/>
          <w:lang w:val="bg-BG"/>
        </w:rPr>
        <w:t>. лв.</w:t>
      </w:r>
      <w:r w:rsidR="00617D9F" w:rsidRPr="00DF77A0">
        <w:rPr>
          <w:rFonts w:ascii="Arial" w:eastAsia="Times New Roman" w:hAnsi="Arial" w:cs="Arial"/>
          <w:sz w:val="22"/>
          <w:szCs w:val="22"/>
          <w:lang w:val="bg-BG"/>
        </w:rPr>
        <w:t>).</w:t>
      </w:r>
    </w:p>
    <w:p w14:paraId="54F5A371" w14:textId="77777777" w:rsidR="00D114F3" w:rsidRPr="00DF77A0" w:rsidRDefault="00D114F3" w:rsidP="00D114F3">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Ръководството на Дружеството е уверено, че ще поддържа нормална дейност и в бъдеще чрез самофинансиране и повишаване ефективността на дейността, без да се продават активи и без да се предприемат съществени промени в неговата дейност. </w:t>
      </w:r>
    </w:p>
    <w:p w14:paraId="6E8C0C40" w14:textId="77777777" w:rsidR="00A32677" w:rsidRPr="00DF77A0" w:rsidRDefault="00A32677" w:rsidP="00A3267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Към датата на изготвяне на настоящия финансов отчет ръководството на Дружество е направило преценка на способността на Дружеството да продължи своята дейност като действащо предприятие на база на наличната информация за предвидимото бъдеще. След извършения преглед на дейността на Дружеството ръководството очаква, че Дружеството има достатъчно финансови ресурси, за да продължи оперативната си дейност в близко бъдеще и продължава да прилага принципа за действащо предприятие при изготвянето на финансовия отчет.</w:t>
      </w:r>
    </w:p>
    <w:p w14:paraId="0DBEEA2A" w14:textId="77777777" w:rsidR="004319B6" w:rsidRPr="00DF77A0" w:rsidRDefault="004319B6" w:rsidP="008D79C5">
      <w:pPr>
        <w:pStyle w:val="Heading1"/>
        <w:numPr>
          <w:ilvl w:val="0"/>
          <w:numId w:val="2"/>
        </w:numPr>
        <w:spacing w:before="360"/>
        <w:ind w:left="0" w:firstLine="0"/>
        <w:jc w:val="both"/>
        <w:rPr>
          <w:rFonts w:ascii="Arial" w:hAnsi="Arial" w:cs="Arial"/>
          <w:sz w:val="22"/>
          <w:szCs w:val="22"/>
          <w:lang w:val="bg-BG"/>
        </w:rPr>
      </w:pPr>
      <w:r w:rsidRPr="00DF77A0">
        <w:rPr>
          <w:rFonts w:ascii="Arial" w:hAnsi="Arial" w:cs="Arial"/>
          <w:sz w:val="22"/>
          <w:szCs w:val="22"/>
          <w:lang w:val="bg-BG"/>
        </w:rPr>
        <w:t>Промени в счетоводната политика</w:t>
      </w:r>
    </w:p>
    <w:p w14:paraId="702A0AEC" w14:textId="6CDFDABA" w:rsidR="0020023F" w:rsidRPr="00DF77A0" w:rsidRDefault="0020023F" w:rsidP="002818E9">
      <w:pPr>
        <w:pStyle w:val="StyleHeading2Justified"/>
        <w:spacing w:before="120"/>
        <w:ind w:left="0" w:firstLine="0"/>
        <w:rPr>
          <w:rFonts w:ascii="Arial" w:hAnsi="Arial" w:cs="Arial"/>
          <w:sz w:val="22"/>
          <w:szCs w:val="22"/>
        </w:rPr>
      </w:pPr>
      <w:r w:rsidRPr="00DF77A0">
        <w:rPr>
          <w:rFonts w:ascii="Arial" w:hAnsi="Arial" w:cs="Arial"/>
          <w:sz w:val="22"/>
          <w:szCs w:val="22"/>
        </w:rPr>
        <w:t>Нови стандарти, изменения и разяснения към МСФО, които са влезли в сила от 1 януари 20</w:t>
      </w:r>
      <w:r w:rsidR="000746C6" w:rsidRPr="00DF77A0">
        <w:rPr>
          <w:rFonts w:ascii="Arial" w:hAnsi="Arial" w:cs="Arial"/>
          <w:sz w:val="22"/>
          <w:szCs w:val="22"/>
        </w:rPr>
        <w:t>20</w:t>
      </w:r>
      <w:r w:rsidRPr="00DF77A0">
        <w:rPr>
          <w:rFonts w:ascii="Arial" w:hAnsi="Arial" w:cs="Arial"/>
          <w:sz w:val="22"/>
          <w:szCs w:val="22"/>
        </w:rPr>
        <w:t xml:space="preserve"> г.</w:t>
      </w:r>
    </w:p>
    <w:p w14:paraId="1262BCB8" w14:textId="77777777" w:rsidR="000746C6" w:rsidRPr="00D93845" w:rsidRDefault="000746C6" w:rsidP="00D93845">
      <w:pPr>
        <w:spacing w:before="120" w:after="120"/>
        <w:jc w:val="both"/>
        <w:rPr>
          <w:rFonts w:ascii="Arial" w:eastAsia="Calibri" w:hAnsi="Arial" w:cs="Arial"/>
          <w:sz w:val="22"/>
          <w:szCs w:val="22"/>
        </w:rPr>
      </w:pPr>
      <w:r w:rsidRPr="00D93845">
        <w:rPr>
          <w:rFonts w:ascii="Arial" w:eastAsia="Calibri" w:hAnsi="Arial" w:cs="Arial"/>
          <w:sz w:val="22"/>
          <w:szCs w:val="22"/>
        </w:rPr>
        <w:t xml:space="preserve">Дружеството прилага следните нови стандарти, изменения и разяснения, които са влезли в сила тази година и са както следва: </w:t>
      </w:r>
    </w:p>
    <w:p w14:paraId="0B6A65B9" w14:textId="77777777" w:rsidR="000746C6" w:rsidRPr="00D93845" w:rsidRDefault="000746C6" w:rsidP="00D93845">
      <w:pPr>
        <w:spacing w:before="120" w:after="120"/>
        <w:jc w:val="both"/>
        <w:rPr>
          <w:rFonts w:ascii="Arial" w:hAnsi="Arial" w:cs="Arial"/>
          <w:b/>
          <w:sz w:val="22"/>
          <w:szCs w:val="22"/>
        </w:rPr>
      </w:pPr>
      <w:r w:rsidRPr="00D93845">
        <w:rPr>
          <w:rFonts w:ascii="Arial" w:hAnsi="Arial" w:cs="Arial"/>
          <w:b/>
          <w:sz w:val="22"/>
          <w:szCs w:val="22"/>
        </w:rPr>
        <w:t xml:space="preserve">МСС 1 и МСС 8 (изменени) - Дефиниция на същественост, в сила от 1 януари 2020 г., приети от ЕС  </w:t>
      </w:r>
    </w:p>
    <w:p w14:paraId="0BCD257B"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 xml:space="preserve">Целта на измененията е да се използва една и съща дефиниция на същественост в рамките на Международните стандарти за финансово отчитане и Концептуалната рамка за финансово отчитане. Съгласно измененията: </w:t>
      </w:r>
    </w:p>
    <w:p w14:paraId="582386CC"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 xml:space="preserve">неясното представяне на съществената информация или смесване на съществена с несъществена информация има същия ефект като пропускането на важна информация или неправилното й представяне. Предприятията решават коя информация е съществена в контекста на финансовия отчет като цяло; и </w:t>
      </w:r>
    </w:p>
    <w:p w14:paraId="65F712E7"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„основните потребители на финансови отчети с общо предназначение“ са тези, към които са насочени финансовите отчети и включват „съществуващи и потенциални инвеститори, заемодатели и други кредитори“, които трябва да разчитат на финансовите отчети с общо предназначение за голяма част от финансовата информация, от която се нуждаят.</w:t>
      </w:r>
    </w:p>
    <w:p w14:paraId="529D1D1B" w14:textId="4A3190A4" w:rsidR="000746C6" w:rsidRPr="00D93845" w:rsidRDefault="000746C6" w:rsidP="00D93845">
      <w:pPr>
        <w:spacing w:before="120" w:after="120"/>
        <w:jc w:val="both"/>
        <w:rPr>
          <w:rFonts w:ascii="Arial" w:hAnsi="Arial" w:cs="Arial"/>
          <w:b/>
          <w:sz w:val="22"/>
          <w:szCs w:val="22"/>
        </w:rPr>
      </w:pPr>
      <w:r w:rsidRPr="00D93845">
        <w:rPr>
          <w:rFonts w:ascii="Arial" w:hAnsi="Arial" w:cs="Arial"/>
          <w:b/>
          <w:sz w:val="22"/>
          <w:szCs w:val="22"/>
        </w:rPr>
        <w:t>Изменения на референциите към Концептуална рамка за финансово отчитане в</w:t>
      </w:r>
      <w:r w:rsidR="00B847E3" w:rsidRPr="00DF77A0">
        <w:rPr>
          <w:rFonts w:ascii="Arial" w:hAnsi="Arial" w:cs="Arial"/>
          <w:b/>
          <w:sz w:val="22"/>
          <w:szCs w:val="22"/>
          <w:lang w:val="bg-BG"/>
        </w:rPr>
        <w:t xml:space="preserve"> </w:t>
      </w:r>
      <w:r w:rsidRPr="00D93845">
        <w:rPr>
          <w:rFonts w:ascii="Arial" w:hAnsi="Arial" w:cs="Arial"/>
          <w:b/>
          <w:sz w:val="22"/>
          <w:szCs w:val="22"/>
        </w:rPr>
        <w:t>сила от 1 януари 2020 г., приети от ЕС</w:t>
      </w:r>
    </w:p>
    <w:p w14:paraId="707271F1"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 xml:space="preserve">СМСС е издал преработена концептуална рамка, която влиза в сила незабавно. Рамка не води до промени в нито един от съществуващите счетоводни стандарти. Въпреки това, предприятията, които разчитат на концептуалната рамка при определяне на своите счетоводни политики за сделки, събития или условия на дейността си, които не са разгледани специално в конкретен счетоводен стандарт, ще могат да прилагат преработената рамка от 1 януари 2020 г. Предприятия ще трябва да преценят дали техните счетоводни политики са все още подходящи съгласно преработената концептуална рамка. Основните промени са: </w:t>
      </w:r>
    </w:p>
    <w:p w14:paraId="718A2249"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 xml:space="preserve">за да се постигне целта на финансовото отчитане се фокусира върху ролята на ръководството, което трябва да служи на основните потребители на отчетите </w:t>
      </w:r>
    </w:p>
    <w:p w14:paraId="5B522E8C"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отново се набляга на принципа на предпазливостта като необходим компонент, за да се постигне неутрално представяне на информацията</w:t>
      </w:r>
    </w:p>
    <w:p w14:paraId="7AD09D94"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дефинира се кое е отчитащото се предприятие, като е възможно да е отделно юридическо лице или част от предприятието</w:t>
      </w:r>
    </w:p>
    <w:p w14:paraId="303A261C"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преразглеждат се определенията за актив и пасив</w:t>
      </w:r>
    </w:p>
    <w:p w14:paraId="41D4D704"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 xml:space="preserve">при признаването на активи и пасиви се премахва условието за вероятност от входящи или изходящи потоци от икономически ползи и се допълват насоките за отписване </w:t>
      </w:r>
    </w:p>
    <w:p w14:paraId="1D497BF0"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 xml:space="preserve">дават се допълнителни насоки относно различните оценъчни бази и </w:t>
      </w:r>
    </w:p>
    <w:p w14:paraId="2724649B"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печалбата или загубата се определят като основен показател за дейността на предприятието и се препоръчва приходите и разходите от другия всеобхватен доход да бъдат рециклирани през печалбата или загубата, когато това повишава уместността или достоверното представяне на финансовите отчети.</w:t>
      </w:r>
    </w:p>
    <w:p w14:paraId="40938986" w14:textId="77777777" w:rsidR="000746C6" w:rsidRPr="00D93845" w:rsidRDefault="000746C6" w:rsidP="00D93845">
      <w:pPr>
        <w:tabs>
          <w:tab w:val="left" w:pos="0"/>
        </w:tabs>
        <w:spacing w:before="120" w:after="120"/>
        <w:jc w:val="both"/>
        <w:rPr>
          <w:rFonts w:ascii="Arial" w:hAnsi="Arial" w:cs="Arial"/>
          <w:b/>
          <w:bCs/>
          <w:sz w:val="22"/>
          <w:szCs w:val="22"/>
        </w:rPr>
      </w:pPr>
      <w:r w:rsidRPr="00D93845">
        <w:rPr>
          <w:rFonts w:ascii="Arial" w:hAnsi="Arial" w:cs="Arial"/>
          <w:b/>
          <w:bCs/>
          <w:sz w:val="22"/>
          <w:szCs w:val="22"/>
        </w:rPr>
        <w:t>Изменения на МСФО 9, МСС 39 и МСФО 7: Реформа на референтните лихвени проценти (издадена на 26 септември 2019 г.), в сила от 1 януари 2020 г., приети от ЕС</w:t>
      </w:r>
    </w:p>
    <w:p w14:paraId="770FBC5B" w14:textId="77777777" w:rsidR="000746C6" w:rsidRPr="00D93845" w:rsidRDefault="000746C6" w:rsidP="00D93845">
      <w:pPr>
        <w:tabs>
          <w:tab w:val="left" w:pos="0"/>
        </w:tabs>
        <w:spacing w:before="120" w:after="120"/>
        <w:jc w:val="both"/>
        <w:rPr>
          <w:rFonts w:ascii="Arial" w:hAnsi="Arial" w:cs="Arial"/>
          <w:sz w:val="22"/>
          <w:szCs w:val="22"/>
        </w:rPr>
      </w:pPr>
      <w:r w:rsidRPr="00D93845">
        <w:rPr>
          <w:rFonts w:ascii="Arial" w:hAnsi="Arial" w:cs="Arial"/>
          <w:sz w:val="22"/>
          <w:szCs w:val="22"/>
        </w:rPr>
        <w:t>Предлаганите изменения включват елементи, отразяващи новите изисквания за оповестяване, въведени от измененията на МСФО 9, МСС 39 и МСФО 7.</w:t>
      </w:r>
    </w:p>
    <w:p w14:paraId="31B9F7BB" w14:textId="77777777" w:rsidR="000746C6" w:rsidRPr="00D93845" w:rsidRDefault="000746C6" w:rsidP="00D93845">
      <w:pPr>
        <w:autoSpaceDE w:val="0"/>
        <w:autoSpaceDN w:val="0"/>
        <w:adjustRightInd w:val="0"/>
        <w:spacing w:before="120" w:after="120"/>
        <w:jc w:val="both"/>
        <w:rPr>
          <w:rFonts w:ascii="Arial" w:hAnsi="Arial" w:cs="Arial"/>
          <w:b/>
          <w:sz w:val="22"/>
          <w:szCs w:val="22"/>
        </w:rPr>
      </w:pPr>
      <w:r w:rsidRPr="00D93845">
        <w:rPr>
          <w:rFonts w:ascii="Arial" w:hAnsi="Arial" w:cs="Arial"/>
          <w:b/>
          <w:sz w:val="22"/>
          <w:szCs w:val="22"/>
        </w:rPr>
        <w:t>Изменения на МСФО 16 намаления на наемите, свързани с Covid-19, в сила от 1 юни 2020, приет от ЕС</w:t>
      </w:r>
    </w:p>
    <w:p w14:paraId="46618066" w14:textId="77777777" w:rsidR="000746C6" w:rsidRPr="00D93845" w:rsidRDefault="000746C6" w:rsidP="00D93845">
      <w:pPr>
        <w:autoSpaceDE w:val="0"/>
        <w:autoSpaceDN w:val="0"/>
        <w:adjustRightInd w:val="0"/>
        <w:spacing w:before="120" w:after="120"/>
        <w:jc w:val="both"/>
        <w:rPr>
          <w:rFonts w:ascii="Arial" w:hAnsi="Arial" w:cs="Arial"/>
          <w:sz w:val="22"/>
          <w:szCs w:val="22"/>
        </w:rPr>
      </w:pPr>
      <w:r w:rsidRPr="00D93845">
        <w:rPr>
          <w:rFonts w:ascii="Arial" w:hAnsi="Arial" w:cs="Arial"/>
          <w:sz w:val="22"/>
          <w:szCs w:val="22"/>
        </w:rPr>
        <w:t>Промените касаят единствено лизингополучателите по договори за лизинг, които са получили отстъпка от наемната сума или не дължат наем за определен период от време в резултат на пандемията от коронавирус Covid-19. В този случай лизингополучателите може да не считат намалените наемни вноски или опростените наеми за периодите до или преди 30 юни 2021 г.  като модификация на лизинговия договор, независимо дали наемните суми впоследствие са увеличени след 30 юни 2021 г.</w:t>
      </w:r>
    </w:p>
    <w:p w14:paraId="5EA3A6D2" w14:textId="77777777" w:rsidR="000746C6" w:rsidRPr="00D93845" w:rsidRDefault="000746C6" w:rsidP="00D93845">
      <w:pPr>
        <w:autoSpaceDE w:val="0"/>
        <w:autoSpaceDN w:val="0"/>
        <w:adjustRightInd w:val="0"/>
        <w:spacing w:before="120" w:after="120"/>
        <w:jc w:val="both"/>
        <w:rPr>
          <w:rFonts w:ascii="Arial" w:hAnsi="Arial" w:cs="Arial"/>
          <w:sz w:val="22"/>
          <w:szCs w:val="22"/>
        </w:rPr>
      </w:pPr>
      <w:r w:rsidRPr="00D93845">
        <w:rPr>
          <w:rFonts w:ascii="Arial" w:hAnsi="Arial" w:cs="Arial"/>
          <w:sz w:val="22"/>
          <w:szCs w:val="22"/>
        </w:rPr>
        <w:t xml:space="preserve">Дружеството е приложило следните нови стандарти, изменения и разяснения към МСФО, разработени и публикувани от Съвета по международни счетоводни стандарти, които са задължителни за прилагане от годишния период, започващ на 1 януари 2020 г., но нямат съществен ефект от прилагането им върху финансовия резултат и финансовото състояние на Дружеството: </w:t>
      </w:r>
    </w:p>
    <w:p w14:paraId="1F59A73F" w14:textId="77777777" w:rsidR="000746C6" w:rsidRPr="00D93845" w:rsidRDefault="000746C6" w:rsidP="004B5DE9">
      <w:pPr>
        <w:pStyle w:val="ListParagraph"/>
        <w:numPr>
          <w:ilvl w:val="0"/>
          <w:numId w:val="33"/>
        </w:numPr>
        <w:spacing w:before="120" w:after="120"/>
        <w:ind w:left="777" w:hanging="357"/>
        <w:contextualSpacing/>
        <w:jc w:val="both"/>
        <w:rPr>
          <w:rFonts w:ascii="Arial" w:eastAsia="Calibri" w:hAnsi="Arial" w:cs="Arial"/>
          <w:sz w:val="22"/>
          <w:szCs w:val="22"/>
        </w:rPr>
      </w:pPr>
      <w:r w:rsidRPr="00D93845">
        <w:rPr>
          <w:rFonts w:ascii="Arial" w:eastAsia="Calibri" w:hAnsi="Arial" w:cs="Arial"/>
          <w:sz w:val="22"/>
          <w:szCs w:val="22"/>
        </w:rPr>
        <w:t>МСФО 3 (изменен) – Определение за Бизнес в сила от 1 януари 2020 г., все още не е приет от ЕС</w:t>
      </w:r>
    </w:p>
    <w:p w14:paraId="61A04006" w14:textId="77777777" w:rsidR="007F26BC" w:rsidRPr="00DF77A0" w:rsidRDefault="00F43AF3" w:rsidP="001957F6">
      <w:pPr>
        <w:pStyle w:val="StyleHeading2Justified"/>
        <w:ind w:left="0" w:firstLine="0"/>
        <w:rPr>
          <w:rStyle w:val="Emphasis"/>
          <w:rFonts w:ascii="Arial" w:hAnsi="Arial" w:cs="Arial"/>
          <w:sz w:val="22"/>
          <w:szCs w:val="22"/>
        </w:rPr>
      </w:pPr>
      <w:r w:rsidRPr="00DF77A0">
        <w:rPr>
          <w:rFonts w:ascii="Arial" w:hAnsi="Arial" w:cs="Arial"/>
          <w:sz w:val="22"/>
          <w:szCs w:val="22"/>
        </w:rPr>
        <w:t>Стандарти, изменения и разяснения, които все още не са влезли в сила и не се прилагат от по-ранна дата от Дружеството</w:t>
      </w:r>
    </w:p>
    <w:p w14:paraId="7BC4B613" w14:textId="77777777" w:rsidR="000746C6" w:rsidRPr="00D93845" w:rsidRDefault="000746C6" w:rsidP="00D93845">
      <w:pPr>
        <w:spacing w:before="120" w:after="120"/>
        <w:jc w:val="both"/>
        <w:rPr>
          <w:rFonts w:ascii="Arial" w:hAnsi="Arial" w:cs="Arial"/>
          <w:sz w:val="22"/>
          <w:szCs w:val="22"/>
        </w:rPr>
      </w:pPr>
      <w:bookmarkStart w:id="4" w:name="_Hlk14683977"/>
      <w:r w:rsidRPr="00D93845">
        <w:rPr>
          <w:rFonts w:ascii="Arial" w:hAnsi="Arial" w:cs="Arial"/>
          <w:sz w:val="22"/>
          <w:szCs w:val="22"/>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2020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w:t>
      </w:r>
    </w:p>
    <w:p w14:paraId="4489E44C"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 xml:space="preserve">Информация за тези стандарти и изменения, които имат ефект върху финансовия отчет на Дружеството, е представена по-долу. </w:t>
      </w:r>
    </w:p>
    <w:p w14:paraId="790818F0" w14:textId="0527CDFE" w:rsidR="000746C6" w:rsidRPr="00D93845" w:rsidRDefault="000746C6" w:rsidP="00D93845">
      <w:pPr>
        <w:tabs>
          <w:tab w:val="left" w:pos="0"/>
        </w:tabs>
        <w:spacing w:before="120" w:after="120"/>
        <w:jc w:val="both"/>
        <w:rPr>
          <w:rFonts w:ascii="Arial" w:hAnsi="Arial" w:cs="Arial"/>
          <w:b/>
          <w:bCs/>
          <w:sz w:val="22"/>
          <w:szCs w:val="22"/>
        </w:rPr>
      </w:pPr>
      <w:r w:rsidRPr="00D93845">
        <w:rPr>
          <w:rFonts w:ascii="Arial" w:hAnsi="Arial" w:cs="Arial"/>
          <w:b/>
          <w:bCs/>
          <w:sz w:val="22"/>
          <w:szCs w:val="22"/>
        </w:rPr>
        <w:t>Изменения в МСС 1 Представяне на финансовите отчети: Класификация на пасивите като текущи и нетекущи, в сила от 1 януари 2023 г., все още не е приет от ЕС</w:t>
      </w:r>
    </w:p>
    <w:p w14:paraId="46B1AD84" w14:textId="77777777" w:rsidR="000746C6" w:rsidRPr="00D93845" w:rsidRDefault="000746C6" w:rsidP="00D93845">
      <w:pPr>
        <w:tabs>
          <w:tab w:val="left" w:pos="0"/>
        </w:tabs>
        <w:spacing w:before="120" w:after="120"/>
        <w:jc w:val="both"/>
        <w:rPr>
          <w:rFonts w:ascii="Arial" w:hAnsi="Arial" w:cs="Arial"/>
          <w:sz w:val="22"/>
          <w:szCs w:val="22"/>
        </w:rPr>
      </w:pPr>
      <w:r w:rsidRPr="00D93845">
        <w:rPr>
          <w:rFonts w:ascii="Arial" w:hAnsi="Arial" w:cs="Arial"/>
          <w:sz w:val="22"/>
          <w:szCs w:val="22"/>
        </w:rPr>
        <w:t>Измененията в класификацията на пасивите като текущи или нетекущи засягат само представянето на пасивите в индивидуалния отчет за финансовото състояние - не и размера или момента на признаване на активи, пасиви, приходи или разходи или информацията, която дружествата оповестяват за тези елементи. Измененията целят да изяснят следното:</w:t>
      </w:r>
    </w:p>
    <w:p w14:paraId="295A8462" w14:textId="77777777" w:rsidR="000746C6" w:rsidRPr="00D93845" w:rsidRDefault="000746C6" w:rsidP="004B5DE9">
      <w:pPr>
        <w:pStyle w:val="ListParagraph"/>
        <w:numPr>
          <w:ilvl w:val="0"/>
          <w:numId w:val="38"/>
        </w:numPr>
        <w:tabs>
          <w:tab w:val="left" w:pos="0"/>
        </w:tabs>
        <w:spacing w:before="120" w:after="120"/>
        <w:contextualSpacing/>
        <w:jc w:val="both"/>
        <w:rPr>
          <w:rFonts w:ascii="Arial" w:hAnsi="Arial" w:cs="Arial"/>
          <w:sz w:val="22"/>
          <w:szCs w:val="22"/>
        </w:rPr>
      </w:pPr>
      <w:r w:rsidRPr="00D93845">
        <w:rPr>
          <w:rFonts w:ascii="Arial" w:hAnsi="Arial" w:cs="Arial"/>
          <w:sz w:val="22"/>
          <w:szCs w:val="22"/>
        </w:rPr>
        <w:t>класификацията на пасивите като текущи или нетекущи трябва да се основава на съществуващи права в края на отчетния период и да се приведе в съответствие формулировката на текстовете във всички засегнати параграфи, за да се изясни „правото“ на отсрочване на уреждането на пасива с поне дванадесет месеца и изрично посочва, че само наличните права „в края на отчетния период“ трябва да влияят върху класификацията на пасива;</w:t>
      </w:r>
    </w:p>
    <w:p w14:paraId="10957EDE" w14:textId="77777777" w:rsidR="000746C6" w:rsidRPr="00D93845" w:rsidRDefault="000746C6" w:rsidP="004B5DE9">
      <w:pPr>
        <w:pStyle w:val="ListParagraph"/>
        <w:numPr>
          <w:ilvl w:val="0"/>
          <w:numId w:val="38"/>
        </w:numPr>
        <w:tabs>
          <w:tab w:val="left" w:pos="0"/>
        </w:tabs>
        <w:spacing w:before="120" w:after="120"/>
        <w:contextualSpacing/>
        <w:jc w:val="both"/>
        <w:rPr>
          <w:rFonts w:ascii="Arial" w:hAnsi="Arial" w:cs="Arial"/>
          <w:sz w:val="22"/>
          <w:szCs w:val="22"/>
        </w:rPr>
      </w:pPr>
      <w:r w:rsidRPr="00D93845">
        <w:rPr>
          <w:rFonts w:ascii="Arial" w:hAnsi="Arial" w:cs="Arial"/>
          <w:sz w:val="22"/>
          <w:szCs w:val="22"/>
        </w:rPr>
        <w:t>класификацията не се влияе от очакванията на дружеството дали ще упражни правото си да отсрочи на уреждането на пасива; и</w:t>
      </w:r>
    </w:p>
    <w:p w14:paraId="5230C744" w14:textId="77777777" w:rsidR="000746C6" w:rsidRPr="00D93845" w:rsidRDefault="000746C6" w:rsidP="004B5DE9">
      <w:pPr>
        <w:pStyle w:val="ListParagraph"/>
        <w:numPr>
          <w:ilvl w:val="0"/>
          <w:numId w:val="38"/>
        </w:numPr>
        <w:tabs>
          <w:tab w:val="left" w:pos="0"/>
        </w:tabs>
        <w:spacing w:before="120" w:after="120"/>
        <w:contextualSpacing/>
        <w:jc w:val="both"/>
        <w:rPr>
          <w:rFonts w:ascii="Arial" w:hAnsi="Arial" w:cs="Arial"/>
          <w:sz w:val="22"/>
          <w:szCs w:val="22"/>
        </w:rPr>
      </w:pPr>
      <w:r w:rsidRPr="00D93845">
        <w:rPr>
          <w:rFonts w:ascii="Arial" w:hAnsi="Arial" w:cs="Arial"/>
          <w:sz w:val="22"/>
          <w:szCs w:val="22"/>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1A975B38" w14:textId="77777777" w:rsidR="000746C6" w:rsidRPr="00D93845" w:rsidRDefault="000746C6" w:rsidP="000746C6">
      <w:pPr>
        <w:tabs>
          <w:tab w:val="left" w:pos="0"/>
        </w:tabs>
        <w:spacing w:before="120" w:after="120"/>
        <w:rPr>
          <w:rFonts w:ascii="Arial" w:hAnsi="Arial" w:cs="Arial"/>
          <w:b/>
          <w:bCs/>
          <w:sz w:val="22"/>
          <w:szCs w:val="22"/>
        </w:rPr>
      </w:pPr>
      <w:r w:rsidRPr="00D93845">
        <w:rPr>
          <w:rFonts w:ascii="Arial" w:hAnsi="Arial" w:cs="Arial"/>
          <w:b/>
          <w:bCs/>
          <w:sz w:val="22"/>
          <w:szCs w:val="22"/>
        </w:rPr>
        <w:t>Годишни подобрения 2018-2020 г. в сила от 1 януари 2022 г., все още не са приети от ЕС</w:t>
      </w:r>
    </w:p>
    <w:p w14:paraId="18140EA7" w14:textId="77777777" w:rsidR="000746C6" w:rsidRPr="00D93845" w:rsidRDefault="000746C6" w:rsidP="004B5DE9">
      <w:pPr>
        <w:pStyle w:val="ListParagraph"/>
        <w:numPr>
          <w:ilvl w:val="0"/>
          <w:numId w:val="38"/>
        </w:numPr>
        <w:tabs>
          <w:tab w:val="left" w:pos="0"/>
        </w:tabs>
        <w:spacing w:before="120" w:after="120"/>
        <w:contextualSpacing/>
        <w:jc w:val="both"/>
        <w:rPr>
          <w:rFonts w:ascii="Arial" w:hAnsi="Arial" w:cs="Arial"/>
          <w:sz w:val="22"/>
          <w:szCs w:val="22"/>
        </w:rPr>
      </w:pPr>
      <w:r w:rsidRPr="00D93845">
        <w:rPr>
          <w:rFonts w:ascii="Arial" w:hAnsi="Arial" w:cs="Arial"/>
          <w:sz w:val="22"/>
          <w:szCs w:val="22"/>
        </w:rPr>
        <w:t>МСФО 9 Финансови инструменти - Изменението изяснява кои такси включва предприятието, когато прилага теста „10%“ в параграф Б3.3.6 от МСФО 9 при оценка дали да отпише финансов пасив. Предприятието включва само такси, платени или получени между предприятието – кредитополучател, и заемодателя, включително такси, платени или получени или от предприятието, или от заемодателя, от името на другия.</w:t>
      </w:r>
    </w:p>
    <w:p w14:paraId="5482D9E2" w14:textId="77777777" w:rsidR="000746C6" w:rsidRPr="00D93845" w:rsidRDefault="000746C6" w:rsidP="004B5DE9">
      <w:pPr>
        <w:pStyle w:val="ListParagraph"/>
        <w:numPr>
          <w:ilvl w:val="0"/>
          <w:numId w:val="38"/>
        </w:numPr>
        <w:tabs>
          <w:tab w:val="left" w:pos="0"/>
        </w:tabs>
        <w:spacing w:before="120" w:after="120"/>
        <w:contextualSpacing/>
        <w:jc w:val="both"/>
        <w:rPr>
          <w:rFonts w:ascii="Arial" w:hAnsi="Arial" w:cs="Arial"/>
          <w:b/>
          <w:bCs/>
          <w:sz w:val="22"/>
          <w:szCs w:val="22"/>
        </w:rPr>
      </w:pPr>
      <w:r w:rsidRPr="00D93845">
        <w:rPr>
          <w:rFonts w:ascii="Arial" w:hAnsi="Arial" w:cs="Arial"/>
          <w:sz w:val="22"/>
          <w:szCs w:val="22"/>
        </w:rPr>
        <w:t>МСФО 16 Лизинг - Изменението на МСФО 16 премахва от илюстративните примери този за възстановяването от лизингодателя на подобрения на наети активи, за да се елиминира всяко потенциално объркване относно третирането на стимулите за лизинг, които могат да възникнат поради начина, по който стимулите за лизинг са илюстрирани в този пример.</w:t>
      </w:r>
    </w:p>
    <w:p w14:paraId="2DAC7DE0" w14:textId="77777777" w:rsidR="000746C6" w:rsidRPr="00D93845" w:rsidRDefault="000746C6" w:rsidP="00D93845">
      <w:pPr>
        <w:tabs>
          <w:tab w:val="left" w:pos="0"/>
        </w:tabs>
        <w:spacing w:before="120" w:after="120"/>
        <w:jc w:val="both"/>
        <w:rPr>
          <w:rFonts w:ascii="Arial" w:hAnsi="Arial" w:cs="Arial"/>
          <w:b/>
          <w:bCs/>
          <w:sz w:val="22"/>
          <w:szCs w:val="22"/>
        </w:rPr>
      </w:pPr>
      <w:r w:rsidRPr="00D93845">
        <w:rPr>
          <w:rFonts w:ascii="Arial" w:hAnsi="Arial" w:cs="Arial"/>
          <w:b/>
          <w:bCs/>
          <w:sz w:val="22"/>
          <w:szCs w:val="22"/>
        </w:rPr>
        <w:t>Изменения на МСФО 9, МСС 39, МСФО 7, МСФО 4 и МСФО 16 Реформа на лихвените показатели - Фаза 2, в сила от 1 януари 2021 г., все още не са приети от ЕС</w:t>
      </w:r>
    </w:p>
    <w:p w14:paraId="4D65CD18"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 xml:space="preserve">Предложените изменения разглеждат въпроси, които биха могли да засегнат финансовото отчитане след реформата на лихвения процент, включително замяната му с алтернативни референтни лихвен индекси. Фаза 2 от проекта адресира въпроси, свързани със заместването на лихвените индекси, което от своя страна би повлияло на финансовото отчитане, когато съществуващ лихвен индекс бъде отменен или заменен с друг. </w:t>
      </w:r>
    </w:p>
    <w:p w14:paraId="24FB5C35"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Следните нови стандарти, изменения и разяснения към съществуващи вече стандарти, които са публикувани, но не са влезнали все още в сила, не се очаква да имат съществен ефект върху финансовите отчети на Дружеството:</w:t>
      </w:r>
    </w:p>
    <w:p w14:paraId="3AF04BCF" w14:textId="77777777" w:rsidR="000746C6" w:rsidRPr="00D93845" w:rsidRDefault="000746C6" w:rsidP="00D93845">
      <w:pPr>
        <w:spacing w:before="120" w:after="120"/>
        <w:jc w:val="both"/>
        <w:rPr>
          <w:rFonts w:ascii="Arial" w:hAnsi="Arial" w:cs="Arial"/>
          <w:sz w:val="22"/>
          <w:szCs w:val="22"/>
        </w:rPr>
      </w:pPr>
      <w:r w:rsidRPr="00D93845">
        <w:rPr>
          <w:rFonts w:ascii="Arial" w:hAnsi="Arial" w:cs="Arial"/>
          <w:sz w:val="22"/>
          <w:szCs w:val="22"/>
        </w:rPr>
        <w:t>Промените са свързани със следните стандарти:</w:t>
      </w:r>
    </w:p>
    <w:p w14:paraId="1C6DA1FC"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Изменения в МСФО 3 Бизнес комбинации, МСС 16 Имоти, машини и съоръжения, МСС 37 Провизии, условни пасиви и условни активи, в сила от 1 януари 2022 г., все още не са приети от ЕС</w:t>
      </w:r>
    </w:p>
    <w:p w14:paraId="5D813EE2"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Изменения на МСФО 4 Застрахователни договори - отлагане на МСФО 9, в сила от 1 януари 2021 г., все още не са приети от ЕС</w:t>
      </w:r>
    </w:p>
    <w:p w14:paraId="0125DD24" w14:textId="7777777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МСФО 14 „Отсрочени сметки при регулирани цени” в сила от 1 януари 2016 г., все още не е приет от ЕС</w:t>
      </w:r>
    </w:p>
    <w:p w14:paraId="24A16441" w14:textId="7EDC8367" w:rsidR="000746C6" w:rsidRPr="00D93845" w:rsidRDefault="000746C6" w:rsidP="004B5DE9">
      <w:pPr>
        <w:pStyle w:val="ListParagraph"/>
        <w:numPr>
          <w:ilvl w:val="0"/>
          <w:numId w:val="34"/>
        </w:numPr>
        <w:tabs>
          <w:tab w:val="left" w:pos="0"/>
        </w:tabs>
        <w:spacing w:before="120" w:after="120"/>
        <w:ind w:left="284" w:hanging="284"/>
        <w:contextualSpacing/>
        <w:jc w:val="both"/>
        <w:rPr>
          <w:rFonts w:ascii="Arial" w:hAnsi="Arial" w:cs="Arial"/>
          <w:sz w:val="22"/>
          <w:szCs w:val="22"/>
        </w:rPr>
      </w:pPr>
      <w:r w:rsidRPr="00D93845">
        <w:rPr>
          <w:rFonts w:ascii="Arial" w:hAnsi="Arial" w:cs="Arial"/>
          <w:sz w:val="22"/>
          <w:szCs w:val="22"/>
        </w:rPr>
        <w:t>МСФО 17 „Застрахователни договори” в сила от 1 януари 2023 г., все още не е приет от ЕС</w:t>
      </w:r>
      <w:r w:rsidR="00C1144C" w:rsidRPr="00DF77A0">
        <w:rPr>
          <w:rFonts w:ascii="Arial" w:hAnsi="Arial" w:cs="Arial"/>
          <w:sz w:val="22"/>
          <w:szCs w:val="22"/>
          <w:lang w:val="bg-BG"/>
        </w:rPr>
        <w:t>.</w:t>
      </w:r>
    </w:p>
    <w:p w14:paraId="2AC86408" w14:textId="77777777" w:rsidR="004319B6" w:rsidRPr="00DF77A0" w:rsidRDefault="004319B6" w:rsidP="00F624FC">
      <w:pPr>
        <w:pStyle w:val="Heading1"/>
        <w:numPr>
          <w:ilvl w:val="0"/>
          <w:numId w:val="2"/>
        </w:numPr>
        <w:spacing w:before="120"/>
        <w:ind w:left="0" w:firstLine="0"/>
        <w:jc w:val="both"/>
        <w:rPr>
          <w:rFonts w:ascii="Arial" w:hAnsi="Arial" w:cs="Arial"/>
          <w:sz w:val="22"/>
          <w:szCs w:val="22"/>
          <w:lang w:val="bg-BG"/>
        </w:rPr>
      </w:pPr>
      <w:bookmarkStart w:id="5" w:name="i1_chunk_1144040611108336"/>
      <w:bookmarkStart w:id="6" w:name="_Toc95275306"/>
      <w:bookmarkEnd w:id="4"/>
      <w:bookmarkEnd w:id="5"/>
      <w:r w:rsidRPr="00DF77A0">
        <w:rPr>
          <w:rFonts w:ascii="Arial" w:hAnsi="Arial" w:cs="Arial"/>
          <w:sz w:val="22"/>
          <w:szCs w:val="22"/>
          <w:lang w:val="bg-BG"/>
        </w:rPr>
        <w:t>Счетоводна политик</w:t>
      </w:r>
      <w:bookmarkEnd w:id="6"/>
      <w:r w:rsidRPr="00DF77A0">
        <w:rPr>
          <w:rFonts w:ascii="Arial" w:hAnsi="Arial" w:cs="Arial"/>
          <w:sz w:val="22"/>
          <w:szCs w:val="22"/>
          <w:lang w:val="bg-BG"/>
        </w:rPr>
        <w:t>а</w:t>
      </w:r>
    </w:p>
    <w:p w14:paraId="64B24492" w14:textId="77777777" w:rsidR="004319B6" w:rsidRPr="00DF77A0" w:rsidRDefault="004319B6" w:rsidP="004319B6">
      <w:pPr>
        <w:pStyle w:val="StyleHeading2Justified"/>
        <w:ind w:left="0" w:firstLine="0"/>
        <w:rPr>
          <w:rFonts w:ascii="Arial" w:hAnsi="Arial" w:cs="Arial"/>
          <w:sz w:val="22"/>
          <w:szCs w:val="22"/>
        </w:rPr>
      </w:pPr>
      <w:bookmarkStart w:id="7" w:name="_Toc95275307"/>
      <w:r w:rsidRPr="00DF77A0">
        <w:rPr>
          <w:rFonts w:ascii="Arial" w:hAnsi="Arial" w:cs="Arial"/>
          <w:sz w:val="22"/>
          <w:szCs w:val="22"/>
        </w:rPr>
        <w:t>Общи положения</w:t>
      </w:r>
      <w:bookmarkEnd w:id="7"/>
    </w:p>
    <w:p w14:paraId="25FD81B0" w14:textId="77777777" w:rsidR="004319B6" w:rsidRPr="00DF77A0" w:rsidRDefault="004319B6" w:rsidP="004319B6">
      <w:pPr>
        <w:autoSpaceDE w:val="0"/>
        <w:autoSpaceDN w:val="0"/>
        <w:adjustRightInd w:val="0"/>
        <w:jc w:val="both"/>
        <w:rPr>
          <w:rFonts w:ascii="Arial" w:hAnsi="Arial" w:cs="Arial"/>
          <w:sz w:val="22"/>
          <w:szCs w:val="22"/>
          <w:lang w:val="bg-BG"/>
        </w:rPr>
      </w:pPr>
    </w:p>
    <w:p w14:paraId="0964FEF4" w14:textId="77777777" w:rsidR="004319B6" w:rsidRPr="00DF77A0" w:rsidRDefault="004319B6" w:rsidP="004319B6">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Най-значимите счетоводни политики, прилагани при изготвянето на финансовия отчет, са представени по долу.</w:t>
      </w:r>
    </w:p>
    <w:p w14:paraId="02958B18" w14:textId="77777777" w:rsidR="004319B6" w:rsidRPr="00DF77A0" w:rsidRDefault="004319B6" w:rsidP="004319B6">
      <w:pPr>
        <w:autoSpaceDE w:val="0"/>
        <w:autoSpaceDN w:val="0"/>
        <w:adjustRightInd w:val="0"/>
        <w:jc w:val="both"/>
        <w:rPr>
          <w:rFonts w:ascii="Arial" w:hAnsi="Arial" w:cs="Arial"/>
          <w:sz w:val="22"/>
          <w:szCs w:val="22"/>
          <w:lang w:val="bg-BG"/>
        </w:rPr>
      </w:pPr>
    </w:p>
    <w:p w14:paraId="3E05D0E4" w14:textId="77777777" w:rsidR="004319B6" w:rsidRPr="00DF77A0" w:rsidRDefault="004319B6" w:rsidP="004319B6">
      <w:pPr>
        <w:pStyle w:val="BodyText2"/>
        <w:rPr>
          <w:rFonts w:cs="Arial"/>
          <w:bCs/>
          <w:sz w:val="22"/>
          <w:szCs w:val="22"/>
        </w:rPr>
      </w:pPr>
      <w:r w:rsidRPr="00DF77A0">
        <w:rPr>
          <w:rFonts w:cs="Arial"/>
          <w:bCs/>
          <w:sz w:val="22"/>
          <w:szCs w:val="22"/>
        </w:rPr>
        <w:t xml:space="preserve">Финансовият отчет е съставен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 отчети са съставени при спазване на принципа  на действащо предприятие. </w:t>
      </w:r>
    </w:p>
    <w:p w14:paraId="002B8504" w14:textId="77777777" w:rsidR="004319B6" w:rsidRPr="00DF77A0" w:rsidRDefault="004319B6" w:rsidP="004319B6">
      <w:pPr>
        <w:tabs>
          <w:tab w:val="left" w:pos="540"/>
        </w:tabs>
        <w:jc w:val="both"/>
        <w:rPr>
          <w:rFonts w:ascii="Arial" w:hAnsi="Arial" w:cs="Arial"/>
          <w:sz w:val="22"/>
          <w:szCs w:val="22"/>
          <w:lang w:val="bg-BG"/>
        </w:rPr>
      </w:pPr>
    </w:p>
    <w:p w14:paraId="209A87D4" w14:textId="77777777" w:rsidR="004319B6" w:rsidRPr="00DF77A0" w:rsidRDefault="004319B6" w:rsidP="004319B6">
      <w:pPr>
        <w:tabs>
          <w:tab w:val="left" w:pos="540"/>
        </w:tabs>
        <w:jc w:val="both"/>
        <w:rPr>
          <w:rFonts w:ascii="Arial" w:hAnsi="Arial" w:cs="Arial"/>
          <w:sz w:val="22"/>
          <w:szCs w:val="22"/>
          <w:lang w:val="bg-BG"/>
        </w:rPr>
      </w:pPr>
      <w:r w:rsidRPr="00DF77A0">
        <w:rPr>
          <w:rFonts w:ascii="Arial" w:hAnsi="Arial" w:cs="Arial"/>
          <w:sz w:val="22"/>
          <w:szCs w:val="22"/>
          <w:lang w:val="bg-BG"/>
        </w:rPr>
        <w:t>Следва да се отбележи, че при съставянето на представените финансови отчети са използвани счетоводни оценки и допускания. Въпреки че те са базирани на информация, предоставена на ръководството към датата на съставяне на финансовите отчети, реалните резултати могат да се различават от направените оценки и допускания.</w:t>
      </w:r>
    </w:p>
    <w:p w14:paraId="63598B49" w14:textId="77777777" w:rsidR="004319B6" w:rsidRPr="00DF77A0" w:rsidRDefault="004319B6" w:rsidP="004319B6">
      <w:pPr>
        <w:tabs>
          <w:tab w:val="left" w:pos="0"/>
        </w:tabs>
        <w:jc w:val="both"/>
        <w:rPr>
          <w:rFonts w:ascii="Arial" w:hAnsi="Arial" w:cs="Arial"/>
          <w:sz w:val="22"/>
          <w:szCs w:val="22"/>
          <w:lang w:val="bg-BG"/>
        </w:rPr>
      </w:pPr>
    </w:p>
    <w:p w14:paraId="7D414B61" w14:textId="77777777" w:rsidR="003B7DFF" w:rsidRPr="00DF77A0" w:rsidRDefault="003B7DFF" w:rsidP="00F624FC">
      <w:pPr>
        <w:pStyle w:val="StyleHeading2Justified"/>
        <w:ind w:left="0" w:firstLine="0"/>
        <w:rPr>
          <w:rFonts w:ascii="Arial" w:hAnsi="Arial" w:cs="Arial"/>
          <w:sz w:val="22"/>
          <w:szCs w:val="22"/>
        </w:rPr>
      </w:pPr>
      <w:bookmarkStart w:id="8" w:name="_Ref248331314"/>
      <w:r w:rsidRPr="00DF77A0">
        <w:rPr>
          <w:rFonts w:ascii="Arial" w:hAnsi="Arial" w:cs="Arial"/>
          <w:sz w:val="22"/>
          <w:szCs w:val="22"/>
        </w:rPr>
        <w:t>Отчитане по сегменти</w:t>
      </w:r>
      <w:bookmarkEnd w:id="8"/>
    </w:p>
    <w:p w14:paraId="4CF5BC9A" w14:textId="77777777" w:rsidR="003B7DFF" w:rsidRPr="00DF77A0" w:rsidRDefault="003B7DFF" w:rsidP="00F624FC">
      <w:pPr>
        <w:spacing w:before="120" w:after="120"/>
        <w:jc w:val="both"/>
        <w:rPr>
          <w:rFonts w:ascii="Arial" w:hAnsi="Arial" w:cs="Arial"/>
          <w:sz w:val="22"/>
          <w:szCs w:val="22"/>
        </w:rPr>
      </w:pPr>
      <w:r w:rsidRPr="00DF77A0">
        <w:rPr>
          <w:rFonts w:ascii="Arial" w:hAnsi="Arial" w:cs="Arial"/>
          <w:sz w:val="22"/>
          <w:szCs w:val="22"/>
        </w:rPr>
        <w:t xml:space="preserve">Ръководството определя оперативните сегменти на базата на основните </w:t>
      </w:r>
      <w:r w:rsidRPr="00DF77A0">
        <w:rPr>
          <w:rFonts w:ascii="Arial" w:hAnsi="Arial" w:cs="Arial"/>
          <w:sz w:val="22"/>
          <w:szCs w:val="22"/>
          <w:lang w:val="bg-BG"/>
        </w:rPr>
        <w:t>приходи</w:t>
      </w:r>
      <w:r w:rsidRPr="00DF77A0">
        <w:rPr>
          <w:rFonts w:ascii="Arial" w:hAnsi="Arial" w:cs="Arial"/>
          <w:sz w:val="22"/>
          <w:szCs w:val="22"/>
        </w:rPr>
        <w:t>, които Дружеството</w:t>
      </w:r>
      <w:r w:rsidRPr="00DF77A0">
        <w:rPr>
          <w:rFonts w:ascii="Arial" w:hAnsi="Arial" w:cs="Arial"/>
          <w:sz w:val="22"/>
          <w:szCs w:val="22"/>
          <w:lang w:val="bg-BG"/>
        </w:rPr>
        <w:t xml:space="preserve"> реализира</w:t>
      </w:r>
      <w:r w:rsidRPr="00DF77A0">
        <w:rPr>
          <w:rFonts w:ascii="Arial" w:hAnsi="Arial" w:cs="Arial"/>
          <w:sz w:val="22"/>
          <w:szCs w:val="22"/>
        </w:rPr>
        <w:t>.</w:t>
      </w:r>
    </w:p>
    <w:p w14:paraId="0A513D3C" w14:textId="77777777" w:rsidR="003B7DFF" w:rsidRPr="00DF77A0" w:rsidRDefault="003B7DFF" w:rsidP="00F624FC">
      <w:pPr>
        <w:spacing w:before="120" w:after="120"/>
        <w:jc w:val="both"/>
        <w:rPr>
          <w:rFonts w:ascii="Arial" w:hAnsi="Arial" w:cs="Arial"/>
          <w:sz w:val="22"/>
          <w:szCs w:val="22"/>
        </w:rPr>
      </w:pPr>
      <w:r w:rsidRPr="00DF77A0">
        <w:rPr>
          <w:rFonts w:ascii="Arial" w:hAnsi="Arial" w:cs="Arial"/>
          <w:sz w:val="22"/>
          <w:szCs w:val="22"/>
        </w:rPr>
        <w:t>Всеки от тези оперативни сегменти се управлява отделно. Всички сделки между сегментите се осъществяват по цени на съответстващи сделки между независими страни.</w:t>
      </w:r>
    </w:p>
    <w:p w14:paraId="69A6DFBD" w14:textId="77777777" w:rsidR="003B7DFF" w:rsidRPr="00DF77A0" w:rsidRDefault="003B7DFF" w:rsidP="00F624FC">
      <w:pPr>
        <w:spacing w:before="120" w:after="120"/>
        <w:jc w:val="both"/>
        <w:rPr>
          <w:rFonts w:ascii="Arial" w:hAnsi="Arial" w:cs="Arial"/>
          <w:color w:val="FF0000"/>
          <w:sz w:val="22"/>
          <w:szCs w:val="22"/>
          <w:lang w:val="bg-BG"/>
        </w:rPr>
      </w:pPr>
      <w:r w:rsidRPr="00DF77A0">
        <w:rPr>
          <w:rFonts w:ascii="Arial" w:hAnsi="Arial" w:cs="Arial"/>
          <w:sz w:val="22"/>
          <w:szCs w:val="22"/>
        </w:rPr>
        <w:t>При отчитането по сегменти според МСФО 8 „Оперативни сегменти” Дружеството прилага политика на оценяване, съответстваща на политиката на оценяване, използвана във финансовия отчет</w:t>
      </w:r>
      <w:r w:rsidR="005A19FC" w:rsidRPr="00DF77A0">
        <w:rPr>
          <w:rFonts w:ascii="Arial" w:hAnsi="Arial" w:cs="Arial"/>
          <w:sz w:val="22"/>
          <w:szCs w:val="22"/>
          <w:lang w:val="bg-BG"/>
        </w:rPr>
        <w:t>.</w:t>
      </w:r>
    </w:p>
    <w:p w14:paraId="41E257A9" w14:textId="77777777" w:rsidR="005A19FC" w:rsidRPr="00DF77A0" w:rsidRDefault="003B7DFF" w:rsidP="00F624FC">
      <w:pPr>
        <w:spacing w:before="120" w:after="120"/>
        <w:jc w:val="both"/>
        <w:rPr>
          <w:rFonts w:ascii="Arial" w:hAnsi="Arial" w:cs="Arial"/>
          <w:sz w:val="22"/>
          <w:szCs w:val="22"/>
        </w:rPr>
      </w:pPr>
      <w:r w:rsidRPr="00DF77A0">
        <w:rPr>
          <w:rFonts w:ascii="Arial" w:hAnsi="Arial" w:cs="Arial"/>
          <w:sz w:val="22"/>
          <w:szCs w:val="22"/>
        </w:rPr>
        <w:t xml:space="preserve">Освен това, активите на Дружеството, които не се отнасят директно към дейността на някой от сегментите, не се разпределят по сегменти. </w:t>
      </w:r>
    </w:p>
    <w:p w14:paraId="2349CDDB" w14:textId="77777777" w:rsidR="003B7DFF" w:rsidRPr="00DF77A0" w:rsidRDefault="003B7DFF" w:rsidP="00F624FC">
      <w:pPr>
        <w:spacing w:before="120" w:after="120"/>
        <w:jc w:val="both"/>
        <w:rPr>
          <w:rFonts w:ascii="Arial" w:hAnsi="Arial" w:cs="Arial"/>
          <w:sz w:val="22"/>
          <w:szCs w:val="22"/>
        </w:rPr>
      </w:pPr>
      <w:r w:rsidRPr="00DF77A0">
        <w:rPr>
          <w:rFonts w:ascii="Arial" w:hAnsi="Arial" w:cs="Arial"/>
          <w:sz w:val="22"/>
          <w:szCs w:val="22"/>
        </w:rPr>
        <w:t>Финансовите приходи и разходи не се включват в резултатите на оперативните сегменти, които редовно се преглеждат от лицата, отговорни за вземане на оперативни решения.</w:t>
      </w:r>
    </w:p>
    <w:p w14:paraId="46DC32BC" w14:textId="77777777" w:rsidR="00BE192A" w:rsidRPr="00D93845" w:rsidRDefault="00BE192A" w:rsidP="00D93845">
      <w:pPr>
        <w:spacing w:before="120" w:after="120"/>
        <w:jc w:val="both"/>
        <w:rPr>
          <w:rFonts w:ascii="Arial" w:hAnsi="Arial" w:cs="Arial"/>
          <w:sz w:val="22"/>
          <w:szCs w:val="22"/>
        </w:rPr>
      </w:pPr>
      <w:r w:rsidRPr="00D93845">
        <w:rPr>
          <w:rFonts w:ascii="Arial" w:hAnsi="Arial" w:cs="Arial"/>
          <w:sz w:val="22"/>
          <w:szCs w:val="22"/>
        </w:rPr>
        <w:t>Не са настъпили промени в методите за оценка, използвани за определяне на печалбата или загубата на сегментите в предходни отчетни периоди. Не се прилага асиметрично разпределение между сегментите.</w:t>
      </w:r>
    </w:p>
    <w:p w14:paraId="616B0DC4" w14:textId="77777777" w:rsidR="003B7DFF" w:rsidRPr="00DF77A0" w:rsidRDefault="003B7DFF" w:rsidP="004319B6">
      <w:pPr>
        <w:tabs>
          <w:tab w:val="left" w:pos="0"/>
        </w:tabs>
        <w:jc w:val="both"/>
        <w:rPr>
          <w:rFonts w:ascii="Arial" w:hAnsi="Arial" w:cs="Arial"/>
          <w:sz w:val="22"/>
          <w:szCs w:val="22"/>
          <w:lang w:val="bg-BG"/>
        </w:rPr>
      </w:pPr>
    </w:p>
    <w:p w14:paraId="62FC15C8" w14:textId="77777777" w:rsidR="004319B6" w:rsidRPr="00DF77A0" w:rsidRDefault="004319B6" w:rsidP="004319B6">
      <w:pPr>
        <w:pStyle w:val="StyleHeading2Justified"/>
        <w:ind w:left="0" w:firstLine="0"/>
        <w:rPr>
          <w:rFonts w:ascii="Arial" w:hAnsi="Arial" w:cs="Arial"/>
          <w:sz w:val="22"/>
          <w:szCs w:val="22"/>
        </w:rPr>
      </w:pPr>
      <w:r w:rsidRPr="00DF77A0">
        <w:rPr>
          <w:rFonts w:ascii="Arial" w:hAnsi="Arial" w:cs="Arial"/>
          <w:sz w:val="22"/>
          <w:szCs w:val="22"/>
        </w:rPr>
        <w:t xml:space="preserve">Представяне на финансовия отчет </w:t>
      </w:r>
      <w:r w:rsidRPr="00DF77A0">
        <w:rPr>
          <w:rFonts w:ascii="Arial" w:hAnsi="Arial" w:cs="Arial"/>
          <w:sz w:val="22"/>
          <w:szCs w:val="22"/>
        </w:rPr>
        <w:tab/>
      </w:r>
    </w:p>
    <w:p w14:paraId="7BDC83FA" w14:textId="77777777" w:rsidR="004319B6" w:rsidRPr="00DF77A0" w:rsidRDefault="004319B6" w:rsidP="004319B6">
      <w:pPr>
        <w:tabs>
          <w:tab w:val="left" w:pos="0"/>
        </w:tabs>
        <w:jc w:val="both"/>
        <w:rPr>
          <w:rFonts w:ascii="Arial" w:hAnsi="Arial" w:cs="Arial"/>
          <w:sz w:val="22"/>
          <w:szCs w:val="22"/>
          <w:lang w:val="bg-BG"/>
        </w:rPr>
      </w:pPr>
    </w:p>
    <w:p w14:paraId="55C0045B" w14:textId="77777777" w:rsidR="004319B6" w:rsidRPr="00DF77A0" w:rsidRDefault="004319B6" w:rsidP="004319B6">
      <w:pPr>
        <w:tabs>
          <w:tab w:val="left" w:pos="0"/>
        </w:tabs>
        <w:jc w:val="both"/>
        <w:rPr>
          <w:rFonts w:ascii="Arial" w:hAnsi="Arial" w:cs="Arial"/>
          <w:sz w:val="22"/>
          <w:szCs w:val="22"/>
          <w:lang w:val="bg-BG"/>
        </w:rPr>
      </w:pPr>
      <w:r w:rsidRPr="00DF77A0">
        <w:rPr>
          <w:rFonts w:ascii="Arial" w:hAnsi="Arial" w:cs="Arial"/>
          <w:sz w:val="22"/>
          <w:szCs w:val="22"/>
          <w:lang w:val="bg-BG"/>
        </w:rPr>
        <w:t>Финанcовият отчет е предcтавен в cъответcтвие c МCC 1 „Предcтавяне на финанcови отчети”. Дружеството прие да предcтавя отчета за вcеобхватния доход в единен отчет.</w:t>
      </w:r>
    </w:p>
    <w:p w14:paraId="4273FEAF" w14:textId="77777777" w:rsidR="004319B6" w:rsidRPr="00DF77A0" w:rsidRDefault="004319B6" w:rsidP="004319B6">
      <w:pPr>
        <w:tabs>
          <w:tab w:val="left" w:pos="0"/>
        </w:tabs>
        <w:jc w:val="both"/>
        <w:rPr>
          <w:rFonts w:ascii="Arial" w:hAnsi="Arial" w:cs="Arial"/>
          <w:sz w:val="22"/>
          <w:szCs w:val="22"/>
          <w:lang w:val="bg-BG"/>
        </w:rPr>
      </w:pPr>
    </w:p>
    <w:p w14:paraId="76FE616D" w14:textId="77777777" w:rsidR="004319B6" w:rsidRPr="00DF77A0" w:rsidRDefault="004319B6" w:rsidP="00ED2634">
      <w:pPr>
        <w:spacing w:after="120"/>
        <w:jc w:val="both"/>
        <w:rPr>
          <w:rFonts w:ascii="Arial" w:hAnsi="Arial" w:cs="Arial"/>
          <w:sz w:val="22"/>
          <w:szCs w:val="22"/>
          <w:lang w:val="bg-BG"/>
        </w:rPr>
      </w:pPr>
      <w:r w:rsidRPr="00DF77A0">
        <w:rPr>
          <w:rFonts w:ascii="Arial" w:hAnsi="Arial" w:cs="Arial"/>
          <w:sz w:val="22"/>
          <w:szCs w:val="22"/>
          <w:lang w:val="bg-BG"/>
        </w:rPr>
        <w:t xml:space="preserve">В отчета за финанcовото cъcтояние cе предcтавят два cравнителни периода, когато Дружеството: </w:t>
      </w:r>
    </w:p>
    <w:p w14:paraId="17EC9B58" w14:textId="77777777" w:rsidR="004319B6" w:rsidRPr="00DF77A0" w:rsidRDefault="004319B6" w:rsidP="004B5DE9">
      <w:pPr>
        <w:numPr>
          <w:ilvl w:val="0"/>
          <w:numId w:val="19"/>
        </w:numPr>
        <w:jc w:val="both"/>
        <w:rPr>
          <w:rFonts w:ascii="Arial" w:hAnsi="Arial" w:cs="Arial"/>
          <w:sz w:val="22"/>
          <w:szCs w:val="22"/>
          <w:lang w:val="bg-BG"/>
        </w:rPr>
      </w:pPr>
      <w:r w:rsidRPr="00DF77A0">
        <w:rPr>
          <w:rFonts w:ascii="Arial" w:eastAsia="Times New Roman" w:hAnsi="Arial" w:cs="Arial"/>
          <w:sz w:val="22"/>
          <w:szCs w:val="22"/>
          <w:lang w:val="bg-BG"/>
        </w:rPr>
        <w:t>прилага</w:t>
      </w:r>
      <w:r w:rsidRPr="00DF77A0">
        <w:rPr>
          <w:rFonts w:ascii="Arial" w:hAnsi="Arial" w:cs="Arial"/>
          <w:sz w:val="22"/>
          <w:szCs w:val="22"/>
          <w:lang w:val="bg-BG"/>
        </w:rPr>
        <w:t xml:space="preserve"> cчетоводна политика ретроcпективно; </w:t>
      </w:r>
    </w:p>
    <w:p w14:paraId="6B104579" w14:textId="77777777" w:rsidR="004319B6" w:rsidRPr="00DF77A0" w:rsidRDefault="004319B6" w:rsidP="004B5DE9">
      <w:pPr>
        <w:numPr>
          <w:ilvl w:val="0"/>
          <w:numId w:val="19"/>
        </w:numPr>
        <w:jc w:val="both"/>
        <w:rPr>
          <w:rFonts w:ascii="Arial" w:hAnsi="Arial" w:cs="Arial"/>
          <w:sz w:val="22"/>
          <w:szCs w:val="22"/>
          <w:lang w:val="bg-BG"/>
        </w:rPr>
      </w:pPr>
      <w:r w:rsidRPr="00DF77A0">
        <w:rPr>
          <w:rFonts w:ascii="Arial" w:eastAsia="Times New Roman" w:hAnsi="Arial" w:cs="Arial"/>
          <w:sz w:val="22"/>
          <w:szCs w:val="22"/>
          <w:lang w:val="bg-BG"/>
        </w:rPr>
        <w:t>преизчиcлява</w:t>
      </w:r>
      <w:r w:rsidRPr="00DF77A0">
        <w:rPr>
          <w:rFonts w:ascii="Arial" w:hAnsi="Arial" w:cs="Arial"/>
          <w:sz w:val="22"/>
          <w:szCs w:val="22"/>
          <w:lang w:val="bg-BG"/>
        </w:rPr>
        <w:t xml:space="preserve"> ретроcпективно позиции във финанcовия отчет; или</w:t>
      </w:r>
    </w:p>
    <w:p w14:paraId="6A46303C" w14:textId="77777777" w:rsidR="004319B6" w:rsidRPr="00DF77A0" w:rsidRDefault="004319B6" w:rsidP="004B5DE9">
      <w:pPr>
        <w:numPr>
          <w:ilvl w:val="0"/>
          <w:numId w:val="19"/>
        </w:numPr>
        <w:jc w:val="both"/>
        <w:rPr>
          <w:rFonts w:ascii="Arial" w:hAnsi="Arial" w:cs="Arial"/>
          <w:sz w:val="22"/>
          <w:szCs w:val="22"/>
          <w:lang w:val="bg-BG"/>
        </w:rPr>
      </w:pPr>
      <w:r w:rsidRPr="00DF77A0">
        <w:rPr>
          <w:rFonts w:ascii="Arial" w:hAnsi="Arial" w:cs="Arial"/>
          <w:sz w:val="22"/>
          <w:szCs w:val="22"/>
          <w:lang w:val="bg-BG"/>
        </w:rPr>
        <w:t>преклаcифицира позиции във финанcовия отчет.</w:t>
      </w:r>
    </w:p>
    <w:p w14:paraId="21B5629D" w14:textId="77777777" w:rsidR="004F6F50" w:rsidRPr="00DF77A0" w:rsidRDefault="004F6F50" w:rsidP="004319B6">
      <w:pPr>
        <w:tabs>
          <w:tab w:val="left" w:pos="0"/>
        </w:tabs>
        <w:jc w:val="both"/>
        <w:rPr>
          <w:rFonts w:ascii="Arial" w:hAnsi="Arial" w:cs="Arial"/>
          <w:sz w:val="22"/>
          <w:szCs w:val="22"/>
          <w:lang w:val="bg-BG"/>
        </w:rPr>
      </w:pPr>
    </w:p>
    <w:p w14:paraId="4694DB54" w14:textId="77777777" w:rsidR="004319B6" w:rsidRPr="00DF77A0" w:rsidRDefault="00034B7D" w:rsidP="004319B6">
      <w:pPr>
        <w:tabs>
          <w:tab w:val="left" w:pos="0"/>
        </w:tabs>
        <w:jc w:val="both"/>
        <w:rPr>
          <w:rFonts w:ascii="Arial" w:hAnsi="Arial" w:cs="Arial"/>
          <w:sz w:val="22"/>
          <w:szCs w:val="22"/>
          <w:lang w:val="bg-BG"/>
        </w:rPr>
      </w:pPr>
      <w:r w:rsidRPr="00DF77A0">
        <w:rPr>
          <w:rFonts w:ascii="Arial" w:hAnsi="Arial" w:cs="Arial"/>
          <w:sz w:val="22"/>
          <w:szCs w:val="22"/>
          <w:lang w:val="bg-BG"/>
        </w:rPr>
        <w:t>Към 3</w:t>
      </w:r>
      <w:r w:rsidR="003B09A6" w:rsidRPr="00DF77A0">
        <w:rPr>
          <w:rFonts w:ascii="Arial" w:hAnsi="Arial" w:cs="Arial"/>
          <w:sz w:val="22"/>
          <w:szCs w:val="22"/>
          <w:lang w:val="bg-BG"/>
        </w:rPr>
        <w:t>1</w:t>
      </w:r>
      <w:r w:rsidRPr="00DF77A0">
        <w:rPr>
          <w:rFonts w:ascii="Arial" w:hAnsi="Arial" w:cs="Arial"/>
          <w:sz w:val="22"/>
          <w:szCs w:val="22"/>
          <w:lang w:val="bg-BG"/>
        </w:rPr>
        <w:t>.</w:t>
      </w:r>
      <w:r w:rsidR="003B09A6" w:rsidRPr="00DF77A0">
        <w:rPr>
          <w:rFonts w:ascii="Arial" w:hAnsi="Arial" w:cs="Arial"/>
          <w:sz w:val="22"/>
          <w:szCs w:val="22"/>
          <w:lang w:val="bg-BG"/>
        </w:rPr>
        <w:t>12</w:t>
      </w:r>
      <w:r w:rsidRPr="00DF77A0">
        <w:rPr>
          <w:rFonts w:ascii="Arial" w:hAnsi="Arial" w:cs="Arial"/>
          <w:sz w:val="22"/>
          <w:szCs w:val="22"/>
          <w:lang w:val="bg-BG"/>
        </w:rPr>
        <w:t>.</w:t>
      </w:r>
      <w:r w:rsidR="004F6F50" w:rsidRPr="00DF77A0">
        <w:rPr>
          <w:rFonts w:ascii="Arial" w:hAnsi="Arial" w:cs="Arial"/>
          <w:sz w:val="22"/>
          <w:szCs w:val="22"/>
          <w:lang w:val="bg-BG"/>
        </w:rPr>
        <w:t>20</w:t>
      </w:r>
      <w:r w:rsidRPr="00DF77A0">
        <w:rPr>
          <w:rFonts w:ascii="Arial" w:hAnsi="Arial" w:cs="Arial"/>
          <w:sz w:val="22"/>
          <w:szCs w:val="22"/>
          <w:lang w:val="bg-BG"/>
        </w:rPr>
        <w:t>20</w:t>
      </w:r>
      <w:r w:rsidR="004F6F50" w:rsidRPr="00DF77A0">
        <w:rPr>
          <w:rFonts w:ascii="Arial" w:hAnsi="Arial" w:cs="Arial"/>
          <w:sz w:val="22"/>
          <w:szCs w:val="22"/>
          <w:lang w:val="bg-BG"/>
        </w:rPr>
        <w:t xml:space="preserve"> г. </w:t>
      </w:r>
      <w:r w:rsidR="00004540" w:rsidRPr="00DF77A0">
        <w:rPr>
          <w:rFonts w:ascii="Arial" w:hAnsi="Arial" w:cs="Arial"/>
          <w:sz w:val="22"/>
          <w:szCs w:val="22"/>
          <w:lang w:val="bg-BG"/>
        </w:rPr>
        <w:t xml:space="preserve">е </w:t>
      </w:r>
      <w:r w:rsidR="004F6F50" w:rsidRPr="00DF77A0">
        <w:rPr>
          <w:rFonts w:ascii="Arial" w:hAnsi="Arial" w:cs="Arial"/>
          <w:sz w:val="22"/>
          <w:szCs w:val="22"/>
          <w:lang w:val="bg-BG"/>
        </w:rPr>
        <w:t xml:space="preserve">представен </w:t>
      </w:r>
      <w:r w:rsidR="00004540" w:rsidRPr="00DF77A0">
        <w:rPr>
          <w:rFonts w:ascii="Arial" w:hAnsi="Arial" w:cs="Arial"/>
          <w:sz w:val="22"/>
          <w:szCs w:val="22"/>
          <w:lang w:val="bg-BG"/>
        </w:rPr>
        <w:t>един</w:t>
      </w:r>
      <w:r w:rsidR="00303A3B" w:rsidRPr="00DF77A0">
        <w:rPr>
          <w:rFonts w:ascii="Arial" w:hAnsi="Arial" w:cs="Arial"/>
          <w:sz w:val="22"/>
          <w:szCs w:val="22"/>
          <w:lang w:val="bg-BG"/>
        </w:rPr>
        <w:t xml:space="preserve"> сравнител</w:t>
      </w:r>
      <w:r w:rsidR="00004540" w:rsidRPr="00DF77A0">
        <w:rPr>
          <w:rFonts w:ascii="Arial" w:hAnsi="Arial" w:cs="Arial"/>
          <w:sz w:val="22"/>
          <w:szCs w:val="22"/>
          <w:lang w:val="bg-BG"/>
        </w:rPr>
        <w:t>е</w:t>
      </w:r>
      <w:r w:rsidR="00303A3B" w:rsidRPr="00DF77A0">
        <w:rPr>
          <w:rFonts w:ascii="Arial" w:hAnsi="Arial" w:cs="Arial"/>
          <w:sz w:val="22"/>
          <w:szCs w:val="22"/>
          <w:lang w:val="bg-BG"/>
        </w:rPr>
        <w:t xml:space="preserve">н </w:t>
      </w:r>
      <w:r w:rsidR="004F6F50" w:rsidRPr="00DF77A0">
        <w:rPr>
          <w:rFonts w:ascii="Arial" w:hAnsi="Arial" w:cs="Arial"/>
          <w:sz w:val="22"/>
          <w:szCs w:val="22"/>
          <w:lang w:val="bg-BG"/>
        </w:rPr>
        <w:t>период.</w:t>
      </w:r>
    </w:p>
    <w:p w14:paraId="57AF0B7E" w14:textId="77777777" w:rsidR="003C6E7F" w:rsidRPr="00DF77A0" w:rsidRDefault="003C6E7F" w:rsidP="004319B6">
      <w:pPr>
        <w:tabs>
          <w:tab w:val="left" w:pos="0"/>
        </w:tabs>
        <w:jc w:val="both"/>
        <w:rPr>
          <w:rFonts w:ascii="Arial" w:hAnsi="Arial" w:cs="Arial"/>
          <w:sz w:val="22"/>
          <w:szCs w:val="22"/>
          <w:lang w:val="bg-BG"/>
        </w:rPr>
      </w:pPr>
    </w:p>
    <w:p w14:paraId="7158C2C7" w14:textId="77777777" w:rsidR="004856A9" w:rsidRPr="00DF77A0" w:rsidRDefault="004856A9" w:rsidP="001957F6">
      <w:pPr>
        <w:pStyle w:val="StyleHeading2Justified"/>
        <w:ind w:left="0" w:firstLine="0"/>
        <w:rPr>
          <w:rFonts w:ascii="Arial" w:hAnsi="Arial" w:cs="Arial"/>
          <w:sz w:val="22"/>
          <w:szCs w:val="22"/>
        </w:rPr>
      </w:pPr>
      <w:r w:rsidRPr="00DF77A0">
        <w:rPr>
          <w:rFonts w:ascii="Arial" w:hAnsi="Arial" w:cs="Arial"/>
          <w:sz w:val="22"/>
          <w:szCs w:val="22"/>
        </w:rPr>
        <w:t>Инвестиции в асоциирани предприятия</w:t>
      </w:r>
    </w:p>
    <w:p w14:paraId="75353C9C" w14:textId="224839F1" w:rsidR="004856A9" w:rsidRPr="00DF77A0" w:rsidRDefault="004856A9" w:rsidP="002818E9">
      <w:pPr>
        <w:autoSpaceDE w:val="0"/>
        <w:autoSpaceDN w:val="0"/>
        <w:adjustRightInd w:val="0"/>
        <w:spacing w:before="120" w:after="120"/>
        <w:jc w:val="both"/>
        <w:rPr>
          <w:rFonts w:ascii="Arial" w:hAnsi="Arial" w:cs="Arial"/>
          <w:sz w:val="22"/>
          <w:szCs w:val="22"/>
          <w:lang w:val="bg-BG"/>
        </w:rPr>
      </w:pPr>
      <w:r w:rsidRPr="00DF77A0">
        <w:rPr>
          <w:rFonts w:ascii="Arial" w:eastAsia="Times New Roman" w:hAnsi="Arial" w:cs="Arial"/>
          <w:sz w:val="22"/>
          <w:szCs w:val="22"/>
          <w:lang w:val="bg-BG"/>
        </w:rPr>
        <w:t>Асоциирани</w:t>
      </w:r>
      <w:r w:rsidRPr="00DF77A0">
        <w:rPr>
          <w:rFonts w:ascii="Arial" w:hAnsi="Arial" w:cs="Arial"/>
          <w:sz w:val="22"/>
          <w:szCs w:val="22"/>
          <w:lang w:val="bg-BG"/>
        </w:rPr>
        <w:t xml:space="preserve"> са тези предприятия, върху които Дружеството е в състояние да оказва значително влияние, но които не са нито дъщерни предприятия, нито съвместно контролирани предприятия. Инвестициите в асоциирани предприятия се отчитат по метода на собствения капитал</w:t>
      </w:r>
      <w:r w:rsidR="000746C6" w:rsidRPr="00DF77A0">
        <w:rPr>
          <w:rFonts w:ascii="Arial" w:hAnsi="Arial" w:cs="Arial"/>
          <w:sz w:val="22"/>
          <w:szCs w:val="22"/>
          <w:lang w:val="bg-BG"/>
        </w:rPr>
        <w:t>, както е описан в МСС 28</w:t>
      </w:r>
      <w:r w:rsidRPr="00DF77A0">
        <w:rPr>
          <w:rFonts w:ascii="Arial" w:hAnsi="Arial" w:cs="Arial"/>
          <w:sz w:val="22"/>
          <w:szCs w:val="22"/>
          <w:lang w:val="bg-BG"/>
        </w:rPr>
        <w:t>.</w:t>
      </w:r>
    </w:p>
    <w:p w14:paraId="1663114E" w14:textId="18EB6DF2" w:rsidR="00F34340" w:rsidRPr="00DF77A0" w:rsidRDefault="00F34340" w:rsidP="00F624FC">
      <w:pPr>
        <w:autoSpaceDE w:val="0"/>
        <w:autoSpaceDN w:val="0"/>
        <w:adjustRightInd w:val="0"/>
        <w:spacing w:before="120" w:after="120"/>
        <w:jc w:val="both"/>
        <w:rPr>
          <w:rFonts w:ascii="Arial" w:hAnsi="Arial" w:cs="Arial"/>
          <w:bCs/>
          <w:sz w:val="22"/>
          <w:szCs w:val="22"/>
        </w:rPr>
      </w:pPr>
      <w:r w:rsidRPr="00DF77A0">
        <w:rPr>
          <w:rFonts w:ascii="Arial" w:hAnsi="Arial" w:cs="Arial"/>
          <w:bCs/>
          <w:sz w:val="22"/>
          <w:szCs w:val="22"/>
        </w:rPr>
        <w:t>Дружеството признава дивидент от асоциирано предприятие в печалбата или загубата в своите финансови отчети, когато бъде установено правото му да получи дивидента.</w:t>
      </w:r>
    </w:p>
    <w:p w14:paraId="04C32C24" w14:textId="1FDD2F78" w:rsidR="000746C6" w:rsidRPr="00D93845" w:rsidRDefault="000746C6" w:rsidP="00D93845">
      <w:pPr>
        <w:autoSpaceDE w:val="0"/>
        <w:autoSpaceDN w:val="0"/>
        <w:adjustRightInd w:val="0"/>
        <w:spacing w:before="120" w:after="120"/>
        <w:jc w:val="both"/>
        <w:rPr>
          <w:rFonts w:ascii="Arial" w:hAnsi="Arial" w:cs="Arial"/>
          <w:bCs/>
          <w:sz w:val="22"/>
          <w:szCs w:val="22"/>
        </w:rPr>
      </w:pPr>
      <w:r w:rsidRPr="00D93845">
        <w:rPr>
          <w:rFonts w:ascii="Arial" w:hAnsi="Arial" w:cs="Arial"/>
          <w:bCs/>
          <w:sz w:val="22"/>
          <w:szCs w:val="22"/>
        </w:rPr>
        <w:t>Всички последващи промени в размера на участието на Дружеството в собствения капитал на асоциираното предприятие се признават в балансовата стойност на инвестицията. Промени, дължащи се на печалбата или загубата, реализирана от асоциираното предприятие, се отразяват в отчет</w:t>
      </w:r>
      <w:r w:rsidR="00AF3278">
        <w:rPr>
          <w:rFonts w:ascii="Arial" w:hAnsi="Arial" w:cs="Arial"/>
          <w:bCs/>
          <w:sz w:val="22"/>
          <w:szCs w:val="22"/>
          <w:lang w:val="bg-BG"/>
        </w:rPr>
        <w:t>а</w:t>
      </w:r>
      <w:r w:rsidRPr="00D93845">
        <w:rPr>
          <w:rFonts w:ascii="Arial" w:hAnsi="Arial" w:cs="Arial"/>
          <w:bCs/>
          <w:sz w:val="22"/>
          <w:szCs w:val="22"/>
        </w:rPr>
        <w:t xml:space="preserve"> за печалбата или загубата и другия всеобхватен доход на ред “Печалба/(Загуба) от инвестиции, отчитани по метода на собствения капитал”. </w:t>
      </w:r>
    </w:p>
    <w:p w14:paraId="08DFFDD4" w14:textId="13FA5E3A" w:rsidR="000746C6" w:rsidRPr="00DF77A0" w:rsidRDefault="000746C6" w:rsidP="00BE192A">
      <w:pPr>
        <w:autoSpaceDE w:val="0"/>
        <w:autoSpaceDN w:val="0"/>
        <w:adjustRightInd w:val="0"/>
        <w:spacing w:before="120" w:after="120"/>
        <w:jc w:val="both"/>
        <w:rPr>
          <w:rFonts w:ascii="Arial" w:hAnsi="Arial" w:cs="Arial"/>
          <w:bCs/>
          <w:sz w:val="22"/>
          <w:szCs w:val="22"/>
        </w:rPr>
      </w:pPr>
      <w:r w:rsidRPr="00D93845">
        <w:rPr>
          <w:rFonts w:ascii="Arial" w:hAnsi="Arial" w:cs="Arial"/>
          <w:bCs/>
          <w:sz w:val="22"/>
          <w:szCs w:val="22"/>
        </w:rPr>
        <w:t>В случаите, в които делът на Дружеството в реализираните загуби на асоциираното предприятие надвиши размера на участието й в асоциираното предприятие, включително и необезпечените вземания, Дружеството не признава своя дял в по-нататъшните загуби на асоциираното предприятие, освен ако Дружеството няма поети договорни или фактически задължения или е извършила плащания от името на асоциираното предприятие. Ако впоследствие асоциираното предприятие реализира печалби, Дружеството признава своя дял дотолкова, доколкото делът на печалбата надвиши натрупания дял на загубите, които не са били признати по-рано.</w:t>
      </w:r>
    </w:p>
    <w:p w14:paraId="77BED0DA" w14:textId="1AE5A2F9" w:rsidR="00F34340" w:rsidRPr="00DF77A0" w:rsidRDefault="00022621" w:rsidP="00F624FC">
      <w:pPr>
        <w:pStyle w:val="StyleHeading2Justified"/>
        <w:ind w:left="0" w:firstLine="0"/>
        <w:rPr>
          <w:rFonts w:ascii="Arial" w:hAnsi="Arial" w:cs="Arial"/>
          <w:sz w:val="22"/>
          <w:szCs w:val="22"/>
        </w:rPr>
      </w:pPr>
      <w:bookmarkStart w:id="9" w:name="_Ref248330782"/>
      <w:bookmarkStart w:id="10" w:name="_Ref248330938"/>
      <w:r w:rsidRPr="00DF77A0">
        <w:rPr>
          <w:rFonts w:ascii="Arial" w:hAnsi="Arial" w:cs="Arial"/>
          <w:sz w:val="22"/>
          <w:szCs w:val="22"/>
        </w:rPr>
        <w:t>Лизинг</w:t>
      </w:r>
    </w:p>
    <w:p w14:paraId="1C915DE8" w14:textId="77777777" w:rsidR="00F34340" w:rsidRPr="00DF77A0" w:rsidRDefault="00F34340" w:rsidP="00D93845">
      <w:pPr>
        <w:pStyle w:val="StyleHeading2Justified"/>
        <w:numPr>
          <w:ilvl w:val="2"/>
          <w:numId w:val="2"/>
        </w:numPr>
        <w:ind w:left="709"/>
        <w:rPr>
          <w:rFonts w:ascii="Arial" w:eastAsia="Calibri" w:hAnsi="Arial" w:cs="Arial"/>
          <w:sz w:val="22"/>
          <w:szCs w:val="22"/>
        </w:rPr>
      </w:pPr>
      <w:r w:rsidRPr="00D93845">
        <w:rPr>
          <w:rFonts w:ascii="Arial" w:hAnsi="Arial" w:cs="Arial"/>
          <w:bCs w:val="0"/>
          <w:sz w:val="22"/>
          <w:szCs w:val="22"/>
        </w:rPr>
        <w:t>Дружеството</w:t>
      </w:r>
      <w:r w:rsidRPr="00DF77A0">
        <w:rPr>
          <w:rFonts w:ascii="Arial" w:eastAsia="Calibri" w:hAnsi="Arial" w:cs="Arial"/>
          <w:bCs w:val="0"/>
          <w:sz w:val="22"/>
          <w:szCs w:val="22"/>
        </w:rPr>
        <w:t xml:space="preserve"> като лизингополучател</w:t>
      </w:r>
    </w:p>
    <w:p w14:paraId="0FCC5E5B" w14:textId="0372C179"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За новите договори, Дружеството преценява дали даден договор е или съдържа лизинг. Лизингът се определя като „договор или част от договор, който предоставя правото да се използва актив (базовият актив) за определен период от време в замяна на възнаграждение“</w:t>
      </w:r>
      <w:r w:rsidR="00C1144C" w:rsidRPr="00DF77A0">
        <w:rPr>
          <w:rFonts w:ascii="Arial" w:hAnsi="Arial" w:cs="Arial"/>
          <w:bCs/>
          <w:sz w:val="22"/>
          <w:szCs w:val="22"/>
          <w:lang w:val="bg-BG"/>
        </w:rPr>
        <w:t>.</w:t>
      </w:r>
      <w:r w:rsidRPr="00DF77A0">
        <w:rPr>
          <w:rFonts w:ascii="Arial" w:hAnsi="Arial" w:cs="Arial"/>
          <w:bCs/>
          <w:sz w:val="22"/>
          <w:szCs w:val="22"/>
        </w:rPr>
        <w:t xml:space="preserve"> За да приложи това определение, Дружеството извършва три основни преценки:</w:t>
      </w:r>
    </w:p>
    <w:p w14:paraId="2E4C9111" w14:textId="77777777" w:rsidR="00F34340" w:rsidRPr="00DF77A0" w:rsidRDefault="00F34340" w:rsidP="004B5DE9">
      <w:pPr>
        <w:pStyle w:val="ListParagraph"/>
        <w:numPr>
          <w:ilvl w:val="0"/>
          <w:numId w:val="35"/>
        </w:numPr>
        <w:spacing w:before="120" w:after="120"/>
        <w:ind w:left="425" w:hanging="425"/>
        <w:contextualSpacing/>
        <w:jc w:val="both"/>
        <w:rPr>
          <w:rFonts w:ascii="Arial" w:hAnsi="Arial" w:cs="Arial"/>
          <w:bCs/>
          <w:sz w:val="22"/>
          <w:szCs w:val="22"/>
        </w:rPr>
      </w:pPr>
      <w:r w:rsidRPr="00DF77A0">
        <w:rPr>
          <w:rFonts w:ascii="Arial" w:hAnsi="Arial" w:cs="Arial"/>
          <w:bCs/>
          <w:sz w:val="22"/>
          <w:szCs w:val="22"/>
        </w:rPr>
        <w:t>дали договорът съдържа идентифициран актив, който или е изрично посочен в договора, или е посочен по подразбиране в момента, когато активът бъде предоставен за ползване</w:t>
      </w:r>
    </w:p>
    <w:p w14:paraId="4A660201" w14:textId="77777777" w:rsidR="00F34340" w:rsidRPr="00DF77A0" w:rsidRDefault="00F34340" w:rsidP="004B5DE9">
      <w:pPr>
        <w:pStyle w:val="ListParagraph"/>
        <w:numPr>
          <w:ilvl w:val="0"/>
          <w:numId w:val="35"/>
        </w:numPr>
        <w:spacing w:before="120" w:after="120"/>
        <w:ind w:left="425" w:hanging="425"/>
        <w:contextualSpacing/>
        <w:jc w:val="both"/>
        <w:rPr>
          <w:rFonts w:ascii="Arial" w:hAnsi="Arial" w:cs="Arial"/>
          <w:bCs/>
          <w:sz w:val="22"/>
          <w:szCs w:val="22"/>
        </w:rPr>
      </w:pPr>
      <w:r w:rsidRPr="00DF77A0">
        <w:rPr>
          <w:rFonts w:ascii="Arial" w:hAnsi="Arial" w:cs="Arial"/>
          <w:bCs/>
          <w:sz w:val="22"/>
          <w:szCs w:val="22"/>
        </w:rPr>
        <w:t>Дружеството има правото да получава по същество всички икономически ползи от използването на актива през целия период на ползване, в рамките на определения обхват на правото му да използва актива съгласно договора</w:t>
      </w:r>
    </w:p>
    <w:p w14:paraId="4667CF7B" w14:textId="77777777" w:rsidR="00F34340" w:rsidRPr="00DF77A0" w:rsidRDefault="00F34340" w:rsidP="004B5DE9">
      <w:pPr>
        <w:pStyle w:val="ListParagraph"/>
        <w:numPr>
          <w:ilvl w:val="0"/>
          <w:numId w:val="35"/>
        </w:numPr>
        <w:spacing w:before="120" w:after="120"/>
        <w:ind w:left="426" w:hanging="426"/>
        <w:jc w:val="both"/>
        <w:rPr>
          <w:rFonts w:ascii="Arial" w:hAnsi="Arial" w:cs="Arial"/>
          <w:bCs/>
          <w:sz w:val="22"/>
          <w:szCs w:val="22"/>
        </w:rPr>
      </w:pPr>
      <w:r w:rsidRPr="00DF77A0">
        <w:rPr>
          <w:rFonts w:ascii="Arial" w:hAnsi="Arial" w:cs="Arial"/>
          <w:bCs/>
          <w:sz w:val="22"/>
          <w:szCs w:val="22"/>
        </w:rPr>
        <w:t>Дружеството има право да ръководи използването на идентифицирания актив през целия период на ползване.</w:t>
      </w:r>
    </w:p>
    <w:p w14:paraId="178F89D6"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Дружеството оценява дали има правото да ръководи „как и с каква цел</w:t>
      </w:r>
      <w:proofErr w:type="gramStart"/>
      <w:r w:rsidRPr="00DF77A0">
        <w:rPr>
          <w:rFonts w:ascii="Arial" w:hAnsi="Arial" w:cs="Arial"/>
          <w:bCs/>
          <w:sz w:val="22"/>
          <w:szCs w:val="22"/>
        </w:rPr>
        <w:t>“ ще</w:t>
      </w:r>
      <w:proofErr w:type="gramEnd"/>
      <w:r w:rsidRPr="00DF77A0">
        <w:rPr>
          <w:rFonts w:ascii="Arial" w:hAnsi="Arial" w:cs="Arial"/>
          <w:bCs/>
          <w:sz w:val="22"/>
          <w:szCs w:val="22"/>
        </w:rPr>
        <w:t xml:space="preserve"> се използва активът през целия период на ползване.</w:t>
      </w:r>
    </w:p>
    <w:p w14:paraId="78A79CA6" w14:textId="77777777" w:rsidR="00F34340" w:rsidRPr="00DF77A0" w:rsidRDefault="00F34340" w:rsidP="00F624FC">
      <w:pPr>
        <w:spacing w:before="120" w:after="120"/>
        <w:jc w:val="both"/>
        <w:rPr>
          <w:rFonts w:ascii="Arial" w:eastAsia="Calibri" w:hAnsi="Arial" w:cs="Arial"/>
          <w:b/>
          <w:sz w:val="22"/>
          <w:szCs w:val="22"/>
        </w:rPr>
      </w:pPr>
      <w:r w:rsidRPr="00DF77A0">
        <w:rPr>
          <w:rFonts w:ascii="Arial" w:eastAsia="Calibri" w:hAnsi="Arial" w:cs="Arial"/>
          <w:b/>
          <w:sz w:val="22"/>
          <w:szCs w:val="22"/>
        </w:rPr>
        <w:t>Оценяване и признаване на лизинг от дружеството като лизингополучател</w:t>
      </w:r>
    </w:p>
    <w:p w14:paraId="51317833"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На началната дата на лизинговия договор Дружеството признава актива с право на ползване и пасива по лизинга в отчета за финансовото състояние. Активът с право на ползване се оценява по цена на придобиване, която се състои от размера на първоначалната оценка на пасива по лизинга, първоначалните преки разходи, извършени от Дружеството, оценка на разходите, които лизингополучателят ще направи за демонтаж и преместване на основния актив в края на лизинговия договор и всякакви лизингови плащания, направени преди датата на започване на лизинговия договор (минус получените стимули по лизинга).</w:t>
      </w:r>
    </w:p>
    <w:p w14:paraId="71DD2BF1"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 xml:space="preserve">Дружеството амортизира актива с право на ползване по линейния метод от датата на започване на лизинга до по-ранната от двете дати: края на полезния живот на актива с право на ползване или изтичане на срока на лизинговия договор. Дружеството също така преглежда активите с право на ползване за обезценка, когато такива индикатори съществуват. </w:t>
      </w:r>
    </w:p>
    <w:p w14:paraId="4CEBC093"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На началната дата на лизинговия договор Дружеството оценява пасива по лизинга по настоящата стойност на лизинговите плащания, които не са изплатени към тази дата, дисконтирани с лихвения процент, заложен в лизинговия договор, ако този процент може да бъде непосредствено определен или диференциалния лихвен процент на Дружеството.</w:t>
      </w:r>
    </w:p>
    <w:p w14:paraId="0B47A358"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 xml:space="preserve">За да определи диференциалния лихвен процент, Дружеството: </w:t>
      </w:r>
    </w:p>
    <w:p w14:paraId="56521593" w14:textId="476966A8" w:rsidR="00F34340" w:rsidRPr="00DF77A0" w:rsidRDefault="00F34340" w:rsidP="004B5DE9">
      <w:pPr>
        <w:numPr>
          <w:ilvl w:val="0"/>
          <w:numId w:val="36"/>
        </w:numPr>
        <w:spacing w:before="120" w:after="120"/>
        <w:ind w:left="0" w:firstLine="0"/>
        <w:jc w:val="both"/>
        <w:rPr>
          <w:rFonts w:ascii="Arial" w:hAnsi="Arial" w:cs="Arial"/>
          <w:bCs/>
          <w:sz w:val="22"/>
          <w:szCs w:val="22"/>
        </w:rPr>
      </w:pPr>
      <w:r w:rsidRPr="00DF77A0">
        <w:rPr>
          <w:rFonts w:ascii="Arial" w:hAnsi="Arial" w:cs="Arial"/>
          <w:bCs/>
          <w:sz w:val="22"/>
          <w:szCs w:val="22"/>
        </w:rPr>
        <w:t xml:space="preserve">използва лихвен процент състоящ се от безрисковия лихвен процент и надбавка отразяваща кредитния риск свързан с Дружеството и коригиран допълнително поради специфичните условия на лизинговия договор, в т.ч. срок, държава, валута и обезпечения. </w:t>
      </w:r>
    </w:p>
    <w:p w14:paraId="2612817E"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Лизинговите плащания, включени в оценката на лизинговото задължение, се състоят от фиксирани плащания (включително по същество фиксирани), променливи плащания въз основа на индекс или процент, суми, които се очаква да бъдат дължими от лизингополучателя по гаранциите за остатъчна стойност и плащания, произтичащи от опции, ако е достатъчно сигурно, че Дружеството ще упражни тези опции.</w:t>
      </w:r>
    </w:p>
    <w:p w14:paraId="2EFE977D"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 xml:space="preserve">След началната дата пасивът по лизинга се намалява с размера на извършените плащания и се увеличава с размера на лихвата. Пасивът по лизинга се преоценява, за да отрази преоценките или измененията на лизинговия договор или да отрази коригираните фиксирани по същество лизингови плащания. </w:t>
      </w:r>
    </w:p>
    <w:p w14:paraId="780672A5"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Когато задължението за лизинг се преоценява, съответната корекция се отразява в актива с право на ползване или се признава в печалбата или загубата, ако балансовата стойност на актива с право на ползване вече е намалена до нула.</w:t>
      </w:r>
    </w:p>
    <w:p w14:paraId="2A6914C9"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Дружеството е избрало да отчита краткосрочните лизингови договори и лизинга на активи с ниска стойност, като използва практическите облекчения, предвидени в стандарта. Вместо признаване на активи с право на ползване и задължения по лизингови договори, плащанията във връзка с тях се признават като разход в печалбата или загубата по линейния метод за срока на лизинговия договор.</w:t>
      </w:r>
    </w:p>
    <w:p w14:paraId="1C4F2BC7"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В отчета за финансовото състояние, активите с право на ползване са включени в имоти, машини и съоръжения, а задълженията по лизингови договори са включени в търговски и други задължения / представени на отделен ред.</w:t>
      </w:r>
    </w:p>
    <w:p w14:paraId="244F3315" w14:textId="77777777" w:rsidR="00F34340" w:rsidRPr="00DF77A0" w:rsidRDefault="00F34340" w:rsidP="00F624FC">
      <w:pPr>
        <w:spacing w:before="120" w:after="120"/>
        <w:jc w:val="both"/>
        <w:rPr>
          <w:rFonts w:ascii="Arial" w:hAnsi="Arial" w:cs="Arial"/>
          <w:bCs/>
          <w:sz w:val="22"/>
          <w:szCs w:val="22"/>
        </w:rPr>
      </w:pPr>
      <w:r w:rsidRPr="00DF77A0">
        <w:rPr>
          <w:rFonts w:ascii="Arial" w:hAnsi="Arial" w:cs="Arial"/>
          <w:bCs/>
          <w:sz w:val="22"/>
          <w:szCs w:val="22"/>
        </w:rPr>
        <w:t>Опциите за удължаване и прекратяване са включени в редица наеми на имоти и оборудване в дружеството. Те се използват за увеличаване на оперативната гъвкавост по отношение на управлението на активите, използвани в операциите на дружеството. Повечето притежавани опции за удължаване и прекратяване се упражняват само от дружеството, а не от съответния лизингодател.</w:t>
      </w:r>
    </w:p>
    <w:p w14:paraId="0D67728A" w14:textId="77777777" w:rsidR="001B3747" w:rsidRPr="00DF77A0" w:rsidRDefault="001B3747" w:rsidP="001B3747">
      <w:pPr>
        <w:autoSpaceDE w:val="0"/>
        <w:autoSpaceDN w:val="0"/>
        <w:adjustRightInd w:val="0"/>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е лизингополучател по договори за лизинг.</w:t>
      </w:r>
    </w:p>
    <w:p w14:paraId="54A1DDAA"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В съответствие с изискванията на МСС 17 „Лизинг” правата за разпореждане с актива се прехвърлят от 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 </w:t>
      </w:r>
    </w:p>
    <w:p w14:paraId="60C1B22D"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 сключване на договор за финансов лизинг активът се признава в отчета за финансовото състояние на лизингополучателя по по-ниската от двете стойности – справедливата стойност на наетия актив и настоящата стойност на минималните лизингови плащания плюс непредвидени плащания, ако има такива. В отчета за финансовото състояние  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14:paraId="01DD4603"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Впоследствие лизинговите плащания се разпределят между финансов разход и намаление на неплатеното задължение по финансов лизинг. </w:t>
      </w:r>
    </w:p>
    <w:p w14:paraId="20D39684"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Лизинг на земя и сгради се класифицира по отделно, като се разграничават компонентите земя и сгради пропорционално на съотношението на справедливите стойности на дяловете им в лизинговия договор към датата, на която активите са признати първоначално.</w:t>
      </w:r>
    </w:p>
    <w:p w14:paraId="70420CFC"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Активите, придобити при условията на финансов лизинг, се амортизират в съответствие с изискванията на МСС 16 „Имоти, машини и съоръжения” или МСС 38 „Нематериални активи”. </w:t>
      </w:r>
    </w:p>
    <w:p w14:paraId="30F917E2"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Лихвената част от лизинговата вноска представлява постоянен процент от непогасеното задължение и се признава в печалбата или загубата за периода на лизинговия договор.</w:t>
      </w:r>
    </w:p>
    <w:p w14:paraId="5F160826" w14:textId="77777777" w:rsidR="001B3747" w:rsidRPr="00DF77A0" w:rsidRDefault="001B3747" w:rsidP="002818E9">
      <w:pPr>
        <w:jc w:val="both"/>
        <w:rPr>
          <w:rFonts w:ascii="Arial" w:eastAsia="Times New Roman" w:hAnsi="Arial" w:cs="Arial"/>
          <w:sz w:val="22"/>
          <w:szCs w:val="22"/>
          <w:lang w:val="bg-BG"/>
        </w:rPr>
      </w:pPr>
      <w:r w:rsidRPr="00DF77A0">
        <w:rPr>
          <w:rFonts w:ascii="Arial" w:eastAsia="Times New Roman" w:hAnsi="Arial" w:cs="Arial"/>
          <w:sz w:val="22"/>
          <w:szCs w:val="22"/>
          <w:lang w:val="bg-BG"/>
        </w:rP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14:paraId="6B438BD8" w14:textId="77777777" w:rsidR="001B3747" w:rsidRPr="00DF77A0" w:rsidRDefault="001B3747" w:rsidP="002818E9">
      <w:pPr>
        <w:jc w:val="both"/>
        <w:rPr>
          <w:rFonts w:ascii="Arial" w:eastAsia="Times New Roman" w:hAnsi="Arial" w:cs="Arial"/>
          <w:sz w:val="22"/>
          <w:szCs w:val="22"/>
          <w:lang w:val="bg-BG"/>
        </w:rPr>
      </w:pPr>
    </w:p>
    <w:p w14:paraId="1958C8D8" w14:textId="77777777" w:rsidR="001B3747" w:rsidRPr="00DF77A0" w:rsidRDefault="001B3747" w:rsidP="002818E9">
      <w:pPr>
        <w:pStyle w:val="StyleHeading2Justified"/>
        <w:ind w:left="0" w:firstLine="0"/>
        <w:rPr>
          <w:rFonts w:ascii="Arial" w:hAnsi="Arial" w:cs="Arial"/>
          <w:sz w:val="22"/>
          <w:szCs w:val="22"/>
        </w:rPr>
      </w:pPr>
      <w:r w:rsidRPr="00DF77A0">
        <w:rPr>
          <w:rFonts w:ascii="Arial" w:hAnsi="Arial" w:cs="Arial"/>
          <w:sz w:val="22"/>
          <w:szCs w:val="22"/>
        </w:rPr>
        <w:t>Приходи</w:t>
      </w:r>
      <w:bookmarkEnd w:id="9"/>
    </w:p>
    <w:p w14:paraId="7E1DC52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За да определи дали и как да признае приходи, Дружеството използва следните 5 стъпки:</w:t>
      </w:r>
    </w:p>
    <w:p w14:paraId="57227730" w14:textId="77777777" w:rsidR="001B3747" w:rsidRPr="00DF77A0" w:rsidRDefault="001B3747" w:rsidP="004B5DE9">
      <w:pPr>
        <w:numPr>
          <w:ilvl w:val="0"/>
          <w:numId w:val="30"/>
        </w:numPr>
        <w:spacing w:before="120" w:after="120"/>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Идентифициране на договора с клиент</w:t>
      </w:r>
    </w:p>
    <w:p w14:paraId="6043417B" w14:textId="77777777" w:rsidR="001B3747" w:rsidRPr="00DF77A0" w:rsidRDefault="001B3747" w:rsidP="004B5DE9">
      <w:pPr>
        <w:numPr>
          <w:ilvl w:val="0"/>
          <w:numId w:val="30"/>
        </w:numPr>
        <w:spacing w:before="120" w:after="120"/>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Идентифициране на задълженията за изпълнение</w:t>
      </w:r>
    </w:p>
    <w:p w14:paraId="0F33EBBF" w14:textId="77777777" w:rsidR="001B3747" w:rsidRPr="00DF77A0" w:rsidRDefault="001B3747" w:rsidP="004B5DE9">
      <w:pPr>
        <w:numPr>
          <w:ilvl w:val="0"/>
          <w:numId w:val="30"/>
        </w:numPr>
        <w:spacing w:before="120" w:after="120"/>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Определяне на цената на сделката </w:t>
      </w:r>
    </w:p>
    <w:p w14:paraId="55E7AC9E" w14:textId="77777777" w:rsidR="001B3747" w:rsidRPr="00DF77A0" w:rsidRDefault="001B3747" w:rsidP="004B5DE9">
      <w:pPr>
        <w:numPr>
          <w:ilvl w:val="0"/>
          <w:numId w:val="30"/>
        </w:numPr>
        <w:spacing w:before="120" w:after="120"/>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Разпределение на цената на сделката към задълженията за изпълнение</w:t>
      </w:r>
    </w:p>
    <w:p w14:paraId="33D60603" w14:textId="77777777" w:rsidR="001B3747" w:rsidRPr="00DF77A0" w:rsidRDefault="001B3747" w:rsidP="004B5DE9">
      <w:pPr>
        <w:numPr>
          <w:ilvl w:val="0"/>
          <w:numId w:val="30"/>
        </w:num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Признаване на приходите, когато са удовлетворени задълженията за изпълнение.</w:t>
      </w:r>
    </w:p>
    <w:p w14:paraId="34B1680C"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Приходите се признават или в даден момент или с течение на времето, когато или докато Дружеството удовлетвори задълженията за изпълнение, прехвърляйки обещаните стоки или услуги на своите клиенти.</w:t>
      </w:r>
    </w:p>
    <w:p w14:paraId="14F16EBA"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признава като задължения по договор възнаграждение, получено по отношение на неудовлетворени задължения за изпълнение и ги представя като други задължения в отчета за финансовото състояние. По същия начин, ако Дружеството удовлетвори задължение за изпълнение, преди да получи възнаграждението, то признава в отчета за финансовото състояние или актив по договора, или вземане, в зависимост от това дали се изисква нещо друго освен определено време за получаване на възнаграждението.</w:t>
      </w:r>
    </w:p>
    <w:p w14:paraId="0D318B4C" w14:textId="77777777" w:rsidR="001B3747" w:rsidRPr="00DF77A0" w:rsidRDefault="001B3747" w:rsidP="002818E9">
      <w:pPr>
        <w:spacing w:before="120" w:after="120" w:line="259" w:lineRule="auto"/>
        <w:jc w:val="both"/>
        <w:rPr>
          <w:rFonts w:ascii="Arial" w:eastAsia="Times New Roman" w:hAnsi="Arial" w:cs="Arial"/>
          <w:b/>
          <w:sz w:val="22"/>
          <w:szCs w:val="22"/>
          <w:lang w:val="bg-BG"/>
        </w:rPr>
      </w:pPr>
      <w:r w:rsidRPr="00DF77A0">
        <w:rPr>
          <w:rFonts w:ascii="Arial" w:eastAsia="Times New Roman" w:hAnsi="Arial" w:cs="Arial"/>
          <w:b/>
          <w:bCs/>
          <w:kern w:val="32"/>
          <w:sz w:val="22"/>
          <w:szCs w:val="22"/>
          <w:lang w:val="bg-BG"/>
        </w:rPr>
        <w:t>Приходи от лихви и</w:t>
      </w:r>
      <w:r w:rsidRPr="00DF77A0">
        <w:rPr>
          <w:rFonts w:ascii="Arial" w:eastAsia="Times New Roman" w:hAnsi="Arial" w:cs="Arial"/>
          <w:b/>
          <w:sz w:val="22"/>
          <w:szCs w:val="22"/>
          <w:lang w:val="bg-BG"/>
        </w:rPr>
        <w:t xml:space="preserve"> дивиденти</w:t>
      </w:r>
    </w:p>
    <w:p w14:paraId="40B99F27"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Приходите от лихви се отчитат текущо по метода на ефективната лихва, съгласно изискванията на МСФО 9 „Финансови инструменти”. </w:t>
      </w:r>
    </w:p>
    <w:p w14:paraId="2C1B6C04" w14:textId="77777777" w:rsidR="001B3747" w:rsidRPr="00DF77A0" w:rsidRDefault="001B3747" w:rsidP="002818E9">
      <w:pPr>
        <w:jc w:val="both"/>
        <w:rPr>
          <w:rFonts w:ascii="Arial" w:eastAsia="Times New Roman" w:hAnsi="Arial" w:cs="Arial"/>
          <w:sz w:val="22"/>
          <w:szCs w:val="22"/>
          <w:lang w:val="bg-BG"/>
        </w:rPr>
      </w:pPr>
      <w:r w:rsidRPr="00DF77A0">
        <w:rPr>
          <w:rFonts w:ascii="Arial" w:eastAsia="Times New Roman" w:hAnsi="Arial" w:cs="Arial"/>
          <w:sz w:val="22"/>
          <w:szCs w:val="22"/>
          <w:lang w:val="bg-BG"/>
        </w:rPr>
        <w:t>Приходите от дивиденти се признават в момента на възникване на правото за получаване на плащането.</w:t>
      </w:r>
    </w:p>
    <w:p w14:paraId="330BAEEB" w14:textId="77777777" w:rsidR="001B3747" w:rsidRPr="00DF77A0" w:rsidRDefault="001B3747" w:rsidP="002818E9">
      <w:pPr>
        <w:jc w:val="both"/>
        <w:rPr>
          <w:rFonts w:ascii="Arial" w:eastAsia="Times New Roman" w:hAnsi="Arial" w:cs="Arial"/>
          <w:sz w:val="22"/>
          <w:szCs w:val="22"/>
          <w:lang w:val="bg-BG"/>
        </w:rPr>
      </w:pPr>
    </w:p>
    <w:p w14:paraId="62424290" w14:textId="77777777" w:rsidR="001B3747" w:rsidRPr="00DF77A0" w:rsidRDefault="001B3747" w:rsidP="002818E9">
      <w:pPr>
        <w:pStyle w:val="StyleHeading2Justified"/>
        <w:ind w:left="0" w:firstLine="0"/>
        <w:rPr>
          <w:rFonts w:ascii="Arial" w:hAnsi="Arial" w:cs="Arial"/>
          <w:sz w:val="22"/>
          <w:szCs w:val="22"/>
        </w:rPr>
      </w:pPr>
      <w:bookmarkStart w:id="11" w:name="_Ref248330789"/>
      <w:r w:rsidRPr="00DF77A0">
        <w:rPr>
          <w:rFonts w:ascii="Arial" w:hAnsi="Arial" w:cs="Arial"/>
          <w:sz w:val="22"/>
          <w:szCs w:val="22"/>
        </w:rPr>
        <w:t>Активи и пасиви по договори с клиенти</w:t>
      </w:r>
    </w:p>
    <w:p w14:paraId="23007C4F"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признава активи и/или пасиви по договор, когато една от страните по договора е изпълнила задълженията си в зависимост от връзката между дейността на предприятието и плащането от клиента. Дружеството представя отделно всяко безусловно право на възнаграждение като вземане. Вземане е безусловното право на предприятието да получи възнаграждение.</w:t>
      </w:r>
    </w:p>
    <w:p w14:paraId="64ADAF0D"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Пасиви по договор се признават в отчета за финансовото състояние, ако клиент заплаща възнаграждение или дружеството има право на възнаграждение, което е безусловно, преди да е прехвърлен контрола върху стоката или услугата.</w:t>
      </w:r>
    </w:p>
    <w:p w14:paraId="76216315"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признава активи по договор, когато задълженията за изпълнение са удовлетворени и плащането не е дължимо от страна на клиента. Актив по договор е правото на предприятието да получи възнаграждение в замяна на стоките или услугите, които предприятието е прехвърлило на клиент.</w:t>
      </w:r>
    </w:p>
    <w:p w14:paraId="79E302E7" w14:textId="77777777" w:rsidR="001B3747" w:rsidRPr="00DF77A0" w:rsidRDefault="001B3747" w:rsidP="002818E9">
      <w:pPr>
        <w:jc w:val="both"/>
        <w:rPr>
          <w:rFonts w:ascii="Arial" w:eastAsia="Times New Roman" w:hAnsi="Arial" w:cs="Arial"/>
          <w:sz w:val="22"/>
          <w:szCs w:val="22"/>
          <w:lang w:val="bg-BG"/>
        </w:rPr>
      </w:pPr>
      <w:r w:rsidRPr="00DF77A0">
        <w:rPr>
          <w:rFonts w:ascii="Arial" w:eastAsia="Times New Roman" w:hAnsi="Arial" w:cs="Arial"/>
          <w:sz w:val="22"/>
          <w:szCs w:val="22"/>
          <w:lang w:val="bg-BG"/>
        </w:rPr>
        <w:t>Последващо Дружеството оценява актив по договора в съответствие с МСФО 9 „Финансови инструменти”.</w:t>
      </w:r>
    </w:p>
    <w:p w14:paraId="563232E3" w14:textId="77777777" w:rsidR="00851E58" w:rsidRPr="00DF77A0" w:rsidRDefault="00851E58" w:rsidP="002818E9">
      <w:pPr>
        <w:jc w:val="both"/>
        <w:rPr>
          <w:rFonts w:ascii="Arial" w:eastAsia="Times New Roman" w:hAnsi="Arial" w:cs="Arial"/>
          <w:sz w:val="22"/>
          <w:szCs w:val="22"/>
          <w:lang w:val="bg-BG"/>
        </w:rPr>
      </w:pPr>
    </w:p>
    <w:p w14:paraId="5ED7175D" w14:textId="77777777" w:rsidR="001B3747" w:rsidRPr="00DF77A0" w:rsidRDefault="001B3747" w:rsidP="002818E9">
      <w:pPr>
        <w:pStyle w:val="StyleHeading2Justified"/>
        <w:ind w:left="0" w:firstLine="0"/>
        <w:rPr>
          <w:rFonts w:ascii="Arial" w:hAnsi="Arial" w:cs="Arial"/>
          <w:sz w:val="22"/>
          <w:szCs w:val="22"/>
        </w:rPr>
      </w:pPr>
      <w:bookmarkStart w:id="12" w:name="_Ref528742074"/>
      <w:r w:rsidRPr="00DF77A0">
        <w:rPr>
          <w:rFonts w:ascii="Arial" w:hAnsi="Arial" w:cs="Arial"/>
          <w:sz w:val="22"/>
          <w:szCs w:val="22"/>
        </w:rPr>
        <w:t>Оперативни разходи</w:t>
      </w:r>
      <w:bookmarkEnd w:id="11"/>
      <w:bookmarkEnd w:id="12"/>
    </w:p>
    <w:p w14:paraId="7CA83003"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Оперативните разходи се признават в печалбата или загубата при ползването на услугите или на датата на възникването им. </w:t>
      </w:r>
    </w:p>
    <w:p w14:paraId="5B46CC23"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отчита два вида разходи, свързани с изпълнението на договорите за доставка на услуги/стоки/с клиенти: разходи за сключване/постигане на договора и разходи за изпълнение на договора. Когато разходите не отговарят на условията за разсрочване съгласно изискванията на МСФО 15, същите се признават като текущи в момента на възникването им като например не се очаква да бъдат възстановени или периодът на разсрочването им е до една година.</w:t>
      </w:r>
    </w:p>
    <w:p w14:paraId="46124E08"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Следните оперативни разходи винаги се отразяват като текущ разход в момента на възникването им: </w:t>
      </w:r>
    </w:p>
    <w:p w14:paraId="47485149" w14:textId="77777777" w:rsidR="001B3747" w:rsidRPr="00DF77A0" w:rsidRDefault="001B3747" w:rsidP="004B5DE9">
      <w:pPr>
        <w:numPr>
          <w:ilvl w:val="0"/>
          <w:numId w:val="29"/>
        </w:numPr>
        <w:spacing w:after="16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Общи и административни разходи (освен ако не са за сметка на клиента);</w:t>
      </w:r>
    </w:p>
    <w:p w14:paraId="3C634931" w14:textId="77777777" w:rsidR="001B3747" w:rsidRPr="00DF77A0" w:rsidRDefault="001B3747" w:rsidP="004B5DE9">
      <w:pPr>
        <w:numPr>
          <w:ilvl w:val="0"/>
          <w:numId w:val="29"/>
        </w:numPr>
        <w:spacing w:after="16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Разходи за брак на материални запаси; </w:t>
      </w:r>
    </w:p>
    <w:p w14:paraId="47FBB750" w14:textId="77777777" w:rsidR="001B3747" w:rsidRPr="00DF77A0" w:rsidRDefault="001B3747" w:rsidP="004B5DE9">
      <w:pPr>
        <w:numPr>
          <w:ilvl w:val="0"/>
          <w:numId w:val="29"/>
        </w:numPr>
        <w:spacing w:after="16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Разходи, свързани с изпълнение на задължението;</w:t>
      </w:r>
    </w:p>
    <w:p w14:paraId="1EB46217" w14:textId="77777777" w:rsidR="001B3747" w:rsidRPr="00DF77A0" w:rsidRDefault="001B3747" w:rsidP="004B5DE9">
      <w:pPr>
        <w:numPr>
          <w:ilvl w:val="0"/>
          <w:numId w:val="29"/>
        </w:numPr>
        <w:spacing w:after="16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Разходи, за които предприятието не може да определи, дали са свързани с удовлетворено или неудовлетворено задължение за изпълнение.</w:t>
      </w:r>
    </w:p>
    <w:p w14:paraId="0923C0A9" w14:textId="77777777" w:rsidR="00EB2466" w:rsidRPr="00DF77A0" w:rsidRDefault="00EB2466" w:rsidP="002818E9">
      <w:pPr>
        <w:tabs>
          <w:tab w:val="left" w:pos="0"/>
        </w:tabs>
        <w:jc w:val="both"/>
        <w:rPr>
          <w:rFonts w:ascii="Arial" w:eastAsia="Times New Roman" w:hAnsi="Arial" w:cs="Arial"/>
          <w:sz w:val="22"/>
          <w:szCs w:val="22"/>
          <w:lang w:val="bg-BG"/>
        </w:rPr>
      </w:pPr>
    </w:p>
    <w:p w14:paraId="3BA2BEA1" w14:textId="77777777" w:rsidR="001B3747" w:rsidRPr="00DF77A0" w:rsidRDefault="001B3747" w:rsidP="002818E9">
      <w:pPr>
        <w:tabs>
          <w:tab w:val="left" w:pos="0"/>
        </w:tabs>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Разходите за гаранции се признават и се приспадат от свързаните с тях провизии при признаването на съответния приход. </w:t>
      </w:r>
    </w:p>
    <w:p w14:paraId="6D77F8E8" w14:textId="77777777" w:rsidR="001B3747" w:rsidRPr="00DF77A0" w:rsidRDefault="001B3747" w:rsidP="002818E9">
      <w:pPr>
        <w:keepNext/>
        <w:spacing w:before="120" w:after="120" w:line="260" w:lineRule="atLeast"/>
        <w:jc w:val="both"/>
        <w:outlineLvl w:val="1"/>
        <w:rPr>
          <w:rFonts w:ascii="Arial" w:eastAsia="Times New Roman" w:hAnsi="Arial" w:cs="Arial"/>
          <w:b/>
          <w:kern w:val="32"/>
          <w:sz w:val="22"/>
          <w:szCs w:val="22"/>
          <w:lang w:val="bg-BG"/>
        </w:rPr>
      </w:pPr>
      <w:r w:rsidRPr="00DF77A0">
        <w:rPr>
          <w:rFonts w:ascii="Arial" w:eastAsia="Times New Roman" w:hAnsi="Arial" w:cs="Arial"/>
          <w:b/>
          <w:kern w:val="32"/>
          <w:sz w:val="22"/>
          <w:szCs w:val="22"/>
          <w:lang w:val="bg-BG"/>
        </w:rPr>
        <w:t>Разходи за лихви и разходи по заеми</w:t>
      </w:r>
    </w:p>
    <w:p w14:paraId="2E94D4F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Разходите за лихви се отчитат текущо по метода на ефективната лихва.</w:t>
      </w:r>
    </w:p>
    <w:p w14:paraId="1EBBDFBB"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Разходите по заеми основно представляват лихви по заемите на Дружеството. Всички разходи по заеми, които директно могат да бъдат отнесени към закупуването, строителството или производството на един отговарящ на условията актив, се капитализират през периода, в който се очаква активът да бъде завършен и приведен в готовност за използване или продажба. Останалите разходи по заеми следва да се признават като разход за периода, в който са възникнали, в отчета за печалбата или загубата/отчета за печалбата или загубата и другия всеобхватен доход на ред „Финансови разходи”. </w:t>
      </w:r>
    </w:p>
    <w:p w14:paraId="2882B90A" w14:textId="77777777" w:rsidR="001B3747" w:rsidRPr="00DF77A0" w:rsidRDefault="001B3747" w:rsidP="002818E9">
      <w:pPr>
        <w:jc w:val="both"/>
        <w:rPr>
          <w:rFonts w:ascii="Arial" w:eastAsia="Times New Roman" w:hAnsi="Arial" w:cs="Arial"/>
          <w:sz w:val="22"/>
          <w:szCs w:val="22"/>
          <w:lang w:val="bg-BG"/>
        </w:rPr>
      </w:pPr>
      <w:r w:rsidRPr="00DF77A0">
        <w:rPr>
          <w:rFonts w:ascii="Arial" w:eastAsia="Times New Roman" w:hAnsi="Arial" w:cs="Arial"/>
          <w:sz w:val="22"/>
          <w:szCs w:val="22"/>
          <w:lang w:val="bg-BG"/>
        </w:rPr>
        <w:t>Когато са получени заеми без конкретно целево предназначение и те са използвани за придобиването на един отговарящ на условията актив, размерът на разходите по заеми, които могат да се капитализират, се определя чрез прилагане на процент на капитализация към разходите по този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получени специално за целите на придобиване на един отговарящ на условията актив.</w:t>
      </w:r>
    </w:p>
    <w:p w14:paraId="3A017FA3" w14:textId="77777777" w:rsidR="001B3747" w:rsidRPr="00DF77A0" w:rsidRDefault="001B3747" w:rsidP="002818E9">
      <w:pPr>
        <w:jc w:val="both"/>
        <w:rPr>
          <w:rFonts w:ascii="Arial" w:eastAsia="Times New Roman" w:hAnsi="Arial" w:cs="Arial"/>
          <w:sz w:val="22"/>
          <w:szCs w:val="22"/>
          <w:lang w:val="bg-BG"/>
        </w:rPr>
      </w:pPr>
    </w:p>
    <w:p w14:paraId="52A02A7B" w14:textId="18000B8D" w:rsidR="00022621" w:rsidRPr="00DF77A0" w:rsidRDefault="001B3747" w:rsidP="00D93845">
      <w:pPr>
        <w:pStyle w:val="StyleHeading2Justified"/>
        <w:keepNext/>
        <w:spacing w:before="120" w:after="120" w:line="260" w:lineRule="atLeast"/>
        <w:ind w:left="0" w:firstLine="0"/>
        <w:outlineLvl w:val="2"/>
        <w:rPr>
          <w:rFonts w:ascii="Arial" w:hAnsi="Arial" w:cs="Arial"/>
          <w:sz w:val="22"/>
          <w:szCs w:val="22"/>
        </w:rPr>
      </w:pPr>
      <w:r w:rsidRPr="00DF77A0">
        <w:rPr>
          <w:rFonts w:ascii="Arial" w:hAnsi="Arial" w:cs="Arial"/>
          <w:sz w:val="22"/>
          <w:szCs w:val="22"/>
        </w:rPr>
        <w:t xml:space="preserve">Финансови инструменти </w:t>
      </w:r>
    </w:p>
    <w:p w14:paraId="660DD886" w14:textId="77777777" w:rsidR="001B3747" w:rsidRPr="00DF77A0" w:rsidRDefault="001B3747" w:rsidP="00D93845">
      <w:pPr>
        <w:pStyle w:val="StyleHeading2Justified"/>
        <w:keepNext/>
        <w:numPr>
          <w:ilvl w:val="2"/>
          <w:numId w:val="2"/>
        </w:numPr>
        <w:spacing w:before="120" w:after="120" w:line="260" w:lineRule="atLeast"/>
        <w:outlineLvl w:val="2"/>
        <w:rPr>
          <w:rFonts w:ascii="Arial" w:eastAsia="Times New Roman" w:hAnsi="Arial" w:cs="Arial"/>
          <w:kern w:val="32"/>
          <w:sz w:val="22"/>
          <w:szCs w:val="22"/>
        </w:rPr>
      </w:pPr>
      <w:r w:rsidRPr="00DF77A0">
        <w:rPr>
          <w:rFonts w:ascii="Arial" w:eastAsia="Times New Roman" w:hAnsi="Arial" w:cs="Arial"/>
          <w:kern w:val="32"/>
          <w:sz w:val="22"/>
          <w:szCs w:val="22"/>
        </w:rPr>
        <w:t>Признаване и отписване</w:t>
      </w:r>
    </w:p>
    <w:p w14:paraId="3C3883D1"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Финансовите активи и финансовите пасиви се признават, когато Дружеството стане страна по договорните условия на финансовия инструмент.</w:t>
      </w:r>
    </w:p>
    <w:p w14:paraId="5F25BB6C"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Финансовите активи се отписват, когато договорните права върху паричните потоци от финансовия актив изтичат или когато финансовият актив и по същество всички рискове и изгоди се прехвърлят.</w:t>
      </w:r>
    </w:p>
    <w:p w14:paraId="4593F78D" w14:textId="77777777" w:rsidR="001B3747" w:rsidRPr="00DF77A0" w:rsidRDefault="001B3747" w:rsidP="001B3747">
      <w:pPr>
        <w:autoSpaceDE w:val="0"/>
        <w:autoSpaceDN w:val="0"/>
        <w:adjustRightInd w:val="0"/>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Финансовите пасиви се отписват, когато задължението, посочено в договора, е изпълнено, е отменено или срокът му е изтекъл.</w:t>
      </w:r>
    </w:p>
    <w:p w14:paraId="588CA37A" w14:textId="77777777" w:rsidR="001B3747" w:rsidRPr="00DF77A0" w:rsidRDefault="001B3747" w:rsidP="00D93845">
      <w:pPr>
        <w:pStyle w:val="StyleHeading2Justified"/>
        <w:keepNext/>
        <w:numPr>
          <w:ilvl w:val="2"/>
          <w:numId w:val="2"/>
        </w:numPr>
        <w:spacing w:before="120" w:after="120" w:line="260" w:lineRule="atLeast"/>
        <w:outlineLvl w:val="2"/>
        <w:rPr>
          <w:rFonts w:ascii="Arial" w:eastAsia="Times New Roman" w:hAnsi="Arial" w:cs="Arial"/>
          <w:kern w:val="32"/>
          <w:sz w:val="22"/>
          <w:szCs w:val="22"/>
        </w:rPr>
      </w:pPr>
      <w:r w:rsidRPr="00DF77A0">
        <w:rPr>
          <w:rFonts w:ascii="Arial" w:eastAsia="Times New Roman" w:hAnsi="Arial" w:cs="Arial"/>
          <w:kern w:val="32"/>
          <w:sz w:val="22"/>
          <w:szCs w:val="22"/>
        </w:rPr>
        <w:t>Класификация и първоначално оценяване на финансови активи</w:t>
      </w:r>
    </w:p>
    <w:p w14:paraId="2668758F"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Първоначално финансовите активи се отчитат по справедлива стойност, коригирана с разходите по сделката, с изключение на финансовите активи по справедлива стойност през печалбата или загубата и търговските вземания, които не съдържат съществен финансов компонент. Първоначалната оценка на финансовите активи по справедлива стойност през печалбата или загубата не се коригира с разходите по сделката, които се отчитат като текущи разходи. Първоначалната оценка на търговските вземания, които не съдържат съществен финансов компонент представлява цената на сделката съгласно МСФО 15.</w:t>
      </w:r>
    </w:p>
    <w:p w14:paraId="1072BA8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В зависимост от начина на последващо отчитане, финансовите активи се класифицират в една от следните категории:</w:t>
      </w:r>
    </w:p>
    <w:p w14:paraId="1C6B97A1" w14:textId="77777777" w:rsidR="001B3747" w:rsidRPr="00DF77A0" w:rsidRDefault="001B3747" w:rsidP="004B5DE9">
      <w:pPr>
        <w:numPr>
          <w:ilvl w:val="0"/>
          <w:numId w:val="24"/>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дългови инструменти по амортизирана стойност;</w:t>
      </w:r>
    </w:p>
    <w:p w14:paraId="66A4BE3F" w14:textId="77777777" w:rsidR="001B3747" w:rsidRPr="00DF77A0" w:rsidRDefault="001B3747" w:rsidP="004B5DE9">
      <w:pPr>
        <w:numPr>
          <w:ilvl w:val="0"/>
          <w:numId w:val="24"/>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 активи по справедлива стойност през печалбата или загубата;</w:t>
      </w:r>
    </w:p>
    <w:p w14:paraId="59237105" w14:textId="77777777" w:rsidR="001B3747" w:rsidRPr="00DF77A0" w:rsidRDefault="001B3747" w:rsidP="004B5DE9">
      <w:pPr>
        <w:numPr>
          <w:ilvl w:val="0"/>
          <w:numId w:val="24"/>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 активи по справедлива стойност през друг всеобхватен доход с или без рекласификация в печалбата или загубата в зависимост дали са дългови или капиталови инструменти.</w:t>
      </w:r>
    </w:p>
    <w:p w14:paraId="3FB3A981" w14:textId="77777777" w:rsidR="001B3747" w:rsidRPr="00DF77A0" w:rsidRDefault="001B3747" w:rsidP="002818E9">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Класификацията на финансовите активи се определя на базата на следните две условия:</w:t>
      </w:r>
    </w:p>
    <w:p w14:paraId="6A7A87C9" w14:textId="77777777" w:rsidR="001B3747" w:rsidRPr="00DF77A0" w:rsidRDefault="001B3747" w:rsidP="004B5DE9">
      <w:pPr>
        <w:numPr>
          <w:ilvl w:val="0"/>
          <w:numId w:val="25"/>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бизнес моделът на Дружеството за управление на финансовите активи;</w:t>
      </w:r>
    </w:p>
    <w:p w14:paraId="79B8269F" w14:textId="77777777" w:rsidR="001B3747" w:rsidRPr="00DF77A0" w:rsidRDefault="001B3747" w:rsidP="004B5DE9">
      <w:pPr>
        <w:numPr>
          <w:ilvl w:val="0"/>
          <w:numId w:val="25"/>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характеристиките на договорните парични потоци на финансовия актив.</w:t>
      </w:r>
    </w:p>
    <w:p w14:paraId="28AEA497" w14:textId="3EE8717F" w:rsidR="001B3747" w:rsidRPr="00DF77A0" w:rsidRDefault="001B3747" w:rsidP="002818E9">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Всички приходи и разходи, свързани с финансовите активи, които са признати в печалбата и загубата, се включват във финансови разходи, финансови приходи или други финансови позиции с изключение на обезценката на търговските вземания, която се представя на ред други разходи в отчета за печалбата или загубата и другия всеобхватен доход.</w:t>
      </w:r>
    </w:p>
    <w:p w14:paraId="7F688682" w14:textId="77777777" w:rsidR="00022621" w:rsidRPr="00D93845" w:rsidRDefault="00022621" w:rsidP="00D93845">
      <w:pPr>
        <w:pStyle w:val="StyleHeading2Justified"/>
        <w:keepNext/>
        <w:numPr>
          <w:ilvl w:val="2"/>
          <w:numId w:val="2"/>
        </w:numPr>
        <w:spacing w:before="120" w:after="120" w:line="260" w:lineRule="atLeast"/>
        <w:outlineLvl w:val="2"/>
        <w:rPr>
          <w:rFonts w:ascii="Arial" w:hAnsi="Arial" w:cs="Arial"/>
          <w:sz w:val="22"/>
          <w:szCs w:val="22"/>
        </w:rPr>
      </w:pPr>
      <w:r w:rsidRPr="00D93845">
        <w:rPr>
          <w:rFonts w:ascii="Arial" w:eastAsia="Times New Roman" w:hAnsi="Arial" w:cs="Arial"/>
          <w:kern w:val="32"/>
          <w:sz w:val="22"/>
          <w:szCs w:val="22"/>
        </w:rPr>
        <w:t>Последващо</w:t>
      </w:r>
      <w:r w:rsidRPr="00D93845">
        <w:rPr>
          <w:rFonts w:ascii="Arial" w:hAnsi="Arial" w:cs="Arial"/>
          <w:sz w:val="22"/>
          <w:szCs w:val="22"/>
        </w:rPr>
        <w:t xml:space="preserve"> оценяване на финансовите активи</w:t>
      </w:r>
    </w:p>
    <w:p w14:paraId="4EECEE06" w14:textId="54C7D426" w:rsidR="001B3747" w:rsidRPr="00DF77A0" w:rsidRDefault="00022621" w:rsidP="001B3747">
      <w:pPr>
        <w:spacing w:before="120" w:after="120"/>
        <w:jc w:val="both"/>
        <w:rPr>
          <w:rFonts w:ascii="Arial" w:eastAsia="Times New Roman" w:hAnsi="Arial" w:cs="Arial"/>
          <w:b/>
          <w:bCs/>
          <w:kern w:val="32"/>
          <w:sz w:val="22"/>
          <w:szCs w:val="22"/>
          <w:lang w:val="bg-BG"/>
        </w:rPr>
      </w:pPr>
      <w:r w:rsidRPr="00DF77A0">
        <w:rPr>
          <w:rFonts w:ascii="Arial" w:eastAsia="Times New Roman" w:hAnsi="Arial" w:cs="Arial"/>
          <w:b/>
          <w:bCs/>
          <w:kern w:val="32"/>
          <w:sz w:val="22"/>
          <w:szCs w:val="22"/>
          <w:lang w:val="bg-BG"/>
        </w:rPr>
        <w:t>Финансови активи</w:t>
      </w:r>
      <w:r w:rsidR="001B3747" w:rsidRPr="00DF77A0">
        <w:rPr>
          <w:rFonts w:ascii="Arial" w:eastAsia="Times New Roman" w:hAnsi="Arial" w:cs="Arial"/>
          <w:b/>
          <w:bCs/>
          <w:kern w:val="32"/>
          <w:sz w:val="22"/>
          <w:szCs w:val="22"/>
          <w:lang w:val="bg-BG"/>
        </w:rPr>
        <w:t xml:space="preserve"> по амортизирана стойност </w:t>
      </w:r>
    </w:p>
    <w:p w14:paraId="72744CB8"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Финансовите активи се оценяват по амортизирана стойност, ако активите изпълняват следните критерии и не са определени за оценяване по справедлива стойност през печалбата и загубата:</w:t>
      </w:r>
    </w:p>
    <w:p w14:paraId="72B0284D" w14:textId="77777777" w:rsidR="001B3747" w:rsidRPr="00DF77A0" w:rsidRDefault="001B3747" w:rsidP="004B5DE9">
      <w:pPr>
        <w:numPr>
          <w:ilvl w:val="0"/>
          <w:numId w:val="26"/>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управлява активите в рамките на бизнес модел, чиято цел е да държи финансовите активи и да събира техните договорни парични потоци;</w:t>
      </w:r>
    </w:p>
    <w:p w14:paraId="6B06FCBE" w14:textId="77777777" w:rsidR="001B3747" w:rsidRPr="00DF77A0" w:rsidRDefault="001B3747" w:rsidP="004B5DE9">
      <w:pPr>
        <w:numPr>
          <w:ilvl w:val="0"/>
          <w:numId w:val="26"/>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061AFF16" w14:textId="77777777" w:rsidR="001B3747" w:rsidRPr="00DF77A0" w:rsidRDefault="001B3747" w:rsidP="002818E9">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Тази категория включва недеривативни финансови активи като заеми и вземания с фиксирани или определими плащания, които не се котират на активен пазар. След първоначалното признаване те се оценяват по амортизирана стойност с използване на метода на ефективната лихва. Дисконтиране не се извършва, когато ефектът от него е несъществен. Дружеството класифицира в тази категория парите и паричните еквиваленти, търговските и други вземания.</w:t>
      </w:r>
    </w:p>
    <w:p w14:paraId="2DF7591D" w14:textId="11228AED" w:rsidR="001B3747" w:rsidRPr="00DF77A0" w:rsidRDefault="00056A95" w:rsidP="001B3747">
      <w:pPr>
        <w:spacing w:before="120" w:after="120"/>
        <w:jc w:val="both"/>
        <w:rPr>
          <w:rFonts w:ascii="Arial" w:eastAsia="Times New Roman" w:hAnsi="Arial" w:cs="Arial"/>
          <w:b/>
          <w:bCs/>
          <w:kern w:val="32"/>
          <w:sz w:val="22"/>
          <w:szCs w:val="22"/>
          <w:lang w:val="bg-BG"/>
        </w:rPr>
      </w:pPr>
      <w:r w:rsidRPr="00D93845">
        <w:rPr>
          <w:rFonts w:ascii="Arial" w:eastAsia="Times New Roman" w:hAnsi="Arial" w:cs="Arial"/>
          <w:b/>
          <w:bCs/>
          <w:sz w:val="22"/>
          <w:szCs w:val="22"/>
          <w:lang w:val="bg-BG"/>
        </w:rPr>
        <w:t>Вземания</w:t>
      </w:r>
    </w:p>
    <w:p w14:paraId="052277B8" w14:textId="462535C6" w:rsidR="001B3747" w:rsidRPr="00DF77A0" w:rsidRDefault="00056A95" w:rsidP="001B3747">
      <w:pPr>
        <w:spacing w:before="120" w:after="120"/>
        <w:jc w:val="both"/>
        <w:rPr>
          <w:rFonts w:ascii="Arial" w:eastAsia="Times New Roman" w:hAnsi="Arial" w:cs="Arial"/>
          <w:sz w:val="22"/>
          <w:szCs w:val="22"/>
          <w:lang w:val="bg-BG"/>
        </w:rPr>
      </w:pPr>
      <w:r w:rsidRPr="00DF77A0">
        <w:rPr>
          <w:rFonts w:ascii="Arial" w:eastAsia="Times New Roman" w:hAnsi="Arial" w:cs="Arial"/>
          <w:kern w:val="32"/>
          <w:sz w:val="22"/>
          <w:szCs w:val="22"/>
          <w:lang w:val="bg-BG"/>
        </w:rPr>
        <w:t>Вземанията</w:t>
      </w:r>
      <w:r w:rsidR="001B3747" w:rsidRPr="00DF77A0">
        <w:rPr>
          <w:rFonts w:ascii="Arial" w:eastAsia="Times New Roman" w:hAnsi="Arial" w:cs="Arial"/>
          <w:kern w:val="32"/>
          <w:sz w:val="22"/>
          <w:szCs w:val="22"/>
          <w:lang w:val="bg-BG"/>
        </w:rPr>
        <w:t xml:space="preserve"> са суми, дължими от </w:t>
      </w:r>
      <w:r w:rsidRPr="00DF77A0">
        <w:rPr>
          <w:rFonts w:ascii="Arial" w:eastAsia="Times New Roman" w:hAnsi="Arial" w:cs="Arial"/>
          <w:kern w:val="32"/>
          <w:sz w:val="22"/>
          <w:szCs w:val="22"/>
          <w:lang w:val="bg-BG"/>
        </w:rPr>
        <w:t xml:space="preserve">контрагенти </w:t>
      </w:r>
      <w:r w:rsidR="001B3747" w:rsidRPr="00DF77A0">
        <w:rPr>
          <w:rFonts w:ascii="Arial" w:eastAsia="Times New Roman" w:hAnsi="Arial" w:cs="Arial"/>
          <w:kern w:val="32"/>
          <w:sz w:val="22"/>
          <w:szCs w:val="22"/>
          <w:lang w:val="bg-BG"/>
        </w:rPr>
        <w:t xml:space="preserve">за </w:t>
      </w:r>
      <w:r w:rsidR="007D4FEE" w:rsidRPr="00DF77A0">
        <w:rPr>
          <w:rFonts w:ascii="Arial" w:eastAsia="Times New Roman" w:hAnsi="Arial" w:cs="Arial"/>
          <w:kern w:val="32"/>
          <w:sz w:val="22"/>
          <w:szCs w:val="22"/>
          <w:lang w:val="bg-BG"/>
        </w:rPr>
        <w:t>начислени и падежирали лихви по притежавани дългови ценни книжа</w:t>
      </w:r>
      <w:r w:rsidR="001B3747" w:rsidRPr="00DF77A0">
        <w:rPr>
          <w:rFonts w:ascii="Arial" w:eastAsia="Times New Roman" w:hAnsi="Arial" w:cs="Arial"/>
          <w:kern w:val="32"/>
          <w:sz w:val="22"/>
          <w:szCs w:val="22"/>
          <w:lang w:val="bg-BG"/>
        </w:rPr>
        <w:t xml:space="preserve">. Обикновено те се дължат за уреждане в кратък срок и следователно са класифицирани като текущи. </w:t>
      </w:r>
      <w:r w:rsidR="007D4FEE" w:rsidRPr="00DF77A0">
        <w:rPr>
          <w:rFonts w:ascii="Arial" w:eastAsia="Times New Roman" w:hAnsi="Arial" w:cs="Arial"/>
          <w:kern w:val="32"/>
          <w:sz w:val="22"/>
          <w:szCs w:val="22"/>
          <w:lang w:val="bg-BG"/>
        </w:rPr>
        <w:t>Вземанията</w:t>
      </w:r>
      <w:r w:rsidR="001B3747" w:rsidRPr="00DF77A0">
        <w:rPr>
          <w:rFonts w:ascii="Arial" w:eastAsia="Times New Roman" w:hAnsi="Arial" w:cs="Arial"/>
          <w:kern w:val="32"/>
          <w:sz w:val="22"/>
          <w:szCs w:val="22"/>
          <w:lang w:val="bg-BG"/>
        </w:rPr>
        <w:t xml:space="preserve"> се признават първоначално в размер на безусловното възнаграждение, освен ако съдържат значителни компоненти на финансиране. Дружеството държи </w:t>
      </w:r>
      <w:r w:rsidR="007D4FEE" w:rsidRPr="00DF77A0">
        <w:rPr>
          <w:rFonts w:ascii="Arial" w:eastAsia="Times New Roman" w:hAnsi="Arial" w:cs="Arial"/>
          <w:sz w:val="22"/>
          <w:szCs w:val="22"/>
          <w:lang w:val="bg-BG"/>
        </w:rPr>
        <w:t>вземания</w:t>
      </w:r>
      <w:r w:rsidR="001B3747" w:rsidRPr="00DF77A0">
        <w:rPr>
          <w:rFonts w:ascii="Arial" w:eastAsia="Times New Roman" w:hAnsi="Arial" w:cs="Arial"/>
          <w:kern w:val="32"/>
          <w:sz w:val="22"/>
          <w:szCs w:val="22"/>
          <w:lang w:val="bg-BG"/>
        </w:rPr>
        <w:t xml:space="preserve"> с цел събиране на договорните парични потоци и следователно ги оценява по амортизирана стойност, като използва метода на ефективната лихва. </w:t>
      </w:r>
      <w:r w:rsidR="001B3747" w:rsidRPr="00DF77A0">
        <w:rPr>
          <w:rFonts w:ascii="Arial" w:eastAsia="Times New Roman" w:hAnsi="Arial" w:cs="Arial"/>
          <w:sz w:val="22"/>
          <w:szCs w:val="22"/>
          <w:lang w:val="bg-BG"/>
        </w:rPr>
        <w:t>Дисконтиране не се извършва, когато ефектът от него е несъществен.</w:t>
      </w:r>
    </w:p>
    <w:p w14:paraId="16577A94"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b/>
          <w:bCs/>
          <w:kern w:val="32"/>
          <w:sz w:val="22"/>
          <w:szCs w:val="22"/>
          <w:lang w:val="bg-BG"/>
        </w:rPr>
        <w:t>Финансови активи по справедлива стойност през печалбата или загубата</w:t>
      </w:r>
      <w:r w:rsidRPr="00DF77A0">
        <w:rPr>
          <w:rFonts w:ascii="Arial" w:eastAsia="Times New Roman" w:hAnsi="Arial" w:cs="Arial"/>
          <w:sz w:val="22"/>
          <w:szCs w:val="22"/>
          <w:shd w:val="clear" w:color="auto" w:fill="FFFFFF"/>
          <w:lang w:val="bg-BG"/>
        </w:rPr>
        <w:t> </w:t>
      </w:r>
    </w:p>
    <w:p w14:paraId="3506441A" w14:textId="77777777" w:rsidR="00781BFC"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Финансови активи, за които не е приложим бизнес модел „държани за събиране на договорните парични потоци“ или бизнес модел „държани за събиране и продажба“, както и финансови активи, чиито договорни парични потоци не са единствено плащания на главница и лихви, се отчитат по справедлива стойност през печалбата или загубата. </w:t>
      </w:r>
    </w:p>
    <w:p w14:paraId="4C6F6619" w14:textId="5408B1D4"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Промените в справедливата стойност на активите в тази категория се отразяват в печалбата и загубата. Справедливата стойност на финансовите активи в тази категория се определя чрез котирани цени на активен пазар или чрез използване на техники за оценяване, в случай че няма активен пазар.</w:t>
      </w:r>
    </w:p>
    <w:p w14:paraId="0DB049BC"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 формиране на справедливата стойност на облигации, допуснати до или търгувани на регулиран пазар или друго място за търговия при активен пазар, както и за определяне на справедливата стойност на облигации, които не се търгуват и не са допуснати до търговия на регулирани пазари или други места за търговия, се прилага методът на дисконтираните нетни парични потоци по формулата по-долу с норма на дисконтиране:</w:t>
      </w:r>
    </w:p>
    <w:p w14:paraId="3F096D2A"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noProof/>
          <w:sz w:val="22"/>
          <w:szCs w:val="22"/>
          <w:lang w:val="bg-BG" w:eastAsia="bg-BG"/>
        </w:rPr>
        <w:drawing>
          <wp:inline distT="0" distB="0" distL="0" distR="0" wp14:anchorId="282C82BD" wp14:editId="4EA04980">
            <wp:extent cx="2286000" cy="4476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0" cy="447675"/>
                    </a:xfrm>
                    <a:prstGeom prst="rect">
                      <a:avLst/>
                    </a:prstGeom>
                    <a:noFill/>
                    <a:ln>
                      <a:noFill/>
                    </a:ln>
                  </pic:spPr>
                </pic:pic>
              </a:graphicData>
            </a:graphic>
          </wp:inline>
        </w:drawing>
      </w:r>
    </w:p>
    <w:p w14:paraId="67ADC31D"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Където:</w:t>
      </w:r>
    </w:p>
    <w:p w14:paraId="10232E18"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P – цената на ценната книга</w:t>
      </w:r>
    </w:p>
    <w:p w14:paraId="30ABFA2E"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F – главницата на ценната книга</w:t>
      </w:r>
    </w:p>
    <w:p w14:paraId="50A977AC"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C – годишният купон на облигацията</w:t>
      </w:r>
    </w:p>
    <w:p w14:paraId="1060EDD5"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n – брой лихвени плащания за година</w:t>
      </w:r>
    </w:p>
    <w:p w14:paraId="7190D0E1"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N – общ брой на лихвените плащания</w:t>
      </w:r>
    </w:p>
    <w:p w14:paraId="5BAA3309"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r – процент на дисконтиране  </w:t>
      </w:r>
    </w:p>
    <w:p w14:paraId="2B74BE4E" w14:textId="77777777" w:rsidR="00022621" w:rsidRPr="00DF77A0" w:rsidRDefault="00022621" w:rsidP="00022621">
      <w:pPr>
        <w:autoSpaceDE w:val="0"/>
        <w:autoSpaceDN w:val="0"/>
        <w:adjustRightInd w:val="0"/>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i – пореден номер на лихвеното плащане</w:t>
      </w:r>
    </w:p>
    <w:p w14:paraId="38B58E9A" w14:textId="77777777" w:rsidR="00022621" w:rsidRPr="00D93845" w:rsidRDefault="00022621" w:rsidP="00022621">
      <w:pPr>
        <w:autoSpaceDE w:val="0"/>
        <w:autoSpaceDN w:val="0"/>
        <w:adjustRightInd w:val="0"/>
        <w:spacing w:before="240" w:after="120"/>
        <w:jc w:val="both"/>
        <w:rPr>
          <w:rFonts w:ascii="Arial" w:hAnsi="Arial" w:cs="Arial"/>
        </w:rPr>
      </w:pPr>
      <w:r w:rsidRPr="00DF77A0">
        <w:rPr>
          <w:rFonts w:ascii="Arial" w:eastAsia="Times New Roman" w:hAnsi="Arial" w:cs="Arial"/>
          <w:sz w:val="22"/>
          <w:szCs w:val="22"/>
          <w:lang w:val="bg-BG"/>
        </w:rPr>
        <w:t xml:space="preserve">       </w:t>
      </w:r>
      <w:r w:rsidRPr="00DF77A0">
        <w:rPr>
          <w:rFonts w:ascii="Arial" w:eastAsia="Times New Roman" w:hAnsi="Arial" w:cs="Arial"/>
          <w:noProof/>
          <w:sz w:val="22"/>
          <w:szCs w:val="22"/>
          <w:lang w:val="bg-BG" w:eastAsia="bg-BG"/>
        </w:rPr>
        <w:drawing>
          <wp:inline distT="0" distB="0" distL="0" distR="0" wp14:anchorId="7630A038" wp14:editId="427F73B0">
            <wp:extent cx="3209925" cy="4286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9925" cy="428625"/>
                    </a:xfrm>
                    <a:prstGeom prst="rect">
                      <a:avLst/>
                    </a:prstGeom>
                    <a:noFill/>
                    <a:ln>
                      <a:noFill/>
                    </a:ln>
                  </pic:spPr>
                </pic:pic>
              </a:graphicData>
            </a:graphic>
          </wp:inline>
        </w:drawing>
      </w:r>
    </w:p>
    <w:p w14:paraId="68AC9FF3" w14:textId="77777777" w:rsidR="001B3747" w:rsidRPr="00D93845" w:rsidRDefault="001B3747" w:rsidP="001B3747">
      <w:pPr>
        <w:spacing w:before="120" w:after="120"/>
        <w:jc w:val="both"/>
        <w:rPr>
          <w:rFonts w:ascii="Arial" w:eastAsia="Times New Roman" w:hAnsi="Arial" w:cs="Arial"/>
          <w:b/>
          <w:bCs/>
          <w:kern w:val="32"/>
          <w:sz w:val="22"/>
          <w:szCs w:val="22"/>
          <w:lang w:val="bg-BG"/>
        </w:rPr>
      </w:pPr>
      <w:r w:rsidRPr="00D93845">
        <w:rPr>
          <w:rFonts w:ascii="Arial" w:eastAsia="Times New Roman" w:hAnsi="Arial" w:cs="Arial"/>
          <w:b/>
          <w:bCs/>
          <w:kern w:val="32"/>
          <w:sz w:val="22"/>
          <w:szCs w:val="22"/>
          <w:lang w:val="bg-BG"/>
        </w:rPr>
        <w:t>Финансови активи по справедлива стойност през друг всеобхватен доход</w:t>
      </w:r>
    </w:p>
    <w:p w14:paraId="4181296F"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Дружеството отчита финансовите активи по справедлива стойност в друг всеобхватен доход, ако активите отговарят на следните условия:</w:t>
      </w:r>
    </w:p>
    <w:p w14:paraId="131F6058" w14:textId="77777777" w:rsidR="001B3747" w:rsidRPr="00D93845" w:rsidRDefault="001B3747" w:rsidP="004B5DE9">
      <w:pPr>
        <w:numPr>
          <w:ilvl w:val="0"/>
          <w:numId w:val="26"/>
        </w:numPr>
        <w:spacing w:before="120" w:after="120" w:line="259" w:lineRule="auto"/>
        <w:contextualSpacing/>
        <w:jc w:val="both"/>
        <w:rPr>
          <w:rFonts w:ascii="Arial" w:eastAsia="Times New Roman" w:hAnsi="Arial" w:cs="Arial"/>
          <w:sz w:val="22"/>
          <w:szCs w:val="22"/>
          <w:lang w:val="bg-BG"/>
        </w:rPr>
      </w:pPr>
      <w:r w:rsidRPr="00D93845">
        <w:rPr>
          <w:rFonts w:ascii="Arial" w:eastAsia="Times New Roman" w:hAnsi="Arial" w:cs="Arial"/>
          <w:sz w:val="22"/>
          <w:szCs w:val="22"/>
          <w:lang w:val="bg-BG"/>
        </w:rPr>
        <w:t>Дружеството управлява активите в рамките на бизнес модел, чиято цел е да държи финансовите активи, за да събира договорни парични потоци и да ги продава; и</w:t>
      </w:r>
    </w:p>
    <w:p w14:paraId="35BFBB5A" w14:textId="77777777" w:rsidR="001B3747" w:rsidRPr="00D93845" w:rsidRDefault="001B3747" w:rsidP="004B5DE9">
      <w:pPr>
        <w:numPr>
          <w:ilvl w:val="0"/>
          <w:numId w:val="26"/>
        </w:numPr>
        <w:spacing w:before="120" w:after="120" w:line="259" w:lineRule="auto"/>
        <w:contextualSpacing/>
        <w:jc w:val="both"/>
        <w:rPr>
          <w:rFonts w:ascii="Arial" w:eastAsia="Times New Roman" w:hAnsi="Arial" w:cs="Arial"/>
          <w:sz w:val="22"/>
          <w:szCs w:val="22"/>
          <w:lang w:val="bg-BG"/>
        </w:rPr>
      </w:pPr>
      <w:r w:rsidRPr="00D93845">
        <w:rPr>
          <w:rFonts w:ascii="Arial" w:eastAsia="Times New Roman" w:hAnsi="Arial" w:cs="Arial"/>
          <w:sz w:val="22"/>
          <w:szCs w:val="22"/>
          <w:lang w:val="bg-BG"/>
        </w:rPr>
        <w:t>Съгласно договорните условия на финансовия актив на конкретни дати възникват парични потоци, които са единствено плащания на главница и лихви върху непогасената сума на главницата.</w:t>
      </w:r>
    </w:p>
    <w:p w14:paraId="17834C0E" w14:textId="77777777" w:rsidR="001B3747" w:rsidRPr="00D93845" w:rsidRDefault="001B3747" w:rsidP="002818E9">
      <w:pPr>
        <w:autoSpaceDE w:val="0"/>
        <w:autoSpaceDN w:val="0"/>
        <w:adjustRightInd w:val="0"/>
        <w:spacing w:before="240" w:after="120"/>
        <w:jc w:val="both"/>
        <w:rPr>
          <w:rFonts w:ascii="Arial" w:eastAsia="Times New Roman" w:hAnsi="Arial" w:cs="Arial"/>
          <w:color w:val="222222"/>
          <w:sz w:val="22"/>
          <w:szCs w:val="22"/>
          <w:lang w:val="bg-BG"/>
        </w:rPr>
      </w:pPr>
      <w:r w:rsidRPr="00D93845">
        <w:rPr>
          <w:rFonts w:ascii="Arial" w:eastAsia="Times New Roman" w:hAnsi="Arial" w:cs="Arial"/>
          <w:color w:val="222222"/>
          <w:sz w:val="22"/>
          <w:szCs w:val="22"/>
          <w:lang w:val="bg-BG"/>
        </w:rPr>
        <w:t xml:space="preserve">Финансови активи по справедлива стойност през друг всеобхватен доход включват: </w:t>
      </w:r>
    </w:p>
    <w:p w14:paraId="23097F31" w14:textId="77777777" w:rsidR="001B3747" w:rsidRPr="00D93845" w:rsidRDefault="001B3747" w:rsidP="004B5DE9">
      <w:pPr>
        <w:numPr>
          <w:ilvl w:val="0"/>
          <w:numId w:val="28"/>
        </w:numPr>
        <w:autoSpaceDE w:val="0"/>
        <w:autoSpaceDN w:val="0"/>
        <w:adjustRightInd w:val="0"/>
        <w:spacing w:before="120" w:after="120" w:line="259" w:lineRule="auto"/>
        <w:contextualSpacing/>
        <w:jc w:val="both"/>
        <w:rPr>
          <w:rFonts w:ascii="Arial" w:eastAsia="Times New Roman" w:hAnsi="Arial" w:cs="Arial"/>
          <w:sz w:val="22"/>
          <w:szCs w:val="22"/>
          <w:lang w:val="bg-BG"/>
        </w:rPr>
      </w:pPr>
      <w:r w:rsidRPr="00D93845">
        <w:rPr>
          <w:rFonts w:ascii="Arial" w:eastAsia="Times New Roman" w:hAnsi="Arial" w:cs="Arial"/>
          <w:color w:val="222222"/>
          <w:sz w:val="22"/>
          <w:szCs w:val="22"/>
          <w:lang w:val="bg-BG"/>
        </w:rPr>
        <w:t xml:space="preserve">Капиталови ценни книжа, които не са държани за търгуване и които дружеството </w:t>
      </w:r>
      <w:r w:rsidRPr="00D93845">
        <w:rPr>
          <w:rFonts w:ascii="Arial" w:eastAsia="Times New Roman" w:hAnsi="Arial" w:cs="Arial"/>
          <w:sz w:val="22"/>
          <w:szCs w:val="22"/>
          <w:lang w:val="bg-BG"/>
        </w:rPr>
        <w:t>неотменимо е избрало при първоначално признаване, да признае в тази категория. Това са стратегически инвестиции и групата счита тази класификация за по-релевантна.</w:t>
      </w:r>
    </w:p>
    <w:p w14:paraId="3E6146EE" w14:textId="77777777" w:rsidR="001B3747" w:rsidRPr="00D93845" w:rsidRDefault="001B3747" w:rsidP="004B5DE9">
      <w:pPr>
        <w:numPr>
          <w:ilvl w:val="0"/>
          <w:numId w:val="25"/>
        </w:numPr>
        <w:autoSpaceDE w:val="0"/>
        <w:autoSpaceDN w:val="0"/>
        <w:adjustRightInd w:val="0"/>
        <w:spacing w:before="120" w:after="120" w:line="259" w:lineRule="auto"/>
        <w:contextualSpacing/>
        <w:jc w:val="both"/>
        <w:rPr>
          <w:rFonts w:ascii="Arial" w:eastAsia="Times New Roman" w:hAnsi="Arial" w:cs="Arial"/>
          <w:sz w:val="22"/>
          <w:szCs w:val="22"/>
          <w:lang w:val="bg-BG"/>
        </w:rPr>
      </w:pPr>
      <w:r w:rsidRPr="00D93845">
        <w:rPr>
          <w:rFonts w:ascii="Arial" w:eastAsia="Times New Roman" w:hAnsi="Arial" w:cs="Arial"/>
          <w:color w:val="222222"/>
          <w:sz w:val="22"/>
          <w:szCs w:val="22"/>
          <w:lang w:val="bg-BG"/>
        </w:rPr>
        <w:t>Дългови ценни книжа, при които договорните парични потоци са само главница и лихви, и целта на бизнес модела на дружеството за държане се постига както чрез събиране на договорни парични потоци, така и чрез продажба на финансовите активи.</w:t>
      </w:r>
    </w:p>
    <w:p w14:paraId="34EAE0EB" w14:textId="77777777" w:rsidR="001B3747" w:rsidRPr="00D93845" w:rsidRDefault="001B3747" w:rsidP="002818E9">
      <w:pPr>
        <w:autoSpaceDE w:val="0"/>
        <w:autoSpaceDN w:val="0"/>
        <w:adjustRightInd w:val="0"/>
        <w:spacing w:before="240" w:after="120"/>
        <w:jc w:val="both"/>
        <w:rPr>
          <w:rFonts w:ascii="Arial" w:eastAsia="Times New Roman" w:hAnsi="Arial" w:cs="Arial"/>
          <w:color w:val="222222"/>
          <w:sz w:val="22"/>
          <w:szCs w:val="22"/>
          <w:lang w:val="bg-BG"/>
        </w:rPr>
      </w:pPr>
      <w:r w:rsidRPr="00D93845">
        <w:rPr>
          <w:rFonts w:ascii="Arial" w:eastAsia="Times New Roman" w:hAnsi="Arial" w:cs="Arial"/>
          <w:color w:val="222222"/>
          <w:sz w:val="22"/>
          <w:szCs w:val="22"/>
          <w:lang w:val="bg-BG"/>
        </w:rPr>
        <w:t xml:space="preserve">При освобождаването от капиталови инструменти от тази категория всяка стойност, </w:t>
      </w:r>
      <w:r w:rsidRPr="00D93845">
        <w:rPr>
          <w:rFonts w:ascii="Arial" w:eastAsia="Times New Roman" w:hAnsi="Arial" w:cs="Arial"/>
          <w:sz w:val="22"/>
          <w:szCs w:val="22"/>
          <w:lang w:val="bg-BG"/>
        </w:rPr>
        <w:t>отчетена</w:t>
      </w:r>
      <w:r w:rsidRPr="00D93845">
        <w:rPr>
          <w:rFonts w:ascii="Arial" w:eastAsia="Times New Roman" w:hAnsi="Arial" w:cs="Arial"/>
          <w:color w:val="222222"/>
          <w:sz w:val="22"/>
          <w:szCs w:val="22"/>
          <w:lang w:val="bg-BG"/>
        </w:rPr>
        <w:t xml:space="preserve"> в преоценъчния резерв на инструментите се прекласифицира в неразпределената печалба.</w:t>
      </w:r>
    </w:p>
    <w:p w14:paraId="31C363A6" w14:textId="77777777" w:rsidR="001B3747" w:rsidRPr="00D93845" w:rsidRDefault="001B3747" w:rsidP="001B3747">
      <w:pPr>
        <w:autoSpaceDE w:val="0"/>
        <w:autoSpaceDN w:val="0"/>
        <w:adjustRightInd w:val="0"/>
        <w:spacing w:before="120" w:after="120"/>
        <w:jc w:val="both"/>
        <w:rPr>
          <w:rFonts w:ascii="Arial" w:eastAsia="Times New Roman" w:hAnsi="Arial" w:cs="Arial"/>
          <w:color w:val="222222"/>
          <w:sz w:val="22"/>
          <w:szCs w:val="22"/>
          <w:lang w:val="bg-BG"/>
        </w:rPr>
      </w:pPr>
      <w:r w:rsidRPr="00D93845">
        <w:rPr>
          <w:rFonts w:ascii="Arial" w:eastAsia="Times New Roman" w:hAnsi="Arial" w:cs="Arial"/>
          <w:color w:val="222222"/>
          <w:sz w:val="22"/>
          <w:szCs w:val="22"/>
          <w:lang w:val="bg-BG"/>
        </w:rPr>
        <w:t>При освобождаването от дългови инструменти от тази категория всяка стойност, отчетена в преоценъчния резерв на инструментите се прекласифицира в печалбата или загубата за периода.</w:t>
      </w:r>
    </w:p>
    <w:p w14:paraId="2FD2ADB3" w14:textId="77777777" w:rsidR="001B3747" w:rsidRPr="00D93845" w:rsidRDefault="001B3747" w:rsidP="002818E9">
      <w:pPr>
        <w:keepNext/>
        <w:spacing w:before="120" w:after="120" w:line="260" w:lineRule="atLeast"/>
        <w:jc w:val="both"/>
        <w:outlineLvl w:val="2"/>
        <w:rPr>
          <w:rFonts w:ascii="Arial" w:eastAsia="Times New Roman" w:hAnsi="Arial" w:cs="Arial"/>
          <w:b/>
          <w:bCs/>
          <w:kern w:val="32"/>
          <w:sz w:val="22"/>
          <w:szCs w:val="22"/>
          <w:lang w:val="bg-BG"/>
        </w:rPr>
      </w:pPr>
      <w:bookmarkStart w:id="13" w:name="_Ref528159665"/>
      <w:r w:rsidRPr="00D93845">
        <w:rPr>
          <w:rFonts w:ascii="Arial" w:eastAsia="Times New Roman" w:hAnsi="Arial" w:cs="Arial"/>
          <w:b/>
          <w:bCs/>
          <w:kern w:val="32"/>
          <w:sz w:val="22"/>
          <w:szCs w:val="22"/>
          <w:lang w:val="bg-BG"/>
        </w:rPr>
        <w:t>Обезценка на финансовите активи</w:t>
      </w:r>
      <w:bookmarkEnd w:id="13"/>
      <w:r w:rsidRPr="00D93845">
        <w:rPr>
          <w:rFonts w:ascii="Arial" w:eastAsia="Times New Roman" w:hAnsi="Arial" w:cs="Arial"/>
          <w:b/>
          <w:bCs/>
          <w:kern w:val="32"/>
          <w:sz w:val="22"/>
          <w:szCs w:val="22"/>
          <w:lang w:val="bg-BG"/>
        </w:rPr>
        <w:t xml:space="preserve"> </w:t>
      </w:r>
    </w:p>
    <w:p w14:paraId="405E7010" w14:textId="1C8CD54F" w:rsidR="001B3747" w:rsidRPr="00DF77A0" w:rsidRDefault="007D4FEE"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Изискванията</w:t>
      </w:r>
      <w:r w:rsidR="001B3747" w:rsidRPr="00D93845">
        <w:rPr>
          <w:rFonts w:ascii="Arial" w:eastAsia="Times New Roman" w:hAnsi="Arial" w:cs="Arial"/>
          <w:sz w:val="22"/>
          <w:szCs w:val="22"/>
          <w:lang w:val="bg-BG"/>
        </w:rPr>
        <w:t xml:space="preserve"> за обезценка съгласно</w:t>
      </w:r>
      <w:r w:rsidR="001B3747" w:rsidRPr="00DF77A0">
        <w:rPr>
          <w:rFonts w:ascii="Arial" w:eastAsia="Times New Roman" w:hAnsi="Arial" w:cs="Arial"/>
          <w:sz w:val="22"/>
          <w:szCs w:val="22"/>
          <w:lang w:val="bg-BG"/>
        </w:rPr>
        <w:t xml:space="preserve"> МСФО 9, използват повече информация, ориентирана към бъдещето, за да признаят очакваните кредитни загуби – моделът за „очакваните кредитни загуби“, който замества „модела на понесените загуби“, представен в МСС 39.</w:t>
      </w:r>
    </w:p>
    <w:p w14:paraId="01FDECF5" w14:textId="706ACCC8" w:rsidR="001B3747" w:rsidRPr="00DF77A0" w:rsidRDefault="001B3747" w:rsidP="001B3747">
      <w:pPr>
        <w:spacing w:before="120" w:after="120"/>
        <w:jc w:val="both"/>
        <w:rPr>
          <w:rFonts w:ascii="Arial" w:eastAsia="Times New Roman" w:hAnsi="Arial" w:cs="Arial"/>
          <w:bCs/>
          <w:sz w:val="22"/>
          <w:szCs w:val="22"/>
          <w:lang w:val="bg-BG"/>
        </w:rPr>
      </w:pPr>
      <w:r w:rsidRPr="00DF77A0">
        <w:rPr>
          <w:rFonts w:ascii="Arial" w:eastAsia="Times New Roman" w:hAnsi="Arial" w:cs="Arial"/>
          <w:sz w:val="22"/>
          <w:szCs w:val="22"/>
          <w:lang w:val="bg-BG"/>
        </w:rPr>
        <w:t>Инструментите, които попадат в обхвата на новите изисквания, включват заеми и други дългови финансови активи, оценявани по амортизирана стойност, търговски вземания, активи по договори, признати и оценявани съгласно МСФО 15, както и кредитни ангажименти и някои договори за финансова гаранция (при емитента), които не се отчитат по справедлива стойност през печалбата или загубата.</w:t>
      </w:r>
    </w:p>
    <w:p w14:paraId="05783000"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Признаването на кредитни загуби вече не зависи от настъпването на събитие с кредитна загуба. Вместо това Дружеството разглежда по-широк спектър от информация при оценката на кредитния риск и оценяването на очакваните кредитни загуби, включително минали събития, текущи условия, разумни и поддържащи прогнози, които влияят върху очакваната събираемост на бъдещите парични потоци на инструмента.</w:t>
      </w:r>
    </w:p>
    <w:p w14:paraId="6ED61DE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При прилагането на тази подход, насочен към бъдещето, се прави разграничение между:</w:t>
      </w:r>
    </w:p>
    <w:p w14:paraId="2747318F" w14:textId="77777777" w:rsidR="001B3747" w:rsidRPr="00DF77A0" w:rsidRDefault="001B3747" w:rsidP="004B5DE9">
      <w:pPr>
        <w:numPr>
          <w:ilvl w:val="0"/>
          <w:numId w:val="27"/>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 инструменти, чието кредитното качество не се е влошило значително спрямо момента на първоначалното признаване или имат нисък кредитен риск (Фаза 1) и</w:t>
      </w:r>
    </w:p>
    <w:p w14:paraId="7144FA1C" w14:textId="77777777" w:rsidR="001B3747" w:rsidRPr="00DF77A0" w:rsidRDefault="001B3747" w:rsidP="004B5DE9">
      <w:pPr>
        <w:numPr>
          <w:ilvl w:val="0"/>
          <w:numId w:val="27"/>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 инструменти, чието кредитното качество се е влошило значително спрямо момента на първоначалното признаване или на които кредитния риск не е нисък (Фаза 2)</w:t>
      </w:r>
    </w:p>
    <w:p w14:paraId="7E3C0917" w14:textId="77777777" w:rsidR="001B3747" w:rsidRPr="00DF77A0" w:rsidRDefault="001B3747" w:rsidP="004B5DE9">
      <w:pPr>
        <w:numPr>
          <w:ilvl w:val="0"/>
          <w:numId w:val="27"/>
        </w:numPr>
        <w:spacing w:before="120" w:after="120" w:line="259" w:lineRule="auto"/>
        <w:contextualSpacing/>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„Фаза 3“ обхваща финансови активи, които имат обективни доказателства за обезценка към отчетната дата. </w:t>
      </w:r>
    </w:p>
    <w:p w14:paraId="6035C08C" w14:textId="77777777" w:rsidR="001B3747" w:rsidRPr="00DF77A0" w:rsidRDefault="001B3747" w:rsidP="002818E9">
      <w:pPr>
        <w:spacing w:before="24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12-месечни очаквани кредитни загуби се признават за първата категория, докато очакваните загуби за целия срок на финансовите инструменти се признават за втората категория. Очакваните кредитни загуби се определят като разликата между всички договорни парични потоци, които се дължат на Дружеството и паричните потоци, които тя действително очаква да получи („паричен недостиг“). Тази разлика е дисконтирана по първоначалния ефективен лихвен процент (или с коригирания спрямо кредита ефективен лихвен процент).</w:t>
      </w:r>
    </w:p>
    <w:p w14:paraId="0928AB2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Изчисляването на очакваните кредитни загуби се определя на базата на вероятностно претеглената приблизителна оценка на кредитните загуби през очаквания срок на финансовите инструменти.</w:t>
      </w:r>
    </w:p>
    <w:p w14:paraId="783BC1E6" w14:textId="4C3F0E1D" w:rsidR="001B3747" w:rsidRPr="00DF77A0" w:rsidRDefault="006226F9" w:rsidP="001B3747">
      <w:pPr>
        <w:spacing w:before="120" w:after="120"/>
        <w:jc w:val="both"/>
        <w:rPr>
          <w:rFonts w:ascii="Arial" w:eastAsia="Times New Roman" w:hAnsi="Arial" w:cs="Arial"/>
          <w:b/>
          <w:bCs/>
          <w:kern w:val="32"/>
          <w:sz w:val="22"/>
          <w:szCs w:val="22"/>
          <w:lang w:val="bg-BG"/>
        </w:rPr>
      </w:pPr>
      <w:r w:rsidRPr="00DF77A0">
        <w:rPr>
          <w:rFonts w:ascii="Arial" w:eastAsia="Times New Roman" w:hAnsi="Arial" w:cs="Arial"/>
          <w:b/>
          <w:bCs/>
          <w:kern w:val="32"/>
          <w:sz w:val="22"/>
          <w:szCs w:val="22"/>
          <w:lang w:val="bg-BG"/>
        </w:rPr>
        <w:t>Вземания</w:t>
      </w:r>
    </w:p>
    <w:p w14:paraId="278A8B9E"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Дружеството използва опростен подход при отчитането на търговските и други вземания, както и на активите по договор и признава загуба от обезценка като очаквани кредитни загуби за целия срок. Те представляват очакваният недостиг в договорните парични потоци, като се има предвид възможността за неизпълнение във всеки момент от срока на финансовия инструмент. Дружеството използва своя натрупан опит, външни показатели и информация в дългосрочен план, за да изчисли очакваните кредитни загуби чрез разпределянето на клиентите по индустрии и срочна структура на вземанията и използвайки матрица на провизиите.</w:t>
      </w:r>
    </w:p>
    <w:p w14:paraId="091AF801" w14:textId="77777777" w:rsidR="00D53489" w:rsidRPr="00DF77A0" w:rsidRDefault="00D53489" w:rsidP="00D53489">
      <w:pPr>
        <w:jc w:val="both"/>
        <w:rPr>
          <w:rFonts w:ascii="Arial" w:eastAsia="Times New Roman" w:hAnsi="Arial" w:cs="Arial"/>
          <w:sz w:val="22"/>
          <w:szCs w:val="22"/>
          <w:lang w:val="bg-BG"/>
        </w:rPr>
      </w:pPr>
      <w:r w:rsidRPr="00DF77A0">
        <w:rPr>
          <w:rFonts w:ascii="Arial" w:eastAsia="Times New Roman" w:hAnsi="Arial" w:cs="Arial"/>
          <w:sz w:val="22"/>
          <w:szCs w:val="22"/>
          <w:lang w:val="bg-BG"/>
        </w:rPr>
        <w:t xml:space="preserve">Относно паричните средства </w:t>
      </w:r>
      <w:r w:rsidR="00814FA6" w:rsidRPr="00DF77A0">
        <w:rPr>
          <w:rFonts w:ascii="Arial" w:eastAsia="Times New Roman" w:hAnsi="Arial" w:cs="Arial"/>
          <w:sz w:val="22"/>
          <w:szCs w:val="22"/>
          <w:lang w:val="bg-BG"/>
        </w:rPr>
        <w:t xml:space="preserve">в банкови институции </w:t>
      </w:r>
      <w:r w:rsidRPr="00DF77A0">
        <w:rPr>
          <w:rFonts w:ascii="Arial" w:eastAsia="Times New Roman" w:hAnsi="Arial" w:cs="Arial"/>
          <w:sz w:val="22"/>
          <w:szCs w:val="22"/>
          <w:lang w:val="bg-BG"/>
        </w:rPr>
        <w:t>се прилага следната формула за определяне на очакваните кредитни загуби:</w:t>
      </w:r>
    </w:p>
    <w:p w14:paraId="6AA8FC67" w14:textId="77777777" w:rsidR="00D53489" w:rsidRPr="00DF77A0" w:rsidRDefault="00D53489" w:rsidP="00F624FC">
      <w:pPr>
        <w:autoSpaceDE w:val="0"/>
        <w:autoSpaceDN w:val="0"/>
        <w:adjustRightInd w:val="0"/>
        <w:contextualSpacing/>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ECL= EAD*LGD*PD</w:t>
      </w:r>
      <w:r w:rsidR="00814FA6" w:rsidRPr="00DF77A0">
        <w:rPr>
          <w:rFonts w:ascii="Arial" w:eastAsia="Times New Roman" w:hAnsi="Arial" w:cs="Arial"/>
          <w:bCs/>
          <w:color w:val="000000"/>
          <w:sz w:val="22"/>
          <w:szCs w:val="22"/>
          <w:lang w:val="bg-BG"/>
        </w:rPr>
        <w:t>, където:</w:t>
      </w:r>
    </w:p>
    <w:p w14:paraId="6FE7E48A" w14:textId="77777777" w:rsidR="00D53489" w:rsidRPr="00DF77A0" w:rsidRDefault="00D53489" w:rsidP="00D53489">
      <w:pPr>
        <w:autoSpaceDE w:val="0"/>
        <w:autoSpaceDN w:val="0"/>
        <w:adjustRightInd w:val="0"/>
        <w:contextualSpacing/>
        <w:jc w:val="both"/>
        <w:rPr>
          <w:rFonts w:ascii="Arial" w:eastAsia="Times New Roman" w:hAnsi="Arial" w:cs="Arial"/>
          <w:b/>
          <w:bCs/>
          <w:color w:val="000000"/>
          <w:sz w:val="22"/>
          <w:szCs w:val="22"/>
          <w:lang w:val="bg-BG"/>
        </w:rPr>
      </w:pPr>
    </w:p>
    <w:p w14:paraId="2E377C44" w14:textId="77777777" w:rsidR="00D53489" w:rsidRPr="00DF77A0" w:rsidRDefault="00D53489" w:rsidP="004B5DE9">
      <w:pPr>
        <w:numPr>
          <w:ilvl w:val="0"/>
          <w:numId w:val="31"/>
        </w:numPr>
        <w:spacing w:after="120"/>
        <w:contextualSpacing/>
        <w:jc w:val="both"/>
        <w:rPr>
          <w:rFonts w:ascii="Arial" w:eastAsia="Times New Roman" w:hAnsi="Arial" w:cs="Arial"/>
          <w:color w:val="000000"/>
          <w:sz w:val="22"/>
          <w:szCs w:val="22"/>
          <w:lang w:val="bg-BG"/>
        </w:rPr>
      </w:pPr>
      <w:r w:rsidRPr="00DF77A0">
        <w:rPr>
          <w:rFonts w:ascii="Arial" w:eastAsia="Times New Roman" w:hAnsi="Arial" w:cs="Arial"/>
          <w:color w:val="000000"/>
          <w:sz w:val="22"/>
          <w:szCs w:val="22"/>
          <w:lang w:val="bg-BG"/>
        </w:rPr>
        <w:t>EAD - Сума на депозираните средства, вкл. депозити на виждане (разплащателни сметки);</w:t>
      </w:r>
    </w:p>
    <w:p w14:paraId="21A7198B" w14:textId="77777777" w:rsidR="00D53489" w:rsidRPr="00DF77A0" w:rsidRDefault="00D53489" w:rsidP="004B5DE9">
      <w:pPr>
        <w:numPr>
          <w:ilvl w:val="0"/>
          <w:numId w:val="31"/>
        </w:numPr>
        <w:spacing w:after="120"/>
        <w:contextualSpacing/>
        <w:jc w:val="both"/>
        <w:rPr>
          <w:rFonts w:ascii="Arial" w:eastAsia="Times New Roman" w:hAnsi="Arial" w:cs="Arial"/>
          <w:color w:val="000000"/>
          <w:sz w:val="22"/>
          <w:szCs w:val="22"/>
          <w:lang w:val="bg-BG"/>
        </w:rPr>
      </w:pPr>
      <w:r w:rsidRPr="00DF77A0">
        <w:rPr>
          <w:rFonts w:ascii="Arial" w:eastAsia="Times New Roman" w:hAnsi="Arial" w:cs="Arial"/>
          <w:color w:val="000000"/>
          <w:sz w:val="22"/>
          <w:szCs w:val="22"/>
          <w:lang w:val="bg-BG"/>
        </w:rPr>
        <w:t>LGD - В зависимост от кредитния рейтинг, присъединен на банката прилагаме стойност на LGD;</w:t>
      </w:r>
    </w:p>
    <w:p w14:paraId="228B9EFF" w14:textId="77777777" w:rsidR="00D53489" w:rsidRPr="00D93845" w:rsidRDefault="00D53489" w:rsidP="004B5DE9">
      <w:pPr>
        <w:numPr>
          <w:ilvl w:val="0"/>
          <w:numId w:val="32"/>
        </w:numPr>
        <w:spacing w:after="120"/>
        <w:contextualSpacing/>
        <w:jc w:val="both"/>
        <w:rPr>
          <w:rFonts w:ascii="Arial" w:eastAsia="Times New Roman" w:hAnsi="Arial" w:cs="Arial"/>
          <w:color w:val="000000"/>
          <w:sz w:val="22"/>
          <w:szCs w:val="22"/>
          <w:lang w:val="bg-BG"/>
        </w:rPr>
      </w:pPr>
      <w:r w:rsidRPr="00DF77A0">
        <w:rPr>
          <w:rFonts w:ascii="Arial" w:eastAsia="Times New Roman" w:hAnsi="Arial" w:cs="Arial"/>
          <w:color w:val="000000"/>
          <w:sz w:val="22"/>
          <w:szCs w:val="22"/>
          <w:lang w:val="bg-BG"/>
        </w:rPr>
        <w:t xml:space="preserve">PD - В зависимост от кредитния рейтинг, присъединен на банката прилагаме стойност на </w:t>
      </w:r>
      <w:r w:rsidRPr="00D93845">
        <w:rPr>
          <w:rFonts w:ascii="Arial" w:eastAsia="Times New Roman" w:hAnsi="Arial" w:cs="Arial"/>
          <w:color w:val="000000"/>
          <w:sz w:val="22"/>
          <w:szCs w:val="22"/>
          <w:lang w:val="bg-BG"/>
        </w:rPr>
        <w:t>LGD.</w:t>
      </w:r>
    </w:p>
    <w:p w14:paraId="615F6AA3" w14:textId="77777777" w:rsidR="00D53489" w:rsidRPr="00D93845" w:rsidRDefault="00D53489" w:rsidP="00D53489">
      <w:pPr>
        <w:autoSpaceDE w:val="0"/>
        <w:autoSpaceDN w:val="0"/>
        <w:adjustRightInd w:val="0"/>
        <w:contextualSpacing/>
        <w:jc w:val="both"/>
        <w:rPr>
          <w:rFonts w:ascii="Arial" w:eastAsia="Times New Roman" w:hAnsi="Arial" w:cs="Arial"/>
          <w:color w:val="000000"/>
          <w:sz w:val="22"/>
          <w:szCs w:val="22"/>
          <w:lang w:val="bg-BG"/>
        </w:rPr>
      </w:pPr>
    </w:p>
    <w:p w14:paraId="248ACC6D" w14:textId="77777777" w:rsidR="00D53489" w:rsidRPr="00D93845" w:rsidRDefault="00D53489" w:rsidP="00D53489">
      <w:pPr>
        <w:autoSpaceDE w:val="0"/>
        <w:autoSpaceDN w:val="0"/>
        <w:adjustRightInd w:val="0"/>
        <w:contextualSpacing/>
        <w:jc w:val="both"/>
        <w:rPr>
          <w:rFonts w:ascii="Arial" w:eastAsia="Times New Roman" w:hAnsi="Arial" w:cs="Arial"/>
          <w:color w:val="000000"/>
          <w:sz w:val="22"/>
          <w:szCs w:val="22"/>
          <w:lang w:val="bg-BG"/>
        </w:rPr>
      </w:pPr>
      <w:r w:rsidRPr="00D93845">
        <w:rPr>
          <w:rFonts w:ascii="Arial" w:eastAsia="Times New Roman" w:hAnsi="Arial" w:cs="Arial"/>
          <w:color w:val="000000"/>
          <w:sz w:val="22"/>
          <w:szCs w:val="22"/>
          <w:lang w:val="bg-BG"/>
        </w:rPr>
        <w:t>ECL (ОКЗ) представлява сумата на очакваните кредитни загуби за всяка експозиция към финансова институция, към която е изложено Дружеството.</w:t>
      </w:r>
    </w:p>
    <w:p w14:paraId="7BD149EF" w14:textId="6FCED4A2" w:rsidR="00D53489" w:rsidRPr="00D93845" w:rsidRDefault="00D53489" w:rsidP="00D53489">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Очакваните кредитни загуби към 01.01.20</w:t>
      </w:r>
      <w:r w:rsidR="00EB4DC4" w:rsidRPr="00D93845">
        <w:rPr>
          <w:rFonts w:ascii="Arial" w:eastAsia="Times New Roman" w:hAnsi="Arial" w:cs="Arial"/>
          <w:sz w:val="22"/>
          <w:szCs w:val="22"/>
          <w:lang w:val="bg-BG"/>
        </w:rPr>
        <w:t>20</w:t>
      </w:r>
      <w:r w:rsidRPr="00D93845">
        <w:rPr>
          <w:rFonts w:ascii="Arial" w:eastAsia="Times New Roman" w:hAnsi="Arial" w:cs="Arial"/>
          <w:sz w:val="22"/>
          <w:szCs w:val="22"/>
          <w:lang w:val="bg-BG"/>
        </w:rPr>
        <w:t xml:space="preserve"> г. </w:t>
      </w:r>
      <w:r w:rsidR="00361AE3">
        <w:rPr>
          <w:rFonts w:ascii="Arial" w:eastAsia="Times New Roman" w:hAnsi="Arial" w:cs="Arial"/>
          <w:sz w:val="22"/>
          <w:szCs w:val="22"/>
          <w:lang w:val="bg-BG"/>
        </w:rPr>
        <w:t>,</w:t>
      </w:r>
      <w:r w:rsidRPr="00D93845">
        <w:rPr>
          <w:rFonts w:ascii="Arial" w:eastAsia="Times New Roman" w:hAnsi="Arial" w:cs="Arial"/>
          <w:sz w:val="22"/>
          <w:szCs w:val="22"/>
          <w:lang w:val="bg-BG"/>
        </w:rPr>
        <w:t xml:space="preserve"> към 3</w:t>
      </w:r>
      <w:r w:rsidR="00EB4DC4" w:rsidRPr="00D93845">
        <w:rPr>
          <w:rFonts w:ascii="Arial" w:eastAsia="Times New Roman" w:hAnsi="Arial" w:cs="Arial"/>
          <w:sz w:val="22"/>
          <w:szCs w:val="22"/>
          <w:lang w:val="bg-BG"/>
        </w:rPr>
        <w:t>0</w:t>
      </w:r>
      <w:r w:rsidRPr="00D93845">
        <w:rPr>
          <w:rFonts w:ascii="Arial" w:eastAsia="Times New Roman" w:hAnsi="Arial" w:cs="Arial"/>
          <w:sz w:val="22"/>
          <w:szCs w:val="22"/>
          <w:lang w:val="bg-BG"/>
        </w:rPr>
        <w:t>.12.20</w:t>
      </w:r>
      <w:r w:rsidR="00EB4DC4" w:rsidRPr="00D93845">
        <w:rPr>
          <w:rFonts w:ascii="Arial" w:eastAsia="Times New Roman" w:hAnsi="Arial" w:cs="Arial"/>
          <w:sz w:val="22"/>
          <w:szCs w:val="22"/>
          <w:lang w:val="bg-BG"/>
        </w:rPr>
        <w:t>20</w:t>
      </w:r>
      <w:r w:rsidRPr="00D93845">
        <w:rPr>
          <w:rFonts w:ascii="Arial" w:eastAsia="Times New Roman" w:hAnsi="Arial" w:cs="Arial"/>
          <w:sz w:val="22"/>
          <w:szCs w:val="22"/>
          <w:lang w:val="bg-BG"/>
        </w:rPr>
        <w:t xml:space="preserve"> г.</w:t>
      </w:r>
      <w:r w:rsidR="00361AE3">
        <w:rPr>
          <w:rFonts w:ascii="Arial" w:eastAsia="Times New Roman" w:hAnsi="Arial" w:cs="Arial"/>
          <w:sz w:val="22"/>
          <w:szCs w:val="22"/>
          <w:lang w:val="bg-BG"/>
        </w:rPr>
        <w:t xml:space="preserve"> и </w:t>
      </w:r>
      <w:r w:rsidR="0048691A">
        <w:rPr>
          <w:rFonts w:ascii="Arial" w:eastAsia="Times New Roman" w:hAnsi="Arial" w:cs="Arial"/>
          <w:sz w:val="22"/>
          <w:szCs w:val="22"/>
          <w:lang w:val="bg-BG"/>
        </w:rPr>
        <w:t>30.06.2021</w:t>
      </w:r>
      <w:r w:rsidR="00361AE3">
        <w:rPr>
          <w:rFonts w:ascii="Arial" w:eastAsia="Times New Roman" w:hAnsi="Arial" w:cs="Arial"/>
          <w:sz w:val="22"/>
          <w:szCs w:val="22"/>
          <w:lang w:val="bg-BG"/>
        </w:rPr>
        <w:t xml:space="preserve"> г.</w:t>
      </w:r>
      <w:r w:rsidRPr="00D93845">
        <w:rPr>
          <w:rFonts w:ascii="Arial" w:eastAsia="Times New Roman" w:hAnsi="Arial" w:cs="Arial"/>
          <w:sz w:val="22"/>
          <w:szCs w:val="22"/>
          <w:lang w:val="bg-BG"/>
        </w:rPr>
        <w:t xml:space="preserve"> на паричните средства по разплащателни сметки на Дружеството са незначителни, тъй като банките са с добър кредитен рейтинг.</w:t>
      </w:r>
    </w:p>
    <w:p w14:paraId="270E5BF3" w14:textId="77777777" w:rsidR="001B3747" w:rsidRPr="00D93845" w:rsidRDefault="001B3747" w:rsidP="001B3747">
      <w:pPr>
        <w:spacing w:before="120" w:after="120"/>
        <w:jc w:val="both"/>
        <w:rPr>
          <w:rFonts w:ascii="Arial" w:eastAsia="Times New Roman" w:hAnsi="Arial" w:cs="Arial"/>
          <w:b/>
          <w:bCs/>
          <w:kern w:val="32"/>
          <w:sz w:val="22"/>
          <w:szCs w:val="22"/>
          <w:lang w:val="bg-BG"/>
        </w:rPr>
      </w:pPr>
      <w:r w:rsidRPr="00D93845">
        <w:rPr>
          <w:rFonts w:ascii="Arial" w:eastAsia="Times New Roman" w:hAnsi="Arial" w:cs="Arial"/>
          <w:b/>
          <w:bCs/>
          <w:kern w:val="32"/>
          <w:sz w:val="22"/>
          <w:szCs w:val="22"/>
          <w:lang w:val="bg-BG"/>
        </w:rPr>
        <w:t>Финансови активи, отчитани по справедлива стойност през друг всеобхватен доход</w:t>
      </w:r>
    </w:p>
    <w:p w14:paraId="6CEA3225"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Дружеството признава очакваните 12-месечни кредитни загуби за финансови активи, отчитани по справедлива стойност през друг всеобхватен доход. Тъй като повечето от тези инструменти имат добър кредитен рейтинг, вероятността от неизпълнение се очаква да бъде ниска. Въпреки това към всяка отчетна дата Дружеството оценява дали съществува значително увеличение на кредитния риск на инструмента.</w:t>
      </w:r>
    </w:p>
    <w:p w14:paraId="6F92B079"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При оценяването на тези рискове Дружеството разчита на готовата налична информация като кредитните рейтинги, публикувани от основните агенции за кредитен рейтинг за съответния актив. Дружеството държи единствено прости финансови инструменти, за които специфични кредитни рейтинги обикновено са на разположение. Ако няма информация или информацията относно факторите, които влияят на рейтинга на наличния актив, е ограничена, Дружеството обединява подобни инструменти в един портфейл, за да оцени на тази база дали има значително увеличение на кредитния риск.</w:t>
      </w:r>
    </w:p>
    <w:p w14:paraId="6988F5AF"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В допълнение, Дружеството разглежда и други показатели като неблагоприятни промени в дейността, икономически или финансови условия, които могат да засегнат способността на издателя на капиталовия инструмент / кредитополучателя да изпълни задълженията си по дълга или неочаквани промени в оперативните резултати на емитента / заемополучателя.</w:t>
      </w:r>
    </w:p>
    <w:p w14:paraId="464631C9"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Ако някой от тези показатели води до значително увеличение на кредитния риск на инструментите, Дружеството признава за тези инструменти или този клас инструменти очаквани кредитни загуби за целия срок на инструмента.</w:t>
      </w:r>
    </w:p>
    <w:p w14:paraId="0DF0C57D" w14:textId="77777777" w:rsidR="001B3747" w:rsidRPr="00D93845" w:rsidRDefault="001B3747" w:rsidP="002818E9">
      <w:pPr>
        <w:keepNext/>
        <w:spacing w:before="120" w:after="120" w:line="260" w:lineRule="atLeast"/>
        <w:jc w:val="both"/>
        <w:outlineLvl w:val="2"/>
        <w:rPr>
          <w:rFonts w:ascii="Arial" w:eastAsia="Times New Roman" w:hAnsi="Arial" w:cs="Arial"/>
          <w:b/>
          <w:bCs/>
          <w:kern w:val="32"/>
          <w:sz w:val="22"/>
          <w:szCs w:val="22"/>
          <w:lang w:val="bg-BG"/>
        </w:rPr>
      </w:pPr>
      <w:r w:rsidRPr="00D93845">
        <w:rPr>
          <w:rFonts w:ascii="Arial" w:eastAsia="Times New Roman" w:hAnsi="Arial" w:cs="Arial"/>
          <w:b/>
          <w:bCs/>
          <w:kern w:val="32"/>
          <w:sz w:val="22"/>
          <w:szCs w:val="22"/>
          <w:lang w:val="bg-BG"/>
        </w:rPr>
        <w:t>Класификация и оценяване на финансовите пасиви</w:t>
      </w:r>
    </w:p>
    <w:p w14:paraId="68D4FB3D" w14:textId="77777777" w:rsidR="001B3747" w:rsidRPr="00D93845"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Финансовите пасиви на Дружеството включват търговски и други финансови задължения.</w:t>
      </w:r>
    </w:p>
    <w:p w14:paraId="4DB74128" w14:textId="77777777" w:rsidR="001B3747" w:rsidRPr="00DF77A0" w:rsidRDefault="001B3747" w:rsidP="001B3747">
      <w:pPr>
        <w:spacing w:before="120" w:after="120"/>
        <w:jc w:val="both"/>
        <w:rPr>
          <w:rFonts w:ascii="Arial" w:eastAsia="Times New Roman" w:hAnsi="Arial" w:cs="Arial"/>
          <w:sz w:val="22"/>
          <w:szCs w:val="22"/>
          <w:lang w:val="bg-BG"/>
        </w:rPr>
      </w:pPr>
      <w:r w:rsidRPr="00D93845">
        <w:rPr>
          <w:rFonts w:ascii="Arial" w:eastAsia="Times New Roman" w:hAnsi="Arial" w:cs="Arial"/>
          <w:sz w:val="22"/>
          <w:szCs w:val="22"/>
          <w:lang w:val="bg-BG"/>
        </w:rPr>
        <w:t>Финансовите пасиви се оценяват първоначално по справедлива стойност и, където е приложимо, се коригират по отношение на разходите по сделката, освен ако Дружеството не е определило даден финансов</w:t>
      </w:r>
      <w:r w:rsidRPr="00DF77A0">
        <w:rPr>
          <w:rFonts w:ascii="Arial" w:eastAsia="Times New Roman" w:hAnsi="Arial" w:cs="Arial"/>
          <w:sz w:val="22"/>
          <w:szCs w:val="22"/>
          <w:lang w:val="bg-BG"/>
        </w:rPr>
        <w:t xml:space="preserve"> пасив като оценяван по справедлива стойност през печалбата и загубата.</w:t>
      </w:r>
    </w:p>
    <w:p w14:paraId="0A4B67E3"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Финансовите пасиви се оценяват последващо по амортизирана стойност, използвайки метода на ефективната лихва, с изключение на деривативи и финансови пасиви, които са определени за оценяване по справедлива стойност през печалбата или загубата (с изключение на деривативни финансови инструменти, които са определени и ефективни като хеджиращ инструмент).</w:t>
      </w:r>
    </w:p>
    <w:p w14:paraId="09DD2677" w14:textId="77777777" w:rsidR="001B3747" w:rsidRPr="00DF77A0" w:rsidRDefault="001B3747" w:rsidP="001B3747">
      <w:pPr>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Всички разходи свързани с лихви и, ако е приложимо, промени в справедливата стойност на инструмента, които се отчитат в печалбата или загубата, се включват във финансовите разходи или финансовите приходи.</w:t>
      </w:r>
    </w:p>
    <w:bookmarkEnd w:id="10"/>
    <w:p w14:paraId="3DB6AD47" w14:textId="77777777" w:rsidR="004319B6" w:rsidRPr="00DF77A0" w:rsidRDefault="004319B6" w:rsidP="004319B6">
      <w:pPr>
        <w:pStyle w:val="StyleHeading2Justified"/>
        <w:ind w:left="0" w:firstLine="0"/>
        <w:rPr>
          <w:rFonts w:ascii="Arial" w:hAnsi="Arial" w:cs="Arial"/>
          <w:bCs w:val="0"/>
          <w:sz w:val="22"/>
          <w:szCs w:val="22"/>
        </w:rPr>
      </w:pPr>
      <w:r w:rsidRPr="00DF77A0">
        <w:rPr>
          <w:rFonts w:ascii="Arial" w:hAnsi="Arial" w:cs="Arial"/>
          <w:sz w:val="22"/>
          <w:szCs w:val="22"/>
        </w:rPr>
        <w:t>Пари и парични еквиваленти</w:t>
      </w:r>
    </w:p>
    <w:p w14:paraId="2422489F" w14:textId="77777777" w:rsidR="004319B6" w:rsidRPr="00DF77A0" w:rsidRDefault="004319B6" w:rsidP="004319B6">
      <w:pPr>
        <w:tabs>
          <w:tab w:val="left" w:pos="540"/>
        </w:tabs>
        <w:jc w:val="both"/>
        <w:rPr>
          <w:rFonts w:ascii="Arial" w:hAnsi="Arial" w:cs="Arial"/>
          <w:b/>
          <w:bCs/>
          <w:sz w:val="22"/>
          <w:szCs w:val="22"/>
          <w:lang w:val="bg-BG"/>
        </w:rPr>
      </w:pPr>
    </w:p>
    <w:p w14:paraId="5248CEB5" w14:textId="77777777" w:rsidR="004319B6" w:rsidRPr="00DF77A0" w:rsidRDefault="00A65170" w:rsidP="004319B6">
      <w:pPr>
        <w:tabs>
          <w:tab w:val="left" w:pos="540"/>
        </w:tabs>
        <w:jc w:val="both"/>
        <w:rPr>
          <w:rFonts w:ascii="Arial" w:hAnsi="Arial" w:cs="Arial"/>
          <w:sz w:val="22"/>
          <w:szCs w:val="22"/>
          <w:lang w:val="bg-BG"/>
        </w:rPr>
      </w:pPr>
      <w:r w:rsidRPr="00DF77A0">
        <w:rPr>
          <w:rFonts w:ascii="Arial" w:hAnsi="Arial" w:cs="Arial"/>
          <w:sz w:val="22"/>
          <w:szCs w:val="22"/>
          <w:lang w:val="bg-BG"/>
        </w:rPr>
        <w:t>Парите и паричните еквиваленти се състоят от наличните пари в брой, парични средства по банкови сметки, безсрочни депозити и депозити до 3 месеца.</w:t>
      </w:r>
      <w:r w:rsidR="004319B6" w:rsidRPr="00DF77A0">
        <w:rPr>
          <w:rFonts w:ascii="Arial" w:hAnsi="Arial" w:cs="Arial"/>
          <w:sz w:val="22"/>
          <w:szCs w:val="22"/>
          <w:lang w:val="bg-BG"/>
        </w:rPr>
        <w:t xml:space="preserve"> </w:t>
      </w:r>
    </w:p>
    <w:p w14:paraId="4E2ED284" w14:textId="77777777" w:rsidR="004319B6" w:rsidRPr="00DF77A0" w:rsidRDefault="004319B6" w:rsidP="004319B6">
      <w:pPr>
        <w:tabs>
          <w:tab w:val="left" w:pos="540"/>
        </w:tabs>
        <w:jc w:val="both"/>
        <w:rPr>
          <w:rFonts w:ascii="Arial" w:hAnsi="Arial" w:cs="Arial"/>
          <w:sz w:val="22"/>
          <w:szCs w:val="22"/>
          <w:lang w:val="bg-BG"/>
        </w:rPr>
      </w:pPr>
    </w:p>
    <w:p w14:paraId="754EE6D8" w14:textId="77777777" w:rsidR="004F678B" w:rsidRPr="00DF77A0" w:rsidRDefault="004F678B" w:rsidP="008D79C5">
      <w:pPr>
        <w:pStyle w:val="StyleHeading2Justified"/>
        <w:ind w:left="0" w:firstLine="0"/>
        <w:rPr>
          <w:rFonts w:ascii="Arial" w:hAnsi="Arial" w:cs="Arial"/>
          <w:sz w:val="22"/>
          <w:szCs w:val="22"/>
        </w:rPr>
      </w:pPr>
      <w:r w:rsidRPr="00DF77A0">
        <w:rPr>
          <w:rFonts w:ascii="Arial" w:hAnsi="Arial" w:cs="Arial"/>
          <w:sz w:val="22"/>
          <w:szCs w:val="22"/>
        </w:rPr>
        <w:t>Данъци върху дохода</w:t>
      </w:r>
    </w:p>
    <w:p w14:paraId="6EFAE4F3" w14:textId="77777777" w:rsidR="004F678B" w:rsidRPr="00DF77A0" w:rsidRDefault="004F678B" w:rsidP="004F678B">
      <w:pPr>
        <w:jc w:val="both"/>
        <w:rPr>
          <w:rFonts w:ascii="Arial" w:hAnsi="Arial" w:cs="Arial"/>
          <w:sz w:val="22"/>
          <w:szCs w:val="22"/>
          <w:lang w:val="bg-BG"/>
        </w:rPr>
      </w:pPr>
    </w:p>
    <w:p w14:paraId="2A2E417A" w14:textId="1693C1E7"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Разходите за данъци, признати в печалбата или загубата, включват сумата на отсрочените и текущи данъци, които не са признати в другия всеобхватен доход или директно в собствения капитал.</w:t>
      </w:r>
    </w:p>
    <w:p w14:paraId="4B92C142" w14:textId="77777777" w:rsidR="004F678B" w:rsidRPr="00DF77A0" w:rsidRDefault="004F678B" w:rsidP="004F678B">
      <w:pPr>
        <w:jc w:val="both"/>
        <w:rPr>
          <w:rFonts w:ascii="Arial" w:hAnsi="Arial" w:cs="Arial"/>
          <w:sz w:val="22"/>
          <w:szCs w:val="22"/>
          <w:lang w:val="bg-BG"/>
        </w:rPr>
      </w:pPr>
    </w:p>
    <w:p w14:paraId="580CD5F2" w14:textId="77777777"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Текущите данъчни активи и/или пасиви представляват тези задължения към или вземания от данъчните институции, отнасящи се за текущи или предходни отчетни периоди, които не са платени към датата на финансовия отчет. Текущият данък е дължим върху облагаемия доход, който се различава от печалбата или загубата във финансовите отчети. Изчисляването на текущия данък е базиран на данъчните ставки и на данъчните закони, които са в сила към края на отчетния период.</w:t>
      </w:r>
    </w:p>
    <w:p w14:paraId="7F787E00" w14:textId="77777777" w:rsidR="004F678B" w:rsidRPr="00DF77A0" w:rsidRDefault="004F678B" w:rsidP="004F678B">
      <w:pPr>
        <w:jc w:val="both"/>
        <w:rPr>
          <w:rFonts w:ascii="Arial" w:hAnsi="Arial" w:cs="Arial"/>
          <w:sz w:val="22"/>
          <w:szCs w:val="22"/>
          <w:lang w:val="bg-BG"/>
        </w:rPr>
      </w:pPr>
    </w:p>
    <w:p w14:paraId="4C86C514" w14:textId="77777777"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 xml:space="preserve">Отсрочените данъци се изчисляват по пасивния метод за всички временни разлики между балансовата стойност на активите и пасивите и тяхната данъчна основа. Отсрочен данък не се предвижда при първоначалното признаване на актив или пасив, освен ако съответната транзакция не засяга данъчната или счетоводната печалба. </w:t>
      </w:r>
    </w:p>
    <w:p w14:paraId="69436C80" w14:textId="77777777" w:rsidR="004F678B" w:rsidRPr="00DF77A0" w:rsidRDefault="004F678B" w:rsidP="004F678B">
      <w:pPr>
        <w:jc w:val="both"/>
        <w:rPr>
          <w:rFonts w:ascii="Arial" w:hAnsi="Arial" w:cs="Arial"/>
          <w:sz w:val="22"/>
          <w:szCs w:val="22"/>
          <w:lang w:val="bg-BG"/>
        </w:rPr>
      </w:pPr>
    </w:p>
    <w:p w14:paraId="5AA65B57" w14:textId="77777777"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 те са влезли в сила или е сигурно, че ще влезнат в сила, към края на отчетния период.</w:t>
      </w:r>
    </w:p>
    <w:p w14:paraId="3B0B0793" w14:textId="77777777" w:rsidR="004F678B" w:rsidRPr="00DF77A0" w:rsidRDefault="004F678B" w:rsidP="004F678B">
      <w:pPr>
        <w:jc w:val="both"/>
        <w:rPr>
          <w:rFonts w:ascii="Arial" w:hAnsi="Arial" w:cs="Arial"/>
          <w:sz w:val="22"/>
          <w:szCs w:val="22"/>
          <w:lang w:val="bg-BG"/>
        </w:rPr>
      </w:pPr>
    </w:p>
    <w:p w14:paraId="312E6C9E" w14:textId="77777777" w:rsidR="004F678B" w:rsidRPr="00D93845" w:rsidRDefault="004F678B" w:rsidP="004F678B">
      <w:pPr>
        <w:jc w:val="both"/>
        <w:rPr>
          <w:rFonts w:ascii="Arial" w:hAnsi="Arial" w:cs="Arial"/>
          <w:b/>
          <w:bCs/>
          <w:sz w:val="22"/>
          <w:szCs w:val="22"/>
          <w:lang w:val="bg-BG"/>
        </w:rPr>
      </w:pPr>
      <w:r w:rsidRPr="00D93845">
        <w:rPr>
          <w:rFonts w:ascii="Arial" w:hAnsi="Arial" w:cs="Arial"/>
          <w:b/>
          <w:bCs/>
          <w:sz w:val="22"/>
          <w:szCs w:val="22"/>
          <w:lang w:val="bg-BG"/>
        </w:rPr>
        <w:t>Отсрочените данъчни пасиви се признават в пълен размер.</w:t>
      </w:r>
    </w:p>
    <w:p w14:paraId="5D09B78C" w14:textId="77777777" w:rsidR="004F678B" w:rsidRPr="00DF77A0" w:rsidRDefault="004F678B" w:rsidP="004F678B">
      <w:pPr>
        <w:jc w:val="both"/>
        <w:rPr>
          <w:rFonts w:ascii="Arial" w:hAnsi="Arial" w:cs="Arial"/>
          <w:sz w:val="22"/>
          <w:szCs w:val="22"/>
          <w:lang w:val="bg-BG"/>
        </w:rPr>
      </w:pPr>
    </w:p>
    <w:p w14:paraId="58D36101" w14:textId="6E9A5E50"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 xml:space="preserve">Отсрочени данъчни активи се признават, само ако съществува вероятност те да бъдат усвоени чрез бъдещи облагаеми доходи. </w:t>
      </w:r>
    </w:p>
    <w:p w14:paraId="403D59D3" w14:textId="77777777" w:rsidR="004F678B" w:rsidRPr="00DF77A0" w:rsidRDefault="004F678B" w:rsidP="004F678B">
      <w:pPr>
        <w:jc w:val="both"/>
        <w:rPr>
          <w:rFonts w:ascii="Arial" w:hAnsi="Arial" w:cs="Arial"/>
          <w:sz w:val="22"/>
          <w:szCs w:val="22"/>
          <w:lang w:val="bg-BG"/>
        </w:rPr>
      </w:pPr>
    </w:p>
    <w:p w14:paraId="0CABD42A" w14:textId="77777777" w:rsidR="004F678B" w:rsidRPr="00DF77A0" w:rsidRDefault="004F678B" w:rsidP="004F678B">
      <w:pPr>
        <w:jc w:val="both"/>
        <w:rPr>
          <w:rFonts w:ascii="Arial" w:hAnsi="Arial" w:cs="Arial"/>
          <w:sz w:val="22"/>
          <w:szCs w:val="22"/>
          <w:lang w:val="bg-BG"/>
        </w:rPr>
      </w:pPr>
      <w:r w:rsidRPr="00DF77A0">
        <w:rPr>
          <w:rFonts w:ascii="Arial" w:hAnsi="Arial" w:cs="Arial"/>
          <w:sz w:val="22"/>
          <w:szCs w:val="22"/>
          <w:lang w:val="bg-BG"/>
        </w:rPr>
        <w:t>Отсрочени данъчни активи и пасиви се компенсират, само когато Дружеството има право и намерение да компенсира текущите данъчни активи или пасиви от същата данъчна институция.</w:t>
      </w:r>
    </w:p>
    <w:p w14:paraId="36F700F0" w14:textId="77777777" w:rsidR="004F678B" w:rsidRPr="00DF77A0" w:rsidRDefault="004F678B" w:rsidP="004F678B">
      <w:pPr>
        <w:jc w:val="both"/>
        <w:rPr>
          <w:rFonts w:ascii="Arial" w:hAnsi="Arial" w:cs="Arial"/>
          <w:sz w:val="22"/>
          <w:szCs w:val="22"/>
          <w:lang w:val="bg-BG"/>
        </w:rPr>
      </w:pPr>
    </w:p>
    <w:p w14:paraId="3CEBBB13" w14:textId="77777777" w:rsidR="004F678B" w:rsidRPr="00DF77A0" w:rsidRDefault="004F678B" w:rsidP="004F678B">
      <w:pPr>
        <w:tabs>
          <w:tab w:val="left" w:pos="540"/>
        </w:tabs>
        <w:jc w:val="both"/>
        <w:rPr>
          <w:rFonts w:ascii="Arial" w:hAnsi="Arial" w:cs="Arial"/>
          <w:sz w:val="22"/>
          <w:szCs w:val="22"/>
          <w:lang w:val="bg-BG"/>
        </w:rPr>
      </w:pPr>
      <w:r w:rsidRPr="00DF77A0">
        <w:rPr>
          <w:rFonts w:ascii="Arial" w:hAnsi="Arial" w:cs="Arial"/>
          <w:sz w:val="22"/>
          <w:szCs w:val="22"/>
          <w:lang w:val="bg-BG"/>
        </w:rPr>
        <w:t>Промяната в отсрочените данъчни активи или пасиви се признава като компонент от данъчния приход или разход в печалбата или загубата, освен ако те не са свързвани с позиции, признати в другия всеобхватен доход или директно в собствения капитал, при което съответният отсрочен данък се признава в другия всеобхватен доход или в собствения капитал.</w:t>
      </w:r>
    </w:p>
    <w:p w14:paraId="3A74911C" w14:textId="77777777" w:rsidR="004F678B" w:rsidRPr="00DF77A0" w:rsidRDefault="004F678B" w:rsidP="004319B6">
      <w:pPr>
        <w:tabs>
          <w:tab w:val="left" w:pos="540"/>
        </w:tabs>
        <w:jc w:val="both"/>
        <w:rPr>
          <w:rFonts w:ascii="Arial" w:hAnsi="Arial" w:cs="Arial"/>
          <w:sz w:val="22"/>
          <w:szCs w:val="22"/>
          <w:lang w:val="bg-BG"/>
        </w:rPr>
      </w:pPr>
    </w:p>
    <w:p w14:paraId="24EFA468" w14:textId="77777777" w:rsidR="004319B6" w:rsidRPr="00DF77A0" w:rsidRDefault="004319B6" w:rsidP="004319B6">
      <w:pPr>
        <w:pStyle w:val="StyleHeading2Justified"/>
        <w:ind w:left="0" w:firstLine="0"/>
        <w:rPr>
          <w:rFonts w:ascii="Arial" w:hAnsi="Arial" w:cs="Arial"/>
          <w:sz w:val="22"/>
          <w:szCs w:val="22"/>
        </w:rPr>
      </w:pPr>
      <w:r w:rsidRPr="00DF77A0">
        <w:rPr>
          <w:rFonts w:ascii="Arial" w:hAnsi="Arial" w:cs="Arial"/>
          <w:sz w:val="22"/>
          <w:szCs w:val="22"/>
        </w:rPr>
        <w:t>Сделки в чуждестранна валута</w:t>
      </w:r>
    </w:p>
    <w:p w14:paraId="1882FD54" w14:textId="77777777" w:rsidR="004319B6" w:rsidRPr="00DF77A0" w:rsidRDefault="004319B6" w:rsidP="004319B6">
      <w:pPr>
        <w:tabs>
          <w:tab w:val="left" w:pos="540"/>
        </w:tabs>
        <w:jc w:val="both"/>
        <w:rPr>
          <w:rFonts w:ascii="Arial" w:hAnsi="Arial" w:cs="Arial"/>
          <w:b/>
          <w:bCs/>
          <w:sz w:val="22"/>
          <w:szCs w:val="22"/>
          <w:lang w:val="bg-BG"/>
        </w:rPr>
      </w:pPr>
    </w:p>
    <w:p w14:paraId="743D474B" w14:textId="77777777" w:rsidR="004319B6" w:rsidRPr="00DF77A0" w:rsidRDefault="004319B6" w:rsidP="004319B6">
      <w:pPr>
        <w:tabs>
          <w:tab w:val="left" w:pos="540"/>
        </w:tabs>
        <w:jc w:val="both"/>
        <w:rPr>
          <w:rFonts w:ascii="Arial" w:hAnsi="Arial" w:cs="Arial"/>
          <w:sz w:val="22"/>
          <w:szCs w:val="22"/>
          <w:lang w:val="bg-BG"/>
        </w:rPr>
      </w:pPr>
      <w:r w:rsidRPr="00DF77A0">
        <w:rPr>
          <w:rFonts w:ascii="Arial" w:hAnsi="Arial" w:cs="Arial"/>
          <w:sz w:val="22"/>
          <w:szCs w:val="22"/>
          <w:lang w:val="bg-BG"/>
        </w:rPr>
        <w:t>Отделните елементи на финансовите отчети на Дружеството се оценяват във валутата на основната икономическа среда, в която той извършва дейността си („функционална валута”). Финансовите отчети на Инвестиционното дружество са изготвени в български лева (лв</w:t>
      </w:r>
      <w:r w:rsidR="000A1BF4" w:rsidRPr="00DF77A0">
        <w:rPr>
          <w:rFonts w:ascii="Arial" w:hAnsi="Arial" w:cs="Arial"/>
          <w:sz w:val="22"/>
          <w:szCs w:val="22"/>
          <w:lang w:val="bg-BG"/>
        </w:rPr>
        <w:t>.</w:t>
      </w:r>
      <w:r w:rsidRPr="00DF77A0">
        <w:rPr>
          <w:rFonts w:ascii="Arial" w:hAnsi="Arial" w:cs="Arial"/>
          <w:sz w:val="22"/>
          <w:szCs w:val="22"/>
          <w:lang w:val="bg-BG"/>
        </w:rPr>
        <w:t>). Това е функционалната валута и валутата на представяне на Инвестиционното дружество.</w:t>
      </w:r>
    </w:p>
    <w:p w14:paraId="6DE508E5" w14:textId="77777777" w:rsidR="004319B6" w:rsidRPr="00DF77A0" w:rsidRDefault="004319B6" w:rsidP="004319B6">
      <w:pPr>
        <w:tabs>
          <w:tab w:val="left" w:pos="540"/>
        </w:tabs>
        <w:jc w:val="both"/>
        <w:rPr>
          <w:rFonts w:ascii="Arial" w:hAnsi="Arial" w:cs="Arial"/>
          <w:sz w:val="22"/>
          <w:szCs w:val="22"/>
          <w:lang w:val="bg-BG"/>
        </w:rPr>
      </w:pPr>
    </w:p>
    <w:p w14:paraId="069334C1" w14:textId="77777777" w:rsidR="004319B6" w:rsidRPr="00DF77A0" w:rsidRDefault="004319B6" w:rsidP="004319B6">
      <w:pPr>
        <w:tabs>
          <w:tab w:val="left" w:pos="540"/>
        </w:tabs>
        <w:jc w:val="both"/>
        <w:rPr>
          <w:rFonts w:ascii="Arial" w:hAnsi="Arial" w:cs="Arial"/>
          <w:sz w:val="22"/>
          <w:szCs w:val="22"/>
          <w:lang w:val="bg-BG"/>
        </w:rPr>
      </w:pPr>
      <w:r w:rsidRPr="00DF77A0">
        <w:rPr>
          <w:rFonts w:ascii="Arial" w:hAnsi="Arial" w:cs="Arial"/>
          <w:sz w:val="22"/>
          <w:szCs w:val="22"/>
          <w:lang w:val="bg-BG"/>
        </w:rPr>
        <w:t xml:space="preserve">Сделките в чуждестранна валута се отчитат при първоначалното им признаване в отчетната валута на Дружеството по официалния обменен курс за деня на сделката, (обявения фиксинг на Българска народна банка). Приходите и разходите от курсови разлики, които възникват при уреждането на тези сделки и преоценяването на паричните позиции в чуждестранна валута в края на периода, са отразени в </w:t>
      </w:r>
      <w:r w:rsidR="00C91AD8" w:rsidRPr="00DF77A0">
        <w:rPr>
          <w:rFonts w:ascii="Arial" w:hAnsi="Arial" w:cs="Arial"/>
          <w:sz w:val="22"/>
          <w:szCs w:val="22"/>
          <w:lang w:val="bg-BG"/>
        </w:rPr>
        <w:t>отчета за печалбата или загубата и другия всеобхватен доход</w:t>
      </w:r>
      <w:r w:rsidRPr="00DF77A0">
        <w:rPr>
          <w:rFonts w:ascii="Arial" w:hAnsi="Arial" w:cs="Arial"/>
          <w:sz w:val="22"/>
          <w:szCs w:val="22"/>
          <w:lang w:val="bg-BG"/>
        </w:rPr>
        <w:t>.</w:t>
      </w:r>
    </w:p>
    <w:p w14:paraId="585B7175" w14:textId="77777777" w:rsidR="005303B6" w:rsidRPr="00DF77A0" w:rsidRDefault="005303B6" w:rsidP="004319B6">
      <w:pPr>
        <w:tabs>
          <w:tab w:val="left" w:pos="540"/>
        </w:tabs>
        <w:jc w:val="both"/>
        <w:rPr>
          <w:rFonts w:ascii="Arial" w:hAnsi="Arial" w:cs="Arial"/>
          <w:sz w:val="22"/>
          <w:szCs w:val="22"/>
          <w:lang w:val="bg-BG"/>
        </w:rPr>
      </w:pPr>
    </w:p>
    <w:p w14:paraId="471C68D3" w14:textId="77777777" w:rsidR="004319B6" w:rsidRPr="00DF77A0" w:rsidRDefault="004319B6" w:rsidP="004319B6">
      <w:pPr>
        <w:pStyle w:val="StyleHeading2Justified"/>
        <w:ind w:left="0" w:firstLine="0"/>
        <w:rPr>
          <w:rFonts w:ascii="Arial" w:hAnsi="Arial" w:cs="Arial"/>
          <w:sz w:val="22"/>
          <w:szCs w:val="22"/>
        </w:rPr>
      </w:pPr>
      <w:r w:rsidRPr="00DF77A0">
        <w:rPr>
          <w:rFonts w:ascii="Arial" w:hAnsi="Arial" w:cs="Arial"/>
          <w:sz w:val="22"/>
          <w:szCs w:val="22"/>
        </w:rPr>
        <w:t>Собствен капитал и плащания на дивиденти</w:t>
      </w:r>
    </w:p>
    <w:p w14:paraId="27EE3FE5" w14:textId="77777777" w:rsidR="004319B6" w:rsidRPr="00DF77A0" w:rsidRDefault="004319B6" w:rsidP="004319B6">
      <w:pPr>
        <w:jc w:val="both"/>
        <w:rPr>
          <w:rFonts w:ascii="Arial" w:hAnsi="Arial" w:cs="Arial"/>
          <w:sz w:val="22"/>
          <w:szCs w:val="22"/>
          <w:lang w:val="bg-BG"/>
        </w:rPr>
      </w:pPr>
    </w:p>
    <w:p w14:paraId="7A15F47A" w14:textId="030F6D81" w:rsidR="004319B6" w:rsidRPr="00DF77A0" w:rsidRDefault="004319B6" w:rsidP="00904B43">
      <w:pPr>
        <w:jc w:val="both"/>
        <w:rPr>
          <w:rFonts w:ascii="Arial" w:hAnsi="Arial" w:cs="Arial"/>
          <w:sz w:val="22"/>
          <w:szCs w:val="22"/>
          <w:lang w:val="bg-BG"/>
        </w:rPr>
      </w:pPr>
      <w:r w:rsidRPr="00DF77A0">
        <w:rPr>
          <w:rFonts w:ascii="Arial" w:hAnsi="Arial" w:cs="Arial"/>
          <w:sz w:val="22"/>
          <w:szCs w:val="22"/>
          <w:lang w:val="bg-BG"/>
        </w:rPr>
        <w:t>Акционерният капитал на Дружеството отразява номиналната стойност на емитираните акции.</w:t>
      </w:r>
    </w:p>
    <w:p w14:paraId="002B25E7" w14:textId="6E245F38" w:rsidR="00904B43" w:rsidRPr="00D93845" w:rsidRDefault="00904B43" w:rsidP="00D93845">
      <w:pPr>
        <w:autoSpaceDE w:val="0"/>
        <w:autoSpaceDN w:val="0"/>
        <w:adjustRightInd w:val="0"/>
        <w:spacing w:before="120" w:after="120"/>
        <w:jc w:val="both"/>
        <w:rPr>
          <w:rFonts w:ascii="Arial" w:hAnsi="Arial" w:cs="Arial"/>
          <w:sz w:val="22"/>
          <w:szCs w:val="22"/>
        </w:rPr>
      </w:pPr>
      <w:r w:rsidRPr="00D93845">
        <w:rPr>
          <w:rFonts w:ascii="Arial" w:hAnsi="Arial" w:cs="Arial"/>
          <w:sz w:val="22"/>
          <w:szCs w:val="22"/>
        </w:rPr>
        <w:t>Премийният резерв включва премии, получени при първоначално</w:t>
      </w:r>
      <w:r w:rsidRPr="00D93845">
        <w:rPr>
          <w:rFonts w:ascii="Arial" w:hAnsi="Arial" w:cs="Arial"/>
          <w:sz w:val="22"/>
          <w:szCs w:val="22"/>
          <w:lang w:val="bg-BG"/>
        </w:rPr>
        <w:t xml:space="preserve"> или последващо</w:t>
      </w:r>
      <w:r w:rsidRPr="00D93845">
        <w:rPr>
          <w:rFonts w:ascii="Arial" w:hAnsi="Arial" w:cs="Arial"/>
          <w:sz w:val="22"/>
          <w:szCs w:val="22"/>
        </w:rPr>
        <w:t xml:space="preserve"> емитиране на </w:t>
      </w:r>
      <w:r w:rsidRPr="00D93845">
        <w:rPr>
          <w:rFonts w:ascii="Arial" w:hAnsi="Arial" w:cs="Arial"/>
          <w:sz w:val="22"/>
          <w:szCs w:val="22"/>
          <w:lang w:val="bg-BG"/>
        </w:rPr>
        <w:t>акционерен</w:t>
      </w:r>
      <w:r w:rsidRPr="00D93845">
        <w:rPr>
          <w:rFonts w:ascii="Arial" w:hAnsi="Arial" w:cs="Arial"/>
          <w:sz w:val="22"/>
          <w:szCs w:val="22"/>
        </w:rPr>
        <w:t xml:space="preserve"> капитал. Всички разходи по сделки, свързани с емитиране на акции, са приспаднати от внесения капитал, нетно от данъчни облекчения.</w:t>
      </w:r>
    </w:p>
    <w:p w14:paraId="2717992B" w14:textId="77777777" w:rsidR="00904B43" w:rsidRPr="00D93845" w:rsidRDefault="00904B43" w:rsidP="00D93845">
      <w:pPr>
        <w:autoSpaceDE w:val="0"/>
        <w:autoSpaceDN w:val="0"/>
        <w:adjustRightInd w:val="0"/>
        <w:spacing w:before="120" w:after="120"/>
        <w:jc w:val="both"/>
        <w:rPr>
          <w:rFonts w:ascii="Arial" w:hAnsi="Arial" w:cs="Arial"/>
          <w:sz w:val="22"/>
          <w:szCs w:val="22"/>
        </w:rPr>
      </w:pPr>
      <w:r w:rsidRPr="00D93845">
        <w:rPr>
          <w:rFonts w:ascii="Arial" w:hAnsi="Arial" w:cs="Arial"/>
          <w:sz w:val="22"/>
          <w:szCs w:val="22"/>
        </w:rPr>
        <w:t>Другите резерви включват:</w:t>
      </w:r>
    </w:p>
    <w:p w14:paraId="4F5BD96B" w14:textId="77777777" w:rsidR="00904B43" w:rsidRPr="00D93845" w:rsidRDefault="00904B43" w:rsidP="004B5DE9">
      <w:pPr>
        <w:numPr>
          <w:ilvl w:val="0"/>
          <w:numId w:val="37"/>
        </w:numPr>
        <w:spacing w:before="120" w:after="120"/>
        <w:ind w:left="714" w:hanging="357"/>
        <w:contextualSpacing/>
        <w:jc w:val="both"/>
        <w:rPr>
          <w:rFonts w:ascii="Arial" w:hAnsi="Arial" w:cs="Arial"/>
          <w:sz w:val="22"/>
          <w:szCs w:val="22"/>
        </w:rPr>
      </w:pPr>
      <w:r w:rsidRPr="00D93845">
        <w:rPr>
          <w:rFonts w:ascii="Arial" w:hAnsi="Arial" w:cs="Arial"/>
          <w:sz w:val="22"/>
          <w:szCs w:val="22"/>
        </w:rPr>
        <w:t>законови резерви</w:t>
      </w:r>
      <w:r w:rsidRPr="00D93845">
        <w:rPr>
          <w:rFonts w:ascii="Arial" w:hAnsi="Arial" w:cs="Arial"/>
          <w:sz w:val="22"/>
          <w:szCs w:val="22"/>
          <w:lang w:val="bg-BG"/>
        </w:rPr>
        <w:t>.</w:t>
      </w:r>
    </w:p>
    <w:p w14:paraId="3750E6AE" w14:textId="77777777" w:rsidR="004319B6" w:rsidRPr="00DF77A0" w:rsidRDefault="004319B6" w:rsidP="00904B43">
      <w:pPr>
        <w:jc w:val="both"/>
        <w:rPr>
          <w:rFonts w:ascii="Arial" w:hAnsi="Arial" w:cs="Arial"/>
          <w:sz w:val="22"/>
          <w:szCs w:val="22"/>
          <w:lang w:val="bg-BG"/>
        </w:rPr>
      </w:pPr>
    </w:p>
    <w:p w14:paraId="35AE6C84" w14:textId="77777777" w:rsidR="004319B6" w:rsidRPr="00DF77A0" w:rsidRDefault="004319B6" w:rsidP="00904B43">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Финансовият резултат включва текущ</w:t>
      </w:r>
      <w:r w:rsidR="00722801" w:rsidRPr="00DF77A0">
        <w:rPr>
          <w:rFonts w:ascii="Arial" w:hAnsi="Arial" w:cs="Arial"/>
          <w:sz w:val="22"/>
          <w:szCs w:val="22"/>
          <w:lang w:val="bg-BG"/>
        </w:rPr>
        <w:t>ия финансов резултат посочен в о</w:t>
      </w:r>
      <w:r w:rsidRPr="00DF77A0">
        <w:rPr>
          <w:rFonts w:ascii="Arial" w:hAnsi="Arial" w:cs="Arial"/>
          <w:sz w:val="22"/>
          <w:szCs w:val="22"/>
          <w:lang w:val="bg-BG"/>
        </w:rPr>
        <w:t>тчета за всеобхватния доход</w:t>
      </w:r>
      <w:r w:rsidRPr="00DF77A0" w:rsidDel="008C678D">
        <w:rPr>
          <w:rFonts w:ascii="Arial" w:hAnsi="Arial" w:cs="Arial"/>
          <w:sz w:val="22"/>
          <w:szCs w:val="22"/>
          <w:lang w:val="bg-BG"/>
        </w:rPr>
        <w:t xml:space="preserve"> </w:t>
      </w:r>
      <w:r w:rsidRPr="00DF77A0">
        <w:rPr>
          <w:rFonts w:ascii="Arial" w:hAnsi="Arial" w:cs="Arial"/>
          <w:sz w:val="22"/>
          <w:szCs w:val="22"/>
          <w:lang w:val="bg-BG"/>
        </w:rPr>
        <w:t xml:space="preserve">и натрупаните печалби и непокрити загуби от минали периоди. </w:t>
      </w:r>
    </w:p>
    <w:p w14:paraId="7F85CC7B" w14:textId="77777777" w:rsidR="00DA40A6" w:rsidRPr="00DF77A0" w:rsidRDefault="00DA40A6" w:rsidP="00904B43">
      <w:pPr>
        <w:autoSpaceDE w:val="0"/>
        <w:autoSpaceDN w:val="0"/>
        <w:adjustRightInd w:val="0"/>
        <w:jc w:val="both"/>
        <w:rPr>
          <w:rFonts w:ascii="Arial" w:hAnsi="Arial" w:cs="Arial"/>
          <w:sz w:val="22"/>
          <w:szCs w:val="22"/>
          <w:lang w:val="bg-BG"/>
        </w:rPr>
      </w:pPr>
    </w:p>
    <w:p w14:paraId="4B02844B" w14:textId="77777777" w:rsidR="00DA40A6" w:rsidRPr="00DF77A0" w:rsidRDefault="00DA40A6" w:rsidP="00904B43">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Всички транзакции със собствениците на Дружеството са представени отделно в отчета за собствения капитал.</w:t>
      </w:r>
    </w:p>
    <w:p w14:paraId="54F9A72E" w14:textId="27A06A6F" w:rsidR="00904B43" w:rsidRPr="00DF77A0" w:rsidRDefault="00904B43" w:rsidP="00D93845">
      <w:pPr>
        <w:spacing w:before="120" w:after="120"/>
        <w:contextualSpacing/>
        <w:jc w:val="both"/>
        <w:rPr>
          <w:rFonts w:ascii="Arial" w:hAnsi="Arial" w:cs="Arial"/>
        </w:rPr>
      </w:pPr>
    </w:p>
    <w:p w14:paraId="352B4EC1" w14:textId="77777777" w:rsidR="008F60D2" w:rsidRPr="00DF77A0" w:rsidRDefault="008F60D2" w:rsidP="008D79C5">
      <w:pPr>
        <w:pStyle w:val="StyleHeading2Justified"/>
        <w:ind w:left="0" w:firstLine="0"/>
        <w:rPr>
          <w:rFonts w:ascii="Arial" w:eastAsia="Times New Roman" w:hAnsi="Arial" w:cs="Arial"/>
          <w:kern w:val="32"/>
          <w:sz w:val="22"/>
          <w:szCs w:val="22"/>
          <w:lang w:eastAsia="x-none"/>
        </w:rPr>
      </w:pPr>
      <w:r w:rsidRPr="00DF77A0">
        <w:rPr>
          <w:rFonts w:ascii="Arial" w:hAnsi="Arial" w:cs="Arial"/>
          <w:sz w:val="22"/>
          <w:szCs w:val="22"/>
        </w:rPr>
        <w:t>Пенсионни</w:t>
      </w:r>
      <w:r w:rsidRPr="00DF77A0">
        <w:rPr>
          <w:rFonts w:ascii="Arial" w:eastAsia="Times New Roman" w:hAnsi="Arial" w:cs="Arial"/>
          <w:kern w:val="32"/>
          <w:sz w:val="22"/>
          <w:szCs w:val="22"/>
          <w:lang w:eastAsia="x-none"/>
        </w:rPr>
        <w:t xml:space="preserve"> и краткосрочни възнаграждения на служителите</w:t>
      </w:r>
    </w:p>
    <w:p w14:paraId="597914C2" w14:textId="77777777" w:rsidR="008F60D2" w:rsidRPr="00DF77A0" w:rsidRDefault="008F60D2" w:rsidP="008D79C5">
      <w:pPr>
        <w:jc w:val="both"/>
        <w:rPr>
          <w:rFonts w:ascii="Arial" w:hAnsi="Arial" w:cs="Arial"/>
          <w:sz w:val="22"/>
          <w:szCs w:val="22"/>
          <w:lang w:val="bg-BG"/>
        </w:rPr>
      </w:pPr>
    </w:p>
    <w:p w14:paraId="151E3DBB" w14:textId="77777777" w:rsidR="008F60D2" w:rsidRPr="00DF77A0" w:rsidRDefault="008F60D2" w:rsidP="008D79C5">
      <w:pPr>
        <w:jc w:val="both"/>
        <w:rPr>
          <w:rFonts w:ascii="Arial" w:hAnsi="Arial" w:cs="Arial"/>
          <w:sz w:val="22"/>
          <w:szCs w:val="22"/>
          <w:lang w:val="bg-BG"/>
        </w:rPr>
      </w:pPr>
      <w:r w:rsidRPr="00DF77A0">
        <w:rPr>
          <w:rFonts w:ascii="Arial" w:hAnsi="Arial" w:cs="Arial"/>
          <w:sz w:val="22"/>
          <w:szCs w:val="22"/>
          <w:lang w:val="bg-BG"/>
        </w:rPr>
        <w:t>Дружеството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w:t>
      </w:r>
      <w:r w:rsidR="002C5BAD" w:rsidRPr="00DF77A0">
        <w:rPr>
          <w:rFonts w:ascii="Arial" w:hAnsi="Arial" w:cs="Arial"/>
          <w:sz w:val="22"/>
          <w:szCs w:val="22"/>
          <w:lang w:val="bg-BG"/>
        </w:rPr>
        <w:t xml:space="preserve"> труда, свързан с тези отпуски. </w:t>
      </w:r>
      <w:r w:rsidRPr="00DF77A0">
        <w:rPr>
          <w:rFonts w:ascii="Arial" w:hAnsi="Arial" w:cs="Arial"/>
          <w:sz w:val="22"/>
          <w:szCs w:val="22"/>
          <w:lang w:val="bg-BG"/>
        </w:rPr>
        <w:t>Краткосрочните задължения към персонала включват надници, заплати и социални осигуровки.</w:t>
      </w:r>
    </w:p>
    <w:p w14:paraId="4432EDF3" w14:textId="77777777" w:rsidR="008F60D2" w:rsidRPr="00DF77A0" w:rsidRDefault="008F60D2" w:rsidP="008D79C5">
      <w:pPr>
        <w:jc w:val="both"/>
        <w:rPr>
          <w:rFonts w:ascii="Arial" w:hAnsi="Arial" w:cs="Arial"/>
          <w:sz w:val="22"/>
          <w:szCs w:val="22"/>
          <w:lang w:val="bg-BG"/>
        </w:rPr>
      </w:pPr>
    </w:p>
    <w:p w14:paraId="70DF53E6" w14:textId="77777777" w:rsidR="008F60D2" w:rsidRPr="00DF77A0" w:rsidRDefault="008F60D2" w:rsidP="008D79C5">
      <w:pPr>
        <w:jc w:val="both"/>
        <w:rPr>
          <w:rFonts w:ascii="Arial" w:hAnsi="Arial" w:cs="Arial"/>
          <w:sz w:val="22"/>
          <w:szCs w:val="22"/>
          <w:lang w:val="bg-BG"/>
        </w:rPr>
      </w:pPr>
      <w:r w:rsidRPr="00DF77A0">
        <w:rPr>
          <w:rFonts w:ascii="Arial" w:hAnsi="Arial" w:cs="Arial"/>
          <w:sz w:val="22"/>
          <w:szCs w:val="22"/>
          <w:lang w:val="bg-BG"/>
        </w:rPr>
        <w:t xml:space="preserve">Дружеството не е разработвало и не прилага планове за възнаграждения на служителите след напускане. </w:t>
      </w:r>
    </w:p>
    <w:p w14:paraId="42A2897A" w14:textId="77777777" w:rsidR="008F60D2" w:rsidRPr="00DF77A0" w:rsidRDefault="008F60D2" w:rsidP="008D79C5">
      <w:pPr>
        <w:jc w:val="both"/>
        <w:rPr>
          <w:rFonts w:ascii="Arial" w:hAnsi="Arial" w:cs="Arial"/>
          <w:sz w:val="22"/>
          <w:szCs w:val="22"/>
          <w:lang w:val="bg-BG"/>
        </w:rPr>
      </w:pPr>
    </w:p>
    <w:p w14:paraId="7080EEF3" w14:textId="77777777" w:rsidR="008F60D2" w:rsidRPr="00DF77A0" w:rsidRDefault="008F60D2" w:rsidP="008D79C5">
      <w:pPr>
        <w:jc w:val="both"/>
        <w:rPr>
          <w:rFonts w:ascii="Arial" w:hAnsi="Arial" w:cs="Arial"/>
          <w:sz w:val="22"/>
          <w:szCs w:val="22"/>
          <w:lang w:val="bg-BG"/>
        </w:rPr>
      </w:pPr>
      <w:r w:rsidRPr="00DF77A0">
        <w:rPr>
          <w:rFonts w:ascii="Arial" w:hAnsi="Arial" w:cs="Arial"/>
          <w:sz w:val="22"/>
          <w:szCs w:val="22"/>
          <w:lang w:val="bg-BG"/>
        </w:rPr>
        <w:t>Всички други разходи, свързани с разходи за пенсионни възнаграждения на служителите, са включени в „Разходи за персонала”.</w:t>
      </w:r>
    </w:p>
    <w:p w14:paraId="1D5BD41E" w14:textId="77777777" w:rsidR="008F60D2" w:rsidRPr="00DF77A0" w:rsidRDefault="008F60D2" w:rsidP="008D79C5">
      <w:pPr>
        <w:jc w:val="both"/>
        <w:rPr>
          <w:rFonts w:ascii="Arial" w:hAnsi="Arial" w:cs="Arial"/>
          <w:sz w:val="22"/>
          <w:szCs w:val="22"/>
          <w:lang w:val="bg-BG"/>
        </w:rPr>
      </w:pPr>
    </w:p>
    <w:p w14:paraId="66E555D8" w14:textId="77777777" w:rsidR="008F60D2" w:rsidRPr="00DF77A0" w:rsidRDefault="008F60D2" w:rsidP="008D79C5">
      <w:pPr>
        <w:jc w:val="both"/>
        <w:rPr>
          <w:rFonts w:ascii="Arial" w:hAnsi="Arial" w:cs="Arial"/>
          <w:sz w:val="22"/>
          <w:szCs w:val="22"/>
          <w:lang w:val="bg-BG"/>
        </w:rPr>
      </w:pPr>
      <w:r w:rsidRPr="00DF77A0">
        <w:rPr>
          <w:rFonts w:ascii="Arial" w:hAnsi="Arial" w:cs="Arial"/>
          <w:sz w:val="22"/>
          <w:szCs w:val="22"/>
          <w:lang w:val="bg-BG"/>
        </w:rPr>
        <w:t>Краткосрочните доходи на служителите, включително и полагаемите се отпуски, са включени в текущите пасиви на ред „Пенсионни и други задължения към персонала” по недисконтирана стойност, която Дружеството очаква да изплати.</w:t>
      </w:r>
    </w:p>
    <w:p w14:paraId="071B1C3C" w14:textId="77777777" w:rsidR="001D223F" w:rsidRPr="00DF77A0" w:rsidRDefault="001D223F" w:rsidP="008D79C5">
      <w:pPr>
        <w:jc w:val="both"/>
        <w:rPr>
          <w:rFonts w:ascii="Arial" w:hAnsi="Arial" w:cs="Arial"/>
          <w:sz w:val="22"/>
          <w:szCs w:val="22"/>
          <w:lang w:val="bg-BG"/>
        </w:rPr>
      </w:pPr>
    </w:p>
    <w:p w14:paraId="3616D854" w14:textId="77777777" w:rsidR="001D223F" w:rsidRPr="00DF77A0" w:rsidRDefault="001D223F" w:rsidP="008D79C5">
      <w:pPr>
        <w:pStyle w:val="StyleHeading2Justified"/>
        <w:ind w:left="0" w:firstLine="0"/>
        <w:rPr>
          <w:rFonts w:ascii="Arial" w:hAnsi="Arial" w:cs="Arial"/>
          <w:sz w:val="22"/>
          <w:szCs w:val="22"/>
        </w:rPr>
      </w:pPr>
      <w:r w:rsidRPr="00DF77A0">
        <w:rPr>
          <w:rFonts w:ascii="Arial" w:hAnsi="Arial" w:cs="Arial"/>
          <w:sz w:val="22"/>
          <w:szCs w:val="22"/>
        </w:rPr>
        <w:t>Провизии, условни пасиви и условни активи</w:t>
      </w:r>
    </w:p>
    <w:p w14:paraId="2575E0A4" w14:textId="77777777" w:rsidR="001D223F" w:rsidRPr="00DF77A0" w:rsidRDefault="001D223F" w:rsidP="008D79C5">
      <w:pPr>
        <w:pStyle w:val="StyleHeading2Justified"/>
        <w:numPr>
          <w:ilvl w:val="0"/>
          <w:numId w:val="0"/>
        </w:numPr>
        <w:rPr>
          <w:rFonts w:ascii="Arial" w:hAnsi="Arial" w:cs="Arial"/>
          <w:sz w:val="22"/>
          <w:szCs w:val="22"/>
        </w:rPr>
      </w:pPr>
    </w:p>
    <w:p w14:paraId="3637AA0D"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Провизиите се признават, когато има вероятност сегашни задължения в резултат от минало събитие да доведат до изходящ поток на ресурси от Дружеството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наличието на правно или конструктивно задължение вследствие на минали събития, например правни спорове или обременяващи договори. 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тези, които биха били засегнали. Провизии за бъдещи загуби от дейността не се признават.</w:t>
      </w:r>
    </w:p>
    <w:p w14:paraId="10839097" w14:textId="77777777" w:rsidR="001D223F" w:rsidRPr="00DF77A0" w:rsidRDefault="001D223F" w:rsidP="008D79C5">
      <w:pPr>
        <w:jc w:val="both"/>
        <w:rPr>
          <w:rFonts w:ascii="Arial" w:hAnsi="Arial" w:cs="Arial"/>
          <w:sz w:val="22"/>
          <w:szCs w:val="22"/>
          <w:lang w:val="bg-BG"/>
        </w:rPr>
      </w:pPr>
    </w:p>
    <w:p w14:paraId="224E987F"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14:paraId="3C3CF6FC" w14:textId="77777777" w:rsidR="001D223F" w:rsidRPr="00DF77A0" w:rsidRDefault="001D223F" w:rsidP="008D79C5">
      <w:pPr>
        <w:jc w:val="both"/>
        <w:rPr>
          <w:rFonts w:ascii="Arial" w:hAnsi="Arial" w:cs="Arial"/>
          <w:sz w:val="22"/>
          <w:szCs w:val="22"/>
          <w:lang w:val="bg-BG"/>
        </w:rPr>
      </w:pPr>
    </w:p>
    <w:p w14:paraId="09DBF9E4"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Обезщетения от трети лица във връзка с дадено задължение, за които Дружеството е  сигурно, че ще получи, се признават като отделен актив. Този актив може и да не надвишава стойността на съответната провизия.</w:t>
      </w:r>
    </w:p>
    <w:p w14:paraId="570E5939"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 xml:space="preserve"> </w:t>
      </w:r>
    </w:p>
    <w:p w14:paraId="5C81BECA"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 xml:space="preserve">Провизиите се преразглеждат към края на всеки отчетен период и стойността им се коригира, за да се отрази най-добрата приблизителна оценка. </w:t>
      </w:r>
    </w:p>
    <w:p w14:paraId="7881387A" w14:textId="77777777" w:rsidR="001D223F" w:rsidRPr="00DF77A0" w:rsidRDefault="001D223F" w:rsidP="008D79C5">
      <w:pPr>
        <w:jc w:val="both"/>
        <w:rPr>
          <w:rFonts w:ascii="Arial" w:hAnsi="Arial" w:cs="Arial"/>
          <w:sz w:val="22"/>
          <w:szCs w:val="22"/>
          <w:lang w:val="bg-BG"/>
        </w:rPr>
      </w:pPr>
    </w:p>
    <w:p w14:paraId="10608C25" w14:textId="77777777"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14:paraId="62ED299A" w14:textId="77777777" w:rsidR="001D223F" w:rsidRPr="00DF77A0" w:rsidRDefault="001D223F" w:rsidP="008D79C5">
      <w:pPr>
        <w:jc w:val="both"/>
        <w:rPr>
          <w:rFonts w:ascii="Arial" w:hAnsi="Arial" w:cs="Arial"/>
          <w:sz w:val="22"/>
          <w:szCs w:val="22"/>
          <w:lang w:val="bg-BG"/>
        </w:rPr>
      </w:pPr>
    </w:p>
    <w:p w14:paraId="3F61E1B2" w14:textId="31F57509" w:rsidR="001D223F" w:rsidRPr="00DF77A0" w:rsidRDefault="001D223F" w:rsidP="008D79C5">
      <w:pPr>
        <w:jc w:val="both"/>
        <w:rPr>
          <w:rFonts w:ascii="Arial" w:hAnsi="Arial" w:cs="Arial"/>
          <w:sz w:val="22"/>
          <w:szCs w:val="22"/>
          <w:lang w:val="bg-BG"/>
        </w:rPr>
      </w:pPr>
      <w:r w:rsidRPr="00DF77A0">
        <w:rPr>
          <w:rFonts w:ascii="Arial" w:hAnsi="Arial" w:cs="Arial"/>
          <w:sz w:val="22"/>
          <w:szCs w:val="22"/>
          <w:lang w:val="bg-BG"/>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14:paraId="291C40F5" w14:textId="77777777" w:rsidR="001D223F" w:rsidRPr="00DF77A0" w:rsidRDefault="001D223F" w:rsidP="004319B6">
      <w:pPr>
        <w:autoSpaceDE w:val="0"/>
        <w:autoSpaceDN w:val="0"/>
        <w:adjustRightInd w:val="0"/>
        <w:jc w:val="both"/>
        <w:rPr>
          <w:rFonts w:ascii="Arial" w:hAnsi="Arial" w:cs="Arial"/>
          <w:sz w:val="22"/>
          <w:szCs w:val="22"/>
          <w:lang w:val="bg-BG"/>
        </w:rPr>
      </w:pPr>
    </w:p>
    <w:p w14:paraId="3BF4C1EF" w14:textId="77777777" w:rsidR="00D46AC3" w:rsidRPr="00DF77A0" w:rsidRDefault="004319B6" w:rsidP="008D79C5">
      <w:pPr>
        <w:pStyle w:val="StyleHeading2Justified"/>
        <w:ind w:left="0" w:firstLine="0"/>
        <w:rPr>
          <w:rFonts w:ascii="Arial" w:hAnsi="Arial" w:cs="Arial"/>
          <w:sz w:val="22"/>
          <w:szCs w:val="22"/>
        </w:rPr>
      </w:pPr>
      <w:r w:rsidRPr="00DF77A0">
        <w:rPr>
          <w:rFonts w:ascii="Arial" w:hAnsi="Arial" w:cs="Arial"/>
          <w:sz w:val="22"/>
          <w:szCs w:val="22"/>
        </w:rPr>
        <w:t xml:space="preserve"> </w:t>
      </w:r>
      <w:r w:rsidR="00D46AC3" w:rsidRPr="00DF77A0">
        <w:rPr>
          <w:rFonts w:ascii="Arial" w:hAnsi="Arial" w:cs="Arial"/>
          <w:sz w:val="22"/>
          <w:szCs w:val="22"/>
        </w:rPr>
        <w:t>Значими преценки на ръководството при прилагане на счетоводната  политика</w:t>
      </w:r>
    </w:p>
    <w:p w14:paraId="37C0B9E1" w14:textId="77777777" w:rsidR="00D46AC3" w:rsidRPr="00DF77A0" w:rsidRDefault="00D46AC3" w:rsidP="008D79C5">
      <w:pPr>
        <w:jc w:val="both"/>
        <w:rPr>
          <w:rFonts w:ascii="Arial" w:hAnsi="Arial" w:cs="Arial"/>
          <w:sz w:val="22"/>
          <w:szCs w:val="22"/>
          <w:lang w:val="bg-BG"/>
        </w:rPr>
      </w:pPr>
    </w:p>
    <w:p w14:paraId="77A7AE39" w14:textId="1A04F16F"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Значимите преценки на ръководството при прилагането на счетоводните политики на Дружеството, които оказват най-съществено влияние върху финансовите отчети, са описани по-долу. Основните източници на несигурност при използването на приблизителните счетоводни оценки са описани в пояснение 4.1</w:t>
      </w:r>
      <w:r w:rsidR="001053A5">
        <w:rPr>
          <w:rFonts w:ascii="Arial" w:hAnsi="Arial" w:cs="Arial"/>
          <w:sz w:val="22"/>
          <w:szCs w:val="22"/>
          <w:lang w:val="en-US"/>
        </w:rPr>
        <w:t>7</w:t>
      </w:r>
      <w:r w:rsidRPr="00DF77A0">
        <w:rPr>
          <w:rFonts w:ascii="Arial" w:hAnsi="Arial" w:cs="Arial"/>
          <w:sz w:val="22"/>
          <w:szCs w:val="22"/>
          <w:lang w:val="bg-BG"/>
        </w:rPr>
        <w:t>.</w:t>
      </w:r>
    </w:p>
    <w:p w14:paraId="534367A8" w14:textId="77777777" w:rsidR="00CF4525" w:rsidRPr="00D93845" w:rsidRDefault="00CF4525" w:rsidP="00D93845">
      <w:pPr>
        <w:spacing w:before="120" w:after="120"/>
        <w:jc w:val="both"/>
        <w:rPr>
          <w:rFonts w:ascii="Arial" w:hAnsi="Arial" w:cs="Arial"/>
          <w:sz w:val="22"/>
          <w:szCs w:val="22"/>
          <w:lang w:eastAsia="de-DE"/>
        </w:rPr>
      </w:pPr>
      <w:r w:rsidRPr="00D93845">
        <w:rPr>
          <w:rFonts w:ascii="Arial" w:hAnsi="Arial" w:cs="Arial"/>
          <w:sz w:val="22"/>
          <w:szCs w:val="22"/>
          <w:lang w:eastAsia="de-DE"/>
        </w:rPr>
        <w:t>Ръководството основава своите преценки, оценки и предположения на историческия опит и на други различни фактори, включително очакванията за бъдещи събития, за които ръководството смята, че са разумни при дадените обстоятелства. Получените счетоводни преценки и оценки рядко ще се равняват на свързаните с тях действителни резултати. Преценките, оценките и предположенията, които имат значителен риск да доведат до съществена корекция на балансовите стойности на активите и пасивите (вижте съответните бележки) през следващата финансова година, са разгледани по-долу.</w:t>
      </w:r>
    </w:p>
    <w:p w14:paraId="33324CB0" w14:textId="343D87CE" w:rsidR="00D46AC3" w:rsidRPr="00DF77A0" w:rsidRDefault="00D46AC3" w:rsidP="00D93845">
      <w:pPr>
        <w:pStyle w:val="StyleHeading2Justified"/>
        <w:numPr>
          <w:ilvl w:val="2"/>
          <w:numId w:val="2"/>
        </w:numPr>
        <w:rPr>
          <w:rFonts w:ascii="Arial" w:eastAsia="Times New Roman" w:hAnsi="Arial" w:cs="Arial"/>
          <w:sz w:val="22"/>
          <w:szCs w:val="22"/>
        </w:rPr>
      </w:pPr>
      <w:bookmarkStart w:id="14" w:name="_Ref254049324"/>
      <w:r w:rsidRPr="00DF77A0">
        <w:rPr>
          <w:rFonts w:ascii="Arial" w:hAnsi="Arial" w:cs="Arial"/>
          <w:sz w:val="22"/>
          <w:szCs w:val="22"/>
        </w:rPr>
        <w:t>Отсрочени</w:t>
      </w:r>
      <w:r w:rsidRPr="00DF77A0">
        <w:rPr>
          <w:rFonts w:ascii="Arial" w:eastAsia="Times New Roman" w:hAnsi="Arial" w:cs="Arial"/>
          <w:sz w:val="22"/>
          <w:szCs w:val="22"/>
        </w:rPr>
        <w:t xml:space="preserve"> данъчни активи</w:t>
      </w:r>
      <w:bookmarkEnd w:id="14"/>
    </w:p>
    <w:p w14:paraId="2BB4CA8A" w14:textId="77777777" w:rsidR="00A62E84" w:rsidRPr="00DF77A0" w:rsidRDefault="00A62E84" w:rsidP="008D79C5">
      <w:pPr>
        <w:pStyle w:val="StyleHeading2Justified"/>
        <w:numPr>
          <w:ilvl w:val="0"/>
          <w:numId w:val="0"/>
        </w:numPr>
        <w:rPr>
          <w:rFonts w:ascii="Arial" w:eastAsia="Times New Roman" w:hAnsi="Arial" w:cs="Arial"/>
          <w:sz w:val="22"/>
          <w:szCs w:val="22"/>
        </w:rPr>
      </w:pPr>
    </w:p>
    <w:p w14:paraId="51CAD85D"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Оценката на вероятността за бъдещи облагаеми доходи за усвояването на отсрочени данъчни активи се базира на последната одобрена бюджетна прогноза, коригирана относно значими необлагаеми приходи и разходи и специфични ограничения за пренасяне на неизползвани данъчни загуби или кредити. Данъчните норми в различните юрисдикции, в които Дружеството извършва дейност, също се вземат предвид.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на базата на специфичните факти и обстоятелства.</w:t>
      </w:r>
    </w:p>
    <w:p w14:paraId="6DDB4585" w14:textId="77777777" w:rsidR="0031279C" w:rsidRPr="00DF77A0" w:rsidRDefault="0031279C" w:rsidP="008D79C5">
      <w:pPr>
        <w:jc w:val="both"/>
        <w:rPr>
          <w:rFonts w:ascii="Arial" w:hAnsi="Arial" w:cs="Arial"/>
          <w:sz w:val="22"/>
          <w:szCs w:val="22"/>
          <w:lang w:val="bg-BG"/>
        </w:rPr>
      </w:pPr>
    </w:p>
    <w:p w14:paraId="1006E213" w14:textId="77777777" w:rsidR="00D46AC3" w:rsidRPr="00DF77A0" w:rsidRDefault="00D46AC3" w:rsidP="008D79C5">
      <w:pPr>
        <w:pStyle w:val="StyleHeading2Justified"/>
        <w:ind w:left="0" w:firstLine="0"/>
        <w:rPr>
          <w:rFonts w:ascii="Arial" w:hAnsi="Arial" w:cs="Arial"/>
          <w:sz w:val="22"/>
          <w:szCs w:val="22"/>
        </w:rPr>
      </w:pPr>
      <w:r w:rsidRPr="00DF77A0">
        <w:rPr>
          <w:rFonts w:ascii="Arial" w:hAnsi="Arial" w:cs="Arial"/>
          <w:sz w:val="22"/>
          <w:szCs w:val="22"/>
        </w:rPr>
        <w:t>Несигурност на счетоводните приблизителни оценки</w:t>
      </w:r>
    </w:p>
    <w:p w14:paraId="731BB5F6" w14:textId="77777777" w:rsidR="0031279C" w:rsidRPr="00DF77A0" w:rsidRDefault="0031279C" w:rsidP="008D79C5">
      <w:pPr>
        <w:pStyle w:val="StyleHeading2Justified"/>
        <w:numPr>
          <w:ilvl w:val="0"/>
          <w:numId w:val="0"/>
        </w:numPr>
        <w:rPr>
          <w:rFonts w:ascii="Arial" w:hAnsi="Arial" w:cs="Arial"/>
          <w:sz w:val="22"/>
          <w:szCs w:val="22"/>
        </w:rPr>
      </w:pPr>
    </w:p>
    <w:p w14:paraId="09208E04"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14:paraId="40F4D571" w14:textId="77777777" w:rsidR="0031279C" w:rsidRPr="00DF77A0" w:rsidRDefault="0031279C" w:rsidP="008D79C5">
      <w:pPr>
        <w:jc w:val="both"/>
        <w:rPr>
          <w:rFonts w:ascii="Arial" w:hAnsi="Arial" w:cs="Arial"/>
          <w:sz w:val="22"/>
          <w:szCs w:val="22"/>
          <w:lang w:val="bg-BG"/>
        </w:rPr>
      </w:pPr>
    </w:p>
    <w:p w14:paraId="0BAD2D6A"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14:paraId="0DB3FB6D" w14:textId="352DE264" w:rsidR="00BC4E71" w:rsidRPr="00DF77A0" w:rsidRDefault="00BC4E71" w:rsidP="00BC4E71">
      <w:pPr>
        <w:pStyle w:val="BodyText"/>
        <w:spacing w:before="120" w:after="120" w:line="240" w:lineRule="auto"/>
        <w:rPr>
          <w:rFonts w:ascii="Arial" w:hAnsi="Arial" w:cs="Arial"/>
          <w:sz w:val="22"/>
          <w:szCs w:val="22"/>
          <w:lang w:eastAsia="de-DE"/>
        </w:rPr>
      </w:pPr>
      <w:r w:rsidRPr="00DF77A0">
        <w:rPr>
          <w:rFonts w:ascii="Arial" w:hAnsi="Arial" w:cs="Arial"/>
          <w:sz w:val="22"/>
          <w:szCs w:val="22"/>
          <w:lang w:eastAsia="de-DE"/>
        </w:rPr>
        <w:t>При изготвянето на представения финансов отчет значимите преценки на ръководството при прилагането на счетоводните политики на Дружеството и основните източници на несигурност на счетоводните приблизителни оценки не се различават от тези, оповестени в годишния финансов отчет на Дружеството към 31 декември 201</w:t>
      </w:r>
      <w:r w:rsidR="00D93845">
        <w:rPr>
          <w:rFonts w:ascii="Arial" w:hAnsi="Arial" w:cs="Arial"/>
          <w:sz w:val="22"/>
          <w:szCs w:val="22"/>
          <w:lang w:eastAsia="de-DE"/>
        </w:rPr>
        <w:t>9</w:t>
      </w:r>
      <w:r w:rsidRPr="00DF77A0">
        <w:rPr>
          <w:rFonts w:ascii="Arial" w:hAnsi="Arial" w:cs="Arial"/>
          <w:sz w:val="22"/>
          <w:szCs w:val="22"/>
          <w:lang w:eastAsia="de-DE"/>
        </w:rPr>
        <w:t xml:space="preserve"> г..</w:t>
      </w:r>
    </w:p>
    <w:p w14:paraId="4CC135C0"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w:t>
      </w:r>
    </w:p>
    <w:p w14:paraId="2B37E696" w14:textId="77777777" w:rsidR="0031279C" w:rsidRPr="00DF77A0" w:rsidRDefault="0031279C" w:rsidP="008D79C5">
      <w:pPr>
        <w:jc w:val="both"/>
        <w:rPr>
          <w:rFonts w:ascii="Arial" w:hAnsi="Arial" w:cs="Arial"/>
          <w:sz w:val="22"/>
          <w:szCs w:val="22"/>
          <w:lang w:val="bg-BG"/>
        </w:rPr>
      </w:pPr>
    </w:p>
    <w:p w14:paraId="1A95C82F" w14:textId="143077C3" w:rsidR="00D46AC3" w:rsidRPr="00DF77A0" w:rsidRDefault="00D46AC3" w:rsidP="00D93845">
      <w:pPr>
        <w:pStyle w:val="StyleHeading2Justified"/>
        <w:numPr>
          <w:ilvl w:val="2"/>
          <w:numId w:val="2"/>
        </w:numPr>
        <w:rPr>
          <w:rFonts w:ascii="Arial" w:hAnsi="Arial" w:cs="Arial"/>
          <w:sz w:val="22"/>
          <w:szCs w:val="22"/>
        </w:rPr>
      </w:pPr>
      <w:r w:rsidRPr="00DF77A0">
        <w:rPr>
          <w:rFonts w:ascii="Arial" w:hAnsi="Arial" w:cs="Arial"/>
          <w:sz w:val="22"/>
          <w:szCs w:val="22"/>
        </w:rPr>
        <w:t>Обезценка</w:t>
      </w:r>
      <w:r w:rsidR="00BC4E71" w:rsidRPr="00DF77A0">
        <w:rPr>
          <w:rFonts w:ascii="Arial" w:hAnsi="Arial" w:cs="Arial"/>
          <w:sz w:val="22"/>
          <w:szCs w:val="22"/>
          <w:lang w:val="en-US"/>
        </w:rPr>
        <w:t xml:space="preserve"> </w:t>
      </w:r>
      <w:r w:rsidR="00BC4E71" w:rsidRPr="00DF77A0">
        <w:rPr>
          <w:rFonts w:ascii="Arial" w:hAnsi="Arial" w:cs="Arial"/>
          <w:sz w:val="22"/>
          <w:szCs w:val="22"/>
        </w:rPr>
        <w:t>на нефинансови активи</w:t>
      </w:r>
    </w:p>
    <w:p w14:paraId="7F2D75AF" w14:textId="77777777" w:rsidR="0031279C" w:rsidRPr="00DF77A0" w:rsidRDefault="0031279C" w:rsidP="008D79C5">
      <w:pPr>
        <w:pStyle w:val="StyleHeading2Justified"/>
        <w:numPr>
          <w:ilvl w:val="0"/>
          <w:numId w:val="0"/>
        </w:numPr>
        <w:rPr>
          <w:rFonts w:ascii="Arial" w:hAnsi="Arial" w:cs="Arial"/>
          <w:sz w:val="22"/>
          <w:szCs w:val="22"/>
        </w:rPr>
      </w:pPr>
    </w:p>
    <w:p w14:paraId="0E08A6C6"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 корекции в активите на Дружеството през следващата отчетна година.</w:t>
      </w:r>
    </w:p>
    <w:p w14:paraId="7CF2B87E" w14:textId="77777777" w:rsidR="0031279C" w:rsidRPr="00DF77A0" w:rsidRDefault="0031279C" w:rsidP="008D79C5">
      <w:pPr>
        <w:jc w:val="both"/>
        <w:rPr>
          <w:rFonts w:ascii="Arial" w:hAnsi="Arial" w:cs="Arial"/>
          <w:sz w:val="22"/>
          <w:szCs w:val="22"/>
          <w:lang w:val="bg-BG"/>
        </w:rPr>
      </w:pPr>
    </w:p>
    <w:p w14:paraId="069CAD51" w14:textId="77777777" w:rsidR="00D46AC3" w:rsidRPr="00DF77A0" w:rsidRDefault="00D46AC3" w:rsidP="008D79C5">
      <w:pPr>
        <w:jc w:val="both"/>
        <w:rPr>
          <w:rFonts w:ascii="Arial" w:hAnsi="Arial" w:cs="Arial"/>
          <w:sz w:val="22"/>
          <w:szCs w:val="22"/>
          <w:lang w:val="bg-BG"/>
        </w:rPr>
      </w:pPr>
      <w:r w:rsidRPr="00DF77A0">
        <w:rPr>
          <w:rFonts w:ascii="Arial" w:hAnsi="Arial" w:cs="Arial"/>
          <w:sz w:val="22"/>
          <w:szCs w:val="22"/>
          <w:lang w:val="bg-BG"/>
        </w:rPr>
        <w:t>В повечето случаи при определянето на приложимия дисконтов фактор се прави оценка на подходящите корекции във връзка с пазарния риск и рисковите фактори, които са специфични за отделните активи.</w:t>
      </w:r>
    </w:p>
    <w:p w14:paraId="43B1B380" w14:textId="77777777" w:rsidR="0031279C" w:rsidRPr="00DF77A0" w:rsidRDefault="0031279C" w:rsidP="008D79C5">
      <w:pPr>
        <w:jc w:val="both"/>
        <w:rPr>
          <w:rFonts w:ascii="Arial" w:hAnsi="Arial" w:cs="Arial"/>
          <w:sz w:val="22"/>
          <w:szCs w:val="22"/>
          <w:lang w:val="bg-BG"/>
        </w:rPr>
      </w:pPr>
    </w:p>
    <w:p w14:paraId="133FFC63" w14:textId="68140FC1" w:rsidR="00D46AC3" w:rsidRPr="00DF77A0" w:rsidRDefault="00D46AC3" w:rsidP="00D93845">
      <w:pPr>
        <w:pStyle w:val="StyleHeading2Justified"/>
        <w:numPr>
          <w:ilvl w:val="2"/>
          <w:numId w:val="2"/>
        </w:numPr>
        <w:rPr>
          <w:rFonts w:ascii="Arial" w:hAnsi="Arial" w:cs="Arial"/>
          <w:sz w:val="22"/>
          <w:szCs w:val="22"/>
        </w:rPr>
      </w:pPr>
      <w:r w:rsidRPr="00DF77A0">
        <w:rPr>
          <w:rFonts w:ascii="Arial" w:hAnsi="Arial" w:cs="Arial"/>
          <w:sz w:val="22"/>
          <w:szCs w:val="22"/>
        </w:rPr>
        <w:t xml:space="preserve">Справедлива стойност на финансови инструменти </w:t>
      </w:r>
    </w:p>
    <w:p w14:paraId="18C20F00" w14:textId="77777777" w:rsidR="0031279C" w:rsidRPr="00DF77A0" w:rsidRDefault="0031279C" w:rsidP="008D79C5">
      <w:pPr>
        <w:pStyle w:val="StyleHeading2Justified"/>
        <w:numPr>
          <w:ilvl w:val="0"/>
          <w:numId w:val="0"/>
        </w:numPr>
        <w:rPr>
          <w:rFonts w:ascii="Arial" w:hAnsi="Arial" w:cs="Arial"/>
          <w:sz w:val="22"/>
          <w:szCs w:val="22"/>
        </w:rPr>
      </w:pPr>
    </w:p>
    <w:p w14:paraId="67C62CD8" w14:textId="4987E4DF" w:rsidR="00474A2E" w:rsidRPr="00DF77A0" w:rsidRDefault="006671A5" w:rsidP="0013173C">
      <w:pPr>
        <w:jc w:val="both"/>
        <w:rPr>
          <w:rFonts w:ascii="Arial" w:hAnsi="Arial" w:cs="Arial"/>
          <w:sz w:val="22"/>
          <w:szCs w:val="22"/>
          <w:lang w:val="bg-BG"/>
        </w:rPr>
      </w:pPr>
      <w:r w:rsidRPr="00DF77A0">
        <w:rPr>
          <w:rFonts w:ascii="Arial" w:hAnsi="Arial" w:cs="Arial"/>
          <w:sz w:val="22"/>
          <w:szCs w:val="22"/>
          <w:lang w:val="bg-BG"/>
        </w:rPr>
        <w:t>Ръководството използва техники за оценяване на справедливата стойност на финансови инструменти при липса на котирани цени на активен пазар.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финансов инструмент. Когато липсват приложими пазарни данни, ръководството използва своята най-добра оценка на предположенията, които биха направили пазарните участници. Тези оценки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w:t>
      </w:r>
    </w:p>
    <w:p w14:paraId="580EF659" w14:textId="77777777" w:rsidR="00CF4525" w:rsidRPr="00D93845" w:rsidRDefault="00CF4525" w:rsidP="00CF4525">
      <w:pPr>
        <w:pStyle w:val="BodyText"/>
        <w:spacing w:before="120" w:after="120" w:line="240" w:lineRule="auto"/>
        <w:rPr>
          <w:rFonts w:ascii="Arial" w:hAnsi="Arial" w:cs="Arial"/>
          <w:sz w:val="22"/>
          <w:szCs w:val="22"/>
        </w:rPr>
      </w:pPr>
      <w:r w:rsidRPr="00D93845">
        <w:rPr>
          <w:rFonts w:ascii="Arial" w:hAnsi="Arial" w:cs="Arial"/>
          <w:sz w:val="22"/>
          <w:szCs w:val="22"/>
        </w:rPr>
        <w:t>Когато даден актив или пасив, финансов или нефинансов, се оценява по справедлива стойност за целите на признаването или оповестяването, справедливата стойност се основава на цената, която би била получена за продажба на актив или платена за прехвърляне на пасив при сделка между участници на пазара към датата на измерване; и приема, че сделката ще се осъществи или: на основния пазар; или при липса на основен пазар, на най-изгодния пазар.</w:t>
      </w:r>
    </w:p>
    <w:p w14:paraId="510D8E3F" w14:textId="77777777" w:rsidR="00CF4525" w:rsidRPr="00D93845" w:rsidRDefault="00CF4525" w:rsidP="00CF4525">
      <w:pPr>
        <w:pStyle w:val="BodyText"/>
        <w:spacing w:before="120" w:after="120" w:line="240" w:lineRule="auto"/>
        <w:rPr>
          <w:rFonts w:ascii="Arial" w:hAnsi="Arial" w:cs="Arial"/>
          <w:sz w:val="22"/>
          <w:szCs w:val="22"/>
        </w:rPr>
      </w:pPr>
      <w:r w:rsidRPr="00D93845">
        <w:rPr>
          <w:rFonts w:ascii="Arial" w:hAnsi="Arial" w:cs="Arial"/>
          <w:sz w:val="22"/>
          <w:szCs w:val="22"/>
        </w:rPr>
        <w:t>Справедливата стойност се измерва, като се използват предположенията, които участниците на пазара биха използвали при определяне на цената на актива или пасива, като приемат, че действат в техния икономически интерес. За нефинансовите активи оценката на справедливата стойност се основава на най-високото и най-доброто й използване. Използват се техники за оценяване, които са подходящи в конкретните обстоятелства и за които са налице достатъчно данни за измерване на справедливата стойност, като максимизират използването на съответните наблюдавани входни данни и свеждат до минимум използването на ненаблюдаеми входни данни.</w:t>
      </w:r>
    </w:p>
    <w:p w14:paraId="1016DF88" w14:textId="77777777" w:rsidR="00CF4525" w:rsidRPr="00D93845" w:rsidRDefault="00CF4525" w:rsidP="00CF4525">
      <w:pPr>
        <w:pStyle w:val="BodyText"/>
        <w:spacing w:before="120" w:after="120" w:line="240" w:lineRule="auto"/>
        <w:rPr>
          <w:rFonts w:ascii="Arial" w:hAnsi="Arial" w:cs="Arial"/>
          <w:sz w:val="22"/>
          <w:szCs w:val="22"/>
        </w:rPr>
      </w:pPr>
      <w:r w:rsidRPr="00D93845">
        <w:rPr>
          <w:rFonts w:ascii="Arial" w:hAnsi="Arial" w:cs="Arial"/>
          <w:sz w:val="22"/>
          <w:szCs w:val="22"/>
        </w:rPr>
        <w:t>Активите и пасивите, измерени по справедлива стойност, се класифицират на три нива, като се използва йерархия на справедливата стойност, която отразява значимостта на вложените данни, използвани при извършването на измерванията. Класификациите се преразглеждат на всяка отчетна дата и трансферите между нивата се определят въз основа на преоценка на най-ниското ниво на вложените данни, което е от значение за измерването на справедливата стойност.</w:t>
      </w:r>
    </w:p>
    <w:p w14:paraId="588A134F" w14:textId="77777777" w:rsidR="00CF4525" w:rsidRPr="00D93845" w:rsidRDefault="00CF4525" w:rsidP="00CF4525">
      <w:pPr>
        <w:pStyle w:val="BodyText"/>
        <w:spacing w:before="120" w:after="120" w:line="240" w:lineRule="auto"/>
        <w:rPr>
          <w:rFonts w:ascii="Arial" w:hAnsi="Arial" w:cs="Arial"/>
          <w:sz w:val="22"/>
          <w:szCs w:val="22"/>
        </w:rPr>
      </w:pPr>
      <w:r w:rsidRPr="00D93845">
        <w:rPr>
          <w:rFonts w:ascii="Arial" w:hAnsi="Arial" w:cs="Arial"/>
          <w:sz w:val="22"/>
          <w:szCs w:val="22"/>
        </w:rPr>
        <w:t>За периодични и неповтарящи се измервания на справедлива стойност могат да се използват външни оценители, когато вътрешната експертиза или не е налице, или когато оценката се счита за значителна. Външните оценители се избират въз основа на познанията на пазара и репутацията. Когато има значителна промяна в справедливата стойност на актив или пасив от един период спрямо друг, се извършва анализ, който включва проверка на основните входящи данни, приложени при последната оценка и сравнение, когато е приложимо, с външни източници на данни.</w:t>
      </w:r>
    </w:p>
    <w:p w14:paraId="6E19E9DC" w14:textId="746AAF5E" w:rsidR="00667FD5" w:rsidRPr="00DF77A0" w:rsidRDefault="00667FD5" w:rsidP="00667FD5">
      <w:pPr>
        <w:jc w:val="both"/>
        <w:rPr>
          <w:rFonts w:ascii="Arial" w:eastAsia="Times New Roman" w:hAnsi="Arial" w:cs="Arial"/>
          <w:color w:val="000000"/>
          <w:sz w:val="22"/>
          <w:szCs w:val="22"/>
          <w:lang w:eastAsia="bg-BG"/>
        </w:rPr>
      </w:pPr>
      <w:r w:rsidRPr="00722EFA">
        <w:rPr>
          <w:rFonts w:ascii="Arial" w:eastAsia="Times New Roman" w:hAnsi="Arial" w:cs="Arial"/>
          <w:color w:val="000000"/>
          <w:sz w:val="22"/>
          <w:szCs w:val="22"/>
          <w:highlight w:val="yellow"/>
          <w:lang w:eastAsia="bg-BG"/>
        </w:rPr>
        <w:t>В края на 2019 г. Дружеството приема за метод, по който да изчислява справедливата стойност на облигациите</w:t>
      </w:r>
      <w:r w:rsidR="001053A5" w:rsidRPr="00722EFA">
        <w:rPr>
          <w:rFonts w:ascii="Arial" w:eastAsia="Times New Roman" w:hAnsi="Arial" w:cs="Arial"/>
          <w:color w:val="000000"/>
          <w:sz w:val="22"/>
          <w:szCs w:val="22"/>
          <w:highlight w:val="yellow"/>
          <w:lang w:eastAsia="bg-BG"/>
        </w:rPr>
        <w:t>,</w:t>
      </w:r>
      <w:r w:rsidRPr="00722EFA">
        <w:rPr>
          <w:rFonts w:ascii="Arial" w:eastAsia="Times New Roman" w:hAnsi="Arial" w:cs="Arial"/>
          <w:color w:val="000000"/>
          <w:sz w:val="22"/>
          <w:szCs w:val="22"/>
          <w:highlight w:val="yellow"/>
          <w:lang w:eastAsia="bg-BG"/>
        </w:rPr>
        <w:t xml:space="preserve"> методът на дисконтираните нетни потоци. Съставните елементи на формулата отразяват динамичността на пазарните процеси и прилагането на метода в бъдеще ще предизвиква промяна в справедливите стойности на притежаваните от Дружеството облигации. При отчитане на справедливата стойност на ценните книжа по метода на дисконтираните парични потоци към 3</w:t>
      </w:r>
      <w:r w:rsidRPr="00722EFA">
        <w:rPr>
          <w:rFonts w:ascii="Arial" w:eastAsia="Times New Roman" w:hAnsi="Arial" w:cs="Arial"/>
          <w:color w:val="000000"/>
          <w:sz w:val="22"/>
          <w:szCs w:val="22"/>
          <w:highlight w:val="yellow"/>
          <w:lang w:val="bg-BG" w:eastAsia="bg-BG"/>
        </w:rPr>
        <w:t>1</w:t>
      </w:r>
      <w:r w:rsidRPr="00722EFA">
        <w:rPr>
          <w:rFonts w:ascii="Arial" w:eastAsia="Times New Roman" w:hAnsi="Arial" w:cs="Arial"/>
          <w:color w:val="000000"/>
          <w:sz w:val="22"/>
          <w:szCs w:val="22"/>
          <w:highlight w:val="yellow"/>
          <w:lang w:eastAsia="bg-BG"/>
        </w:rPr>
        <w:t>.</w:t>
      </w:r>
      <w:r w:rsidRPr="00722EFA">
        <w:rPr>
          <w:rFonts w:ascii="Arial" w:eastAsia="Times New Roman" w:hAnsi="Arial" w:cs="Arial"/>
          <w:color w:val="000000"/>
          <w:sz w:val="22"/>
          <w:szCs w:val="22"/>
          <w:highlight w:val="yellow"/>
          <w:lang w:val="bg-BG" w:eastAsia="bg-BG"/>
        </w:rPr>
        <w:t>12</w:t>
      </w:r>
      <w:r w:rsidRPr="00722EFA">
        <w:rPr>
          <w:rFonts w:ascii="Arial" w:eastAsia="Times New Roman" w:hAnsi="Arial" w:cs="Arial"/>
          <w:color w:val="000000"/>
          <w:sz w:val="22"/>
          <w:szCs w:val="22"/>
          <w:highlight w:val="yellow"/>
          <w:lang w:eastAsia="bg-BG"/>
        </w:rPr>
        <w:t>.2020</w:t>
      </w:r>
      <w:r w:rsidR="001053A5" w:rsidRPr="00722EFA">
        <w:rPr>
          <w:rFonts w:ascii="Arial" w:eastAsia="Times New Roman" w:hAnsi="Arial" w:cs="Arial"/>
          <w:color w:val="000000"/>
          <w:sz w:val="22"/>
          <w:szCs w:val="22"/>
          <w:highlight w:val="yellow"/>
          <w:lang w:eastAsia="bg-BG"/>
        </w:rPr>
        <w:t xml:space="preserve"> </w:t>
      </w:r>
      <w:r w:rsidRPr="00722EFA">
        <w:rPr>
          <w:rFonts w:ascii="Arial" w:eastAsia="Times New Roman" w:hAnsi="Arial" w:cs="Arial"/>
          <w:color w:val="000000"/>
          <w:sz w:val="22"/>
          <w:szCs w:val="22"/>
          <w:highlight w:val="yellow"/>
          <w:lang w:eastAsia="bg-BG"/>
        </w:rPr>
        <w:t xml:space="preserve">г. основни фактори, които са оказали влияние са промяната в доходността на германските ценни книжа и надбавката за ценни книжа без рейтинг в Евро.  Облигациите в портфейла на “Български Фонд за Дялово Инвестиране“ АД представляват </w:t>
      </w:r>
      <w:r w:rsidRPr="00722EFA">
        <w:rPr>
          <w:rFonts w:ascii="Arial" w:eastAsia="Times New Roman" w:hAnsi="Arial" w:cs="Arial"/>
          <w:color w:val="000000"/>
          <w:sz w:val="22"/>
          <w:szCs w:val="22"/>
          <w:highlight w:val="yellow"/>
          <w:lang w:val="bg-BG" w:eastAsia="bg-BG"/>
        </w:rPr>
        <w:t>59</w:t>
      </w:r>
      <w:r w:rsidRPr="00722EFA">
        <w:rPr>
          <w:rFonts w:ascii="Arial" w:eastAsia="Times New Roman" w:hAnsi="Arial" w:cs="Arial"/>
          <w:color w:val="000000"/>
          <w:sz w:val="22"/>
          <w:szCs w:val="22"/>
          <w:highlight w:val="yellow"/>
          <w:lang w:eastAsia="bg-BG"/>
        </w:rPr>
        <w:t>,</w:t>
      </w:r>
      <w:r w:rsidRPr="00722EFA">
        <w:rPr>
          <w:rFonts w:ascii="Arial" w:eastAsia="Times New Roman" w:hAnsi="Arial" w:cs="Arial"/>
          <w:color w:val="000000"/>
          <w:sz w:val="22"/>
          <w:szCs w:val="22"/>
          <w:highlight w:val="yellow"/>
          <w:lang w:val="bg-BG" w:eastAsia="bg-BG"/>
        </w:rPr>
        <w:t>06</w:t>
      </w:r>
      <w:r w:rsidRPr="00722EFA">
        <w:rPr>
          <w:rFonts w:ascii="Arial" w:eastAsia="Times New Roman" w:hAnsi="Arial" w:cs="Arial"/>
          <w:color w:val="000000"/>
          <w:sz w:val="22"/>
          <w:szCs w:val="22"/>
          <w:highlight w:val="yellow"/>
          <w:lang w:eastAsia="bg-BG"/>
        </w:rPr>
        <w:t xml:space="preserve"> % от стойността му към 3</w:t>
      </w:r>
      <w:r w:rsidRPr="00722EFA">
        <w:rPr>
          <w:rFonts w:ascii="Arial" w:eastAsia="Times New Roman" w:hAnsi="Arial" w:cs="Arial"/>
          <w:color w:val="000000"/>
          <w:sz w:val="22"/>
          <w:szCs w:val="22"/>
          <w:highlight w:val="yellow"/>
          <w:lang w:val="bg-BG" w:eastAsia="bg-BG"/>
        </w:rPr>
        <w:t>1</w:t>
      </w:r>
      <w:r w:rsidRPr="00722EFA">
        <w:rPr>
          <w:rFonts w:ascii="Arial" w:eastAsia="Times New Roman" w:hAnsi="Arial" w:cs="Arial"/>
          <w:color w:val="000000"/>
          <w:sz w:val="22"/>
          <w:szCs w:val="22"/>
          <w:highlight w:val="yellow"/>
          <w:lang w:eastAsia="bg-BG"/>
        </w:rPr>
        <w:t>.</w:t>
      </w:r>
      <w:r w:rsidRPr="00722EFA">
        <w:rPr>
          <w:rFonts w:ascii="Arial" w:eastAsia="Times New Roman" w:hAnsi="Arial" w:cs="Arial"/>
          <w:color w:val="000000"/>
          <w:sz w:val="22"/>
          <w:szCs w:val="22"/>
          <w:highlight w:val="yellow"/>
          <w:lang w:val="bg-BG" w:eastAsia="bg-BG"/>
        </w:rPr>
        <w:t>12</w:t>
      </w:r>
      <w:r w:rsidRPr="00722EFA">
        <w:rPr>
          <w:rFonts w:ascii="Arial" w:eastAsia="Times New Roman" w:hAnsi="Arial" w:cs="Arial"/>
          <w:color w:val="000000"/>
          <w:sz w:val="22"/>
          <w:szCs w:val="22"/>
          <w:highlight w:val="yellow"/>
          <w:lang w:eastAsia="bg-BG"/>
        </w:rPr>
        <w:t>.2020 г. и пандемията COVID-19 не е дала значително отражение върху стойността на портфейла, тъй-като спада в справедливата стойност за периода от 01.01.-31.03.2020</w:t>
      </w:r>
      <w:r w:rsidR="001053A5" w:rsidRPr="00722EFA">
        <w:rPr>
          <w:rFonts w:ascii="Arial" w:eastAsia="Times New Roman" w:hAnsi="Arial" w:cs="Arial"/>
          <w:color w:val="000000"/>
          <w:sz w:val="22"/>
          <w:szCs w:val="22"/>
          <w:highlight w:val="yellow"/>
          <w:lang w:eastAsia="bg-BG"/>
        </w:rPr>
        <w:t xml:space="preserve"> </w:t>
      </w:r>
      <w:r w:rsidRPr="00722EFA">
        <w:rPr>
          <w:rFonts w:ascii="Arial" w:eastAsia="Times New Roman" w:hAnsi="Arial" w:cs="Arial"/>
          <w:color w:val="000000"/>
          <w:sz w:val="22"/>
          <w:szCs w:val="22"/>
          <w:highlight w:val="yellow"/>
          <w:lang w:eastAsia="bg-BG"/>
        </w:rPr>
        <w:t>г. средно е 9.64% за 9 броя емитента</w:t>
      </w:r>
      <w:r w:rsidRPr="00722EFA">
        <w:rPr>
          <w:rFonts w:ascii="Arial" w:eastAsia="Times New Roman" w:hAnsi="Arial" w:cs="Arial"/>
          <w:color w:val="000000"/>
          <w:sz w:val="22"/>
          <w:szCs w:val="22"/>
          <w:highlight w:val="yellow"/>
          <w:lang w:val="bg-BG" w:eastAsia="bg-BG"/>
        </w:rPr>
        <w:t>, към 30.09.2020г. средно е 9,24%, а към 31.12.2020</w:t>
      </w:r>
      <w:r w:rsidR="001053A5" w:rsidRPr="00722EFA">
        <w:rPr>
          <w:rFonts w:ascii="Arial" w:eastAsia="Times New Roman" w:hAnsi="Arial" w:cs="Arial"/>
          <w:color w:val="000000"/>
          <w:sz w:val="22"/>
          <w:szCs w:val="22"/>
          <w:highlight w:val="yellow"/>
          <w:lang w:val="en-US" w:eastAsia="bg-BG"/>
        </w:rPr>
        <w:t xml:space="preserve"> </w:t>
      </w:r>
      <w:r w:rsidRPr="00722EFA">
        <w:rPr>
          <w:rFonts w:ascii="Arial" w:eastAsia="Times New Roman" w:hAnsi="Arial" w:cs="Arial"/>
          <w:color w:val="000000"/>
          <w:sz w:val="22"/>
          <w:szCs w:val="22"/>
          <w:highlight w:val="yellow"/>
          <w:lang w:val="bg-BG" w:eastAsia="bg-BG"/>
        </w:rPr>
        <w:t>г има увеличение от 1,16 % за същите емитенти</w:t>
      </w:r>
      <w:r w:rsidRPr="00722EFA">
        <w:rPr>
          <w:rFonts w:ascii="Arial" w:eastAsia="Times New Roman" w:hAnsi="Arial" w:cs="Arial"/>
          <w:color w:val="000000"/>
          <w:sz w:val="22"/>
          <w:szCs w:val="22"/>
          <w:highlight w:val="yellow"/>
          <w:lang w:eastAsia="bg-BG"/>
        </w:rPr>
        <w:t>.</w:t>
      </w:r>
    </w:p>
    <w:p w14:paraId="0FB39E42" w14:textId="77777777" w:rsidR="00CF4525" w:rsidRPr="00DF77A0" w:rsidRDefault="00CF4525" w:rsidP="0013173C">
      <w:pPr>
        <w:jc w:val="both"/>
        <w:rPr>
          <w:rFonts w:ascii="Arial" w:hAnsi="Arial" w:cs="Arial"/>
          <w:sz w:val="22"/>
          <w:szCs w:val="22"/>
          <w:lang w:val="bg-BG"/>
        </w:rPr>
      </w:pPr>
    </w:p>
    <w:p w14:paraId="4F37FD5E" w14:textId="2E60CF37" w:rsidR="0027304D" w:rsidRPr="00DF77A0" w:rsidRDefault="0027304D" w:rsidP="00D93845">
      <w:pPr>
        <w:pStyle w:val="StyleHeading2Justified"/>
        <w:numPr>
          <w:ilvl w:val="2"/>
          <w:numId w:val="2"/>
        </w:numPr>
        <w:rPr>
          <w:rFonts w:ascii="Arial" w:hAnsi="Arial" w:cs="Arial"/>
          <w:sz w:val="22"/>
          <w:szCs w:val="22"/>
        </w:rPr>
      </w:pPr>
      <w:r w:rsidRPr="00DF77A0">
        <w:rPr>
          <w:rFonts w:ascii="Arial" w:hAnsi="Arial" w:cs="Arial"/>
          <w:sz w:val="22"/>
          <w:szCs w:val="22"/>
        </w:rPr>
        <w:t>Измерване на очакваните кредитни загуби</w:t>
      </w:r>
    </w:p>
    <w:p w14:paraId="31FFED38" w14:textId="77777777" w:rsidR="0027304D" w:rsidRPr="00DF77A0" w:rsidRDefault="0027304D" w:rsidP="002818E9">
      <w:pPr>
        <w:pStyle w:val="StyleHeading2Justified"/>
        <w:numPr>
          <w:ilvl w:val="0"/>
          <w:numId w:val="0"/>
        </w:numPr>
        <w:rPr>
          <w:rFonts w:ascii="Arial" w:hAnsi="Arial" w:cs="Arial"/>
          <w:sz w:val="22"/>
          <w:szCs w:val="22"/>
        </w:rPr>
      </w:pPr>
    </w:p>
    <w:p w14:paraId="423C50AA" w14:textId="182D7234" w:rsidR="0027304D" w:rsidRPr="00D93845" w:rsidRDefault="0027304D" w:rsidP="002818E9">
      <w:pPr>
        <w:jc w:val="both"/>
        <w:rPr>
          <w:rFonts w:ascii="Arial" w:hAnsi="Arial" w:cs="Arial"/>
          <w:sz w:val="22"/>
          <w:szCs w:val="22"/>
          <w:lang w:val="bg-BG"/>
        </w:rPr>
      </w:pPr>
      <w:r w:rsidRPr="00DF77A0">
        <w:rPr>
          <w:rFonts w:ascii="Arial" w:hAnsi="Arial" w:cs="Arial"/>
          <w:sz w:val="22"/>
          <w:szCs w:val="22"/>
          <w:lang w:val="bg-BG"/>
        </w:rPr>
        <w:t xml:space="preserve">Кредитните загуби представляват разликата между всички договорни парични потоци, дължими на Дружеството и всички парични потоци, които Дружеството очаква да получи. Очакваните кредитни загуби са вероятностно претеглена оценка на кредитните загуби, </w:t>
      </w:r>
      <w:r w:rsidRPr="00D93845">
        <w:rPr>
          <w:rFonts w:ascii="Arial" w:hAnsi="Arial" w:cs="Arial"/>
          <w:sz w:val="22"/>
          <w:szCs w:val="22"/>
          <w:lang w:val="bg-BG"/>
        </w:rPr>
        <w:t>които изискват преценката на Дружеството. Очакваните кредитни загуби са дисконтирани с първоначалния ефективен лихвен процент (или с коригирания спрямо кредита ефективен лихвен процент за закупени или първоначално създадени финансови активи с кредитна обезценка).</w:t>
      </w:r>
    </w:p>
    <w:p w14:paraId="653A6C70" w14:textId="77777777" w:rsidR="00942089" w:rsidRDefault="00CF4525" w:rsidP="00D93845">
      <w:pPr>
        <w:spacing w:before="120" w:after="120"/>
        <w:jc w:val="both"/>
        <w:rPr>
          <w:rFonts w:ascii="Arial" w:hAnsi="Arial" w:cs="Arial"/>
          <w:sz w:val="22"/>
          <w:szCs w:val="22"/>
          <w:lang w:eastAsia="de-DE"/>
        </w:rPr>
      </w:pPr>
      <w:r w:rsidRPr="00D93845">
        <w:rPr>
          <w:rFonts w:ascii="Arial" w:hAnsi="Arial" w:cs="Arial"/>
          <w:sz w:val="22"/>
          <w:szCs w:val="22"/>
          <w:lang w:eastAsia="de-DE"/>
        </w:rPr>
        <w:t>Корективът за очакв</w:t>
      </w:r>
    </w:p>
    <w:p w14:paraId="1635A1C8" w14:textId="568FC9B8" w:rsidR="00CF4525" w:rsidRPr="00D93845" w:rsidRDefault="00CF4525" w:rsidP="00D93845">
      <w:pPr>
        <w:spacing w:before="120" w:after="120"/>
        <w:jc w:val="both"/>
        <w:rPr>
          <w:rFonts w:ascii="Arial" w:hAnsi="Arial" w:cs="Arial"/>
          <w:sz w:val="22"/>
          <w:szCs w:val="22"/>
          <w:lang w:eastAsia="de-DE"/>
        </w:rPr>
      </w:pPr>
      <w:r w:rsidRPr="00D93845">
        <w:rPr>
          <w:rFonts w:ascii="Arial" w:hAnsi="Arial" w:cs="Arial"/>
          <w:sz w:val="22"/>
          <w:szCs w:val="22"/>
          <w:lang w:eastAsia="de-DE"/>
        </w:rPr>
        <w:t>аните кредитни загуби изисква известна</w:t>
      </w:r>
      <w:r w:rsidR="001053A5">
        <w:rPr>
          <w:rFonts w:ascii="Arial" w:hAnsi="Arial" w:cs="Arial"/>
          <w:sz w:val="22"/>
          <w:szCs w:val="22"/>
          <w:lang w:val="bg-BG" w:eastAsia="de-DE"/>
        </w:rPr>
        <w:t xml:space="preserve"> преценка за</w:t>
      </w:r>
      <w:r w:rsidRPr="00D93845">
        <w:rPr>
          <w:rFonts w:ascii="Arial" w:hAnsi="Arial" w:cs="Arial"/>
          <w:sz w:val="22"/>
          <w:szCs w:val="22"/>
          <w:lang w:eastAsia="de-DE"/>
        </w:rPr>
        <w:t xml:space="preserve"> съответното ниво на оценяване. Той се основава на очакваната кредитна загуба, групирана въз основа на просрочени дни, и прави предположения за разпределяне на общия очакван процент на кредитни загуби за всяка група. Тези предположения включват скорошен опит с продажби, исторически проценти на събиране, въздействието на пандемията на коронавирус (COVID-19) и налична информация за бъдещето. Очакваните кредитни загуби</w:t>
      </w:r>
      <w:r w:rsidR="001053A5">
        <w:rPr>
          <w:rFonts w:ascii="Arial" w:hAnsi="Arial" w:cs="Arial"/>
          <w:sz w:val="22"/>
          <w:szCs w:val="22"/>
          <w:lang w:val="bg-BG" w:eastAsia="de-DE"/>
        </w:rPr>
        <w:t xml:space="preserve"> </w:t>
      </w:r>
      <w:r w:rsidRPr="00D93845">
        <w:rPr>
          <w:rFonts w:ascii="Arial" w:hAnsi="Arial" w:cs="Arial"/>
          <w:sz w:val="22"/>
          <w:szCs w:val="22"/>
          <w:lang w:eastAsia="de-DE"/>
        </w:rPr>
        <w:t>се изчисляват въз основа на информацията, налична по време на изготвяне на оценката. Реалните кредитни загуби през следващите години могат да бъдат по-големи или по-ниски.</w:t>
      </w:r>
    </w:p>
    <w:p w14:paraId="2282F6C1" w14:textId="77777777" w:rsidR="00CF4525" w:rsidRPr="00DF77A0" w:rsidRDefault="00CF4525" w:rsidP="002818E9">
      <w:pPr>
        <w:jc w:val="both"/>
        <w:rPr>
          <w:rFonts w:ascii="Arial" w:hAnsi="Arial" w:cs="Arial"/>
          <w:sz w:val="22"/>
          <w:szCs w:val="22"/>
          <w:lang w:val="bg-BG"/>
        </w:rPr>
      </w:pPr>
    </w:p>
    <w:p w14:paraId="1E374EFF" w14:textId="77777777" w:rsidR="00CF4525" w:rsidRPr="00D93845" w:rsidRDefault="00CF4525" w:rsidP="00D93845">
      <w:pPr>
        <w:pStyle w:val="StyleHeading2Justified"/>
        <w:numPr>
          <w:ilvl w:val="2"/>
          <w:numId w:val="2"/>
        </w:numPr>
        <w:rPr>
          <w:rFonts w:ascii="Arial" w:hAnsi="Arial" w:cs="Arial"/>
          <w:sz w:val="22"/>
          <w:szCs w:val="22"/>
        </w:rPr>
      </w:pPr>
      <w:r w:rsidRPr="00D93845">
        <w:rPr>
          <w:rFonts w:ascii="Arial" w:hAnsi="Arial" w:cs="Arial"/>
          <w:sz w:val="22"/>
          <w:szCs w:val="22"/>
        </w:rPr>
        <w:t>Пандемия от коронавирус (COVID-19)</w:t>
      </w:r>
    </w:p>
    <w:p w14:paraId="4ADE53BE" w14:textId="7D15EB47" w:rsidR="00CF4525" w:rsidRPr="00D93845" w:rsidRDefault="00CF4525" w:rsidP="00D93845">
      <w:pPr>
        <w:spacing w:before="120" w:after="120"/>
        <w:jc w:val="both"/>
        <w:rPr>
          <w:rFonts w:ascii="Arial" w:hAnsi="Arial" w:cs="Arial"/>
          <w:sz w:val="22"/>
          <w:szCs w:val="22"/>
        </w:rPr>
      </w:pPr>
      <w:r w:rsidRPr="00D93845">
        <w:rPr>
          <w:rFonts w:ascii="Arial" w:hAnsi="Arial" w:cs="Arial"/>
          <w:sz w:val="22"/>
          <w:szCs w:val="22"/>
        </w:rPr>
        <w:t>Извършена е преценка при разглеждане на въздействието, което пандемията на коронавирус (COVID-19) е оказала или може да има върху дружеството въз основа на известната информация. Това съображение се разпростира върху естеството на предлаганите услуги, клиентите, персонала и географските региони, в които предприятието оперира. Различно от посоченото в конкретни бележки, понастоящем не изглежда нито съществено въздействие върху финансовите отчети, нито значителни несигурности по отношение на събития или условия, които могат да повлияят на предприятието неблагоприятно към датата на отчитане или впоследствие в резултат на пандемията на коронавирус (COVID-19).</w:t>
      </w:r>
    </w:p>
    <w:p w14:paraId="3020302C" w14:textId="7ADE1E72" w:rsidR="0075743C" w:rsidRPr="003B7820" w:rsidRDefault="00803CC6" w:rsidP="0075743C">
      <w:pPr>
        <w:spacing w:before="240" w:after="240"/>
        <w:jc w:val="both"/>
        <w:rPr>
          <w:rFonts w:ascii="Arial" w:hAnsi="Arial" w:cs="Arial"/>
          <w:sz w:val="22"/>
          <w:szCs w:val="22"/>
          <w:lang w:val="bg-BG"/>
        </w:rPr>
      </w:pPr>
      <w:r w:rsidRPr="008A55F5">
        <w:rPr>
          <w:rFonts w:ascii="Arial" w:hAnsi="Arial" w:cs="Arial"/>
          <w:sz w:val="22"/>
          <w:szCs w:val="22"/>
        </w:rPr>
        <w:t>В началото на 2020 г., поради разпространението на нов коронавирус (Covid-19) в световен мащаб, се появиха затруднения в бизнеса и икономическата дейност на редица предприятия и цели икономически отрасли. На 11.03.2020 г. Световната здравна организация обяви наличието на пандемия от коронавирус (Covid-19).</w:t>
      </w:r>
      <w:r w:rsidR="001053A5">
        <w:rPr>
          <w:rFonts w:ascii="Arial" w:hAnsi="Arial" w:cs="Arial"/>
          <w:sz w:val="22"/>
          <w:szCs w:val="22"/>
          <w:lang w:val="bg-BG"/>
        </w:rPr>
        <w:t xml:space="preserve"> </w:t>
      </w:r>
      <w:r w:rsidR="001053A5" w:rsidRPr="00D93845">
        <w:rPr>
          <w:rFonts w:ascii="Arial" w:hAnsi="Arial" w:cs="Arial"/>
          <w:sz w:val="22"/>
          <w:szCs w:val="22"/>
        </w:rPr>
        <w:t xml:space="preserve">На 13 </w:t>
      </w:r>
      <w:r w:rsidR="0048691A">
        <w:rPr>
          <w:rFonts w:ascii="Arial" w:hAnsi="Arial" w:cs="Arial"/>
          <w:sz w:val="22"/>
          <w:szCs w:val="22"/>
        </w:rPr>
        <w:t>юни</w:t>
      </w:r>
      <w:r w:rsidR="001053A5" w:rsidRPr="00D93845">
        <w:rPr>
          <w:rFonts w:ascii="Arial" w:hAnsi="Arial" w:cs="Arial"/>
          <w:sz w:val="22"/>
          <w:szCs w:val="22"/>
        </w:rPr>
        <w:t xml:space="preserve"> 2020 г. Народното събрание взе решение за обявяване на извънредно положение за период от един месец, което в последствие бе удължено с още един месец и прерастна в удължавана периодично извънредна епидемична обстановка </w:t>
      </w:r>
      <w:r w:rsidR="001053A5" w:rsidRPr="00171AAE">
        <w:rPr>
          <w:rFonts w:ascii="Arial" w:hAnsi="Arial" w:cs="Arial"/>
          <w:sz w:val="22"/>
          <w:szCs w:val="22"/>
          <w:highlight w:val="yellow"/>
        </w:rPr>
        <w:t>до 3</w:t>
      </w:r>
      <w:r w:rsidR="00036C61">
        <w:rPr>
          <w:rFonts w:ascii="Arial" w:hAnsi="Arial" w:cs="Arial"/>
          <w:sz w:val="22"/>
          <w:szCs w:val="22"/>
          <w:highlight w:val="yellow"/>
          <w:lang w:val="bg-BG"/>
        </w:rPr>
        <w:t>1</w:t>
      </w:r>
      <w:r w:rsidR="001053A5" w:rsidRPr="00171AAE">
        <w:rPr>
          <w:rFonts w:ascii="Arial" w:hAnsi="Arial" w:cs="Arial"/>
          <w:sz w:val="22"/>
          <w:szCs w:val="22"/>
          <w:highlight w:val="yellow"/>
        </w:rPr>
        <w:t xml:space="preserve"> </w:t>
      </w:r>
      <w:r w:rsidR="00036C61">
        <w:rPr>
          <w:rFonts w:ascii="Arial" w:hAnsi="Arial" w:cs="Arial"/>
          <w:sz w:val="22"/>
          <w:szCs w:val="22"/>
          <w:highlight w:val="yellow"/>
          <w:lang w:val="bg-BG"/>
        </w:rPr>
        <w:t>август</w:t>
      </w:r>
      <w:r w:rsidR="001053A5" w:rsidRPr="00171AAE">
        <w:rPr>
          <w:rFonts w:ascii="Arial" w:hAnsi="Arial" w:cs="Arial"/>
          <w:sz w:val="22"/>
          <w:szCs w:val="22"/>
          <w:highlight w:val="yellow"/>
        </w:rPr>
        <w:t xml:space="preserve"> 2021</w:t>
      </w:r>
      <w:r w:rsidR="001053A5" w:rsidRPr="00D93845">
        <w:rPr>
          <w:rFonts w:ascii="Arial" w:hAnsi="Arial" w:cs="Arial"/>
          <w:sz w:val="22"/>
          <w:szCs w:val="22"/>
        </w:rPr>
        <w:t xml:space="preserve"> г.</w:t>
      </w:r>
      <w:r w:rsidRPr="008A55F5">
        <w:rPr>
          <w:rFonts w:ascii="Arial" w:hAnsi="Arial" w:cs="Arial"/>
          <w:sz w:val="22"/>
          <w:szCs w:val="22"/>
        </w:rPr>
        <w:t xml:space="preserve"> </w:t>
      </w:r>
      <w:r w:rsidRPr="008A55F5">
        <w:rPr>
          <w:rFonts w:ascii="Arial" w:hAnsi="Arial" w:cs="Arial"/>
          <w:sz w:val="22"/>
          <w:szCs w:val="22"/>
          <w:lang w:val="bg-BG"/>
        </w:rPr>
        <w:t xml:space="preserve">Въз основа на променените обстоятелства и въведените на държавно ниво противоепедемични мерки, при осъщеставяване на дейността, </w:t>
      </w:r>
      <w:r>
        <w:rPr>
          <w:rFonts w:ascii="Arial" w:hAnsi="Arial" w:cs="Arial"/>
          <w:sz w:val="22"/>
          <w:szCs w:val="22"/>
          <w:lang w:val="bg-BG"/>
        </w:rPr>
        <w:t>дружеството</w:t>
      </w:r>
      <w:r w:rsidRPr="008A55F5">
        <w:rPr>
          <w:rFonts w:ascii="Arial" w:hAnsi="Arial" w:cs="Arial"/>
          <w:sz w:val="22"/>
          <w:szCs w:val="22"/>
          <w:lang w:val="bg-BG"/>
        </w:rPr>
        <w:t xml:space="preserve"> предприема редица мерки с цел подобряване на работната среда с цел по добра хигиена и дезинфекция на работните помещения и реорганизация на работните места. През периода не се </w:t>
      </w:r>
      <w:r w:rsidR="001053A5">
        <w:rPr>
          <w:rFonts w:ascii="Arial" w:hAnsi="Arial" w:cs="Arial"/>
          <w:sz w:val="22"/>
          <w:szCs w:val="22"/>
          <w:lang w:val="bg-BG"/>
        </w:rPr>
        <w:t xml:space="preserve">е </w:t>
      </w:r>
      <w:r w:rsidRPr="008A55F5">
        <w:rPr>
          <w:rFonts w:ascii="Arial" w:hAnsi="Arial" w:cs="Arial"/>
          <w:sz w:val="22"/>
          <w:szCs w:val="22"/>
          <w:lang w:val="bg-BG"/>
        </w:rPr>
        <w:t>стигнало до спиране или забавяне на работния процес поради заболяваемост или липса на персонал.</w:t>
      </w:r>
      <w:r w:rsidR="0075743C" w:rsidRPr="0075743C">
        <w:rPr>
          <w:rFonts w:ascii="Arial" w:hAnsi="Arial" w:cs="Arial"/>
          <w:sz w:val="22"/>
          <w:szCs w:val="22"/>
          <w:lang w:val="bg-BG"/>
        </w:rPr>
        <w:t xml:space="preserve"> </w:t>
      </w:r>
      <w:r w:rsidR="0075743C" w:rsidRPr="003B7820">
        <w:rPr>
          <w:rFonts w:ascii="Arial" w:hAnsi="Arial" w:cs="Arial"/>
          <w:sz w:val="22"/>
          <w:szCs w:val="22"/>
          <w:lang w:val="bg-BG"/>
        </w:rPr>
        <w:t xml:space="preserve">Непосредствената и  най-важна задача за </w:t>
      </w:r>
      <w:r w:rsidR="0075743C">
        <w:rPr>
          <w:rFonts w:ascii="Arial" w:hAnsi="Arial" w:cs="Arial"/>
          <w:sz w:val="22"/>
          <w:szCs w:val="22"/>
          <w:lang w:val="bg-BG"/>
        </w:rPr>
        <w:t>Бълграски Фонд за Дялово Инвестиране АД</w:t>
      </w:r>
      <w:r w:rsidR="0075743C" w:rsidRPr="003B7820">
        <w:rPr>
          <w:rFonts w:ascii="Arial" w:hAnsi="Arial" w:cs="Arial"/>
          <w:sz w:val="22"/>
          <w:szCs w:val="22"/>
          <w:lang w:val="bg-BG"/>
        </w:rPr>
        <w:t>:</w:t>
      </w:r>
    </w:p>
    <w:p w14:paraId="5DE4CCD8" w14:textId="77777777" w:rsidR="0075743C" w:rsidRDefault="0075743C" w:rsidP="004B5DE9">
      <w:pPr>
        <w:pStyle w:val="ListParagraph"/>
        <w:numPr>
          <w:ilvl w:val="0"/>
          <w:numId w:val="37"/>
        </w:numPr>
        <w:autoSpaceDE w:val="0"/>
        <w:autoSpaceDN w:val="0"/>
        <w:adjustRightInd w:val="0"/>
        <w:contextualSpacing/>
        <w:jc w:val="both"/>
        <w:rPr>
          <w:rFonts w:ascii="Arial" w:hAnsi="Arial" w:cs="Arial"/>
          <w:sz w:val="22"/>
          <w:szCs w:val="22"/>
        </w:rPr>
      </w:pPr>
      <w:r>
        <w:rPr>
          <w:rFonts w:ascii="Arial" w:hAnsi="Arial" w:cs="Arial"/>
          <w:sz w:val="22"/>
          <w:szCs w:val="22"/>
        </w:rPr>
        <w:t xml:space="preserve">Да запази живота и здравето на персонала и </w:t>
      </w:r>
    </w:p>
    <w:p w14:paraId="2D935189" w14:textId="77777777" w:rsidR="0075743C" w:rsidRDefault="0075743C" w:rsidP="004B5DE9">
      <w:pPr>
        <w:pStyle w:val="ListParagraph"/>
        <w:numPr>
          <w:ilvl w:val="0"/>
          <w:numId w:val="37"/>
        </w:numPr>
        <w:autoSpaceDE w:val="0"/>
        <w:autoSpaceDN w:val="0"/>
        <w:adjustRightInd w:val="0"/>
        <w:contextualSpacing/>
        <w:jc w:val="both"/>
        <w:rPr>
          <w:rFonts w:ascii="Arial" w:hAnsi="Arial" w:cs="Arial"/>
          <w:sz w:val="22"/>
          <w:szCs w:val="22"/>
        </w:rPr>
      </w:pPr>
      <w:r>
        <w:rPr>
          <w:rFonts w:ascii="Arial" w:hAnsi="Arial" w:cs="Arial"/>
          <w:sz w:val="22"/>
          <w:szCs w:val="22"/>
        </w:rPr>
        <w:t xml:space="preserve">Да осигури непрекъсваемост на работният процес и защити интересите на </w:t>
      </w:r>
      <w:r>
        <w:rPr>
          <w:rFonts w:ascii="Arial" w:hAnsi="Arial" w:cs="Arial"/>
          <w:sz w:val="22"/>
          <w:szCs w:val="22"/>
          <w:lang w:val="bg-BG"/>
        </w:rPr>
        <w:t>акционерите.</w:t>
      </w:r>
    </w:p>
    <w:p w14:paraId="29F011F3" w14:textId="301B2D27" w:rsidR="00803CC6" w:rsidRPr="001053A5" w:rsidRDefault="00803CC6" w:rsidP="00803CC6">
      <w:pPr>
        <w:spacing w:before="240" w:after="240"/>
        <w:jc w:val="both"/>
        <w:rPr>
          <w:rFonts w:ascii="Arial" w:hAnsi="Arial" w:cs="Arial"/>
          <w:sz w:val="22"/>
          <w:szCs w:val="22"/>
          <w:lang w:val="bg-BG"/>
        </w:rPr>
      </w:pPr>
      <w:r w:rsidRPr="008A55F5">
        <w:rPr>
          <w:rFonts w:ascii="Arial" w:hAnsi="Arial" w:cs="Arial"/>
          <w:sz w:val="22"/>
          <w:szCs w:val="22"/>
          <w:lang w:val="bg-BG"/>
        </w:rPr>
        <w:t>Не са наблюдавани забавяния в изпълнение на сделки</w:t>
      </w:r>
      <w:r w:rsidR="00AF3278">
        <w:rPr>
          <w:rFonts w:ascii="Arial" w:hAnsi="Arial" w:cs="Arial"/>
          <w:sz w:val="22"/>
          <w:szCs w:val="22"/>
          <w:lang w:val="bg-BG"/>
        </w:rPr>
        <w:t xml:space="preserve"> в дружеството</w:t>
      </w:r>
      <w:r w:rsidRPr="008A55F5">
        <w:rPr>
          <w:rFonts w:ascii="Arial" w:hAnsi="Arial" w:cs="Arial"/>
          <w:sz w:val="22"/>
          <w:szCs w:val="22"/>
          <w:lang w:val="bg-BG"/>
        </w:rPr>
        <w:t xml:space="preserve">. След първоначалния регистриран спад в основните индекси на водещите пазари за търговия след обявяване на световната пандемия, се постига частично възстановяване на резултатите регистрирани от управлението на средствата на </w:t>
      </w:r>
      <w:r w:rsidR="00BB1F87">
        <w:rPr>
          <w:rFonts w:ascii="Arial" w:hAnsi="Arial" w:cs="Arial"/>
          <w:sz w:val="22"/>
          <w:szCs w:val="22"/>
          <w:lang w:val="bg-BG"/>
        </w:rPr>
        <w:t xml:space="preserve">Бълграски Фонд за Дялово </w:t>
      </w:r>
      <w:r w:rsidR="00BB1F87" w:rsidRPr="001053A5">
        <w:rPr>
          <w:rFonts w:ascii="Arial" w:hAnsi="Arial" w:cs="Arial"/>
          <w:sz w:val="22"/>
          <w:szCs w:val="22"/>
          <w:lang w:val="bg-BG"/>
        </w:rPr>
        <w:t>Инвестиране АД</w:t>
      </w:r>
      <w:r w:rsidRPr="001053A5">
        <w:rPr>
          <w:rFonts w:ascii="Arial" w:hAnsi="Arial" w:cs="Arial"/>
          <w:sz w:val="22"/>
          <w:szCs w:val="22"/>
          <w:lang w:val="bg-BG"/>
        </w:rPr>
        <w:t>.</w:t>
      </w:r>
    </w:p>
    <w:p w14:paraId="51C1C179" w14:textId="1D4B2CED" w:rsidR="00BB1F87" w:rsidRPr="00D93845" w:rsidRDefault="00BB1F87" w:rsidP="00D93845">
      <w:pPr>
        <w:spacing w:before="240" w:after="240"/>
        <w:jc w:val="both"/>
        <w:rPr>
          <w:rFonts w:ascii="Arial" w:hAnsi="Arial" w:cs="Arial"/>
          <w:sz w:val="22"/>
          <w:szCs w:val="22"/>
          <w:lang w:val="bg-BG"/>
        </w:rPr>
      </w:pPr>
      <w:r w:rsidRPr="001053A5">
        <w:rPr>
          <w:rFonts w:ascii="Arial" w:hAnsi="Arial" w:cs="Arial"/>
          <w:sz w:val="22"/>
          <w:szCs w:val="22"/>
          <w:lang w:val="bg-BG"/>
        </w:rPr>
        <w:t xml:space="preserve">Борсово търгуваните дружества в портфейла на “Български Фонд за Дялово Инвестиране“ АД представляват </w:t>
      </w:r>
      <w:r w:rsidR="00171AAE">
        <w:rPr>
          <w:rFonts w:ascii="Arial" w:hAnsi="Arial" w:cs="Arial"/>
          <w:sz w:val="22"/>
          <w:szCs w:val="22"/>
          <w:lang w:val="bg-BG"/>
        </w:rPr>
        <w:t>21.21 %</w:t>
      </w:r>
      <w:r w:rsidR="00171AAE" w:rsidRPr="00171AAE">
        <w:rPr>
          <w:rFonts w:ascii="Arial" w:hAnsi="Arial" w:cs="Arial"/>
          <w:sz w:val="22"/>
          <w:szCs w:val="22"/>
          <w:lang w:val="bg-BG"/>
        </w:rPr>
        <w:t xml:space="preserve"> </w:t>
      </w:r>
      <w:r w:rsidR="00171AAE" w:rsidRPr="001053A5">
        <w:rPr>
          <w:rFonts w:ascii="Arial" w:hAnsi="Arial" w:cs="Arial"/>
          <w:sz w:val="22"/>
          <w:szCs w:val="22"/>
          <w:lang w:val="bg-BG"/>
        </w:rPr>
        <w:t>от стойно</w:t>
      </w:r>
      <w:r w:rsidR="00171AAE" w:rsidRPr="00D93845">
        <w:rPr>
          <w:rFonts w:ascii="Arial" w:hAnsi="Arial" w:cs="Arial"/>
          <w:sz w:val="22"/>
          <w:szCs w:val="22"/>
          <w:lang w:val="bg-BG"/>
        </w:rPr>
        <w:t>стта му</w:t>
      </w:r>
      <w:r w:rsidR="00171AAE">
        <w:rPr>
          <w:rFonts w:ascii="Arial" w:hAnsi="Arial" w:cs="Arial"/>
          <w:sz w:val="22"/>
          <w:szCs w:val="22"/>
          <w:lang w:val="bg-BG"/>
        </w:rPr>
        <w:t xml:space="preserve"> към </w:t>
      </w:r>
      <w:r w:rsidR="0048691A">
        <w:rPr>
          <w:rFonts w:ascii="Arial" w:hAnsi="Arial" w:cs="Arial"/>
          <w:sz w:val="22"/>
          <w:szCs w:val="22"/>
          <w:lang w:val="bg-BG"/>
        </w:rPr>
        <w:t>30.06.2021</w:t>
      </w:r>
      <w:r w:rsidR="00171AAE">
        <w:rPr>
          <w:rFonts w:ascii="Arial" w:hAnsi="Arial" w:cs="Arial"/>
          <w:sz w:val="22"/>
          <w:szCs w:val="22"/>
          <w:lang w:val="bg-BG"/>
        </w:rPr>
        <w:t xml:space="preserve">г., </w:t>
      </w:r>
      <w:r w:rsidR="00171AAE" w:rsidRPr="00D93845">
        <w:rPr>
          <w:rFonts w:ascii="Arial" w:hAnsi="Arial" w:cs="Arial"/>
          <w:sz w:val="22"/>
          <w:szCs w:val="22"/>
          <w:lang w:val="bg-BG"/>
        </w:rPr>
        <w:t xml:space="preserve"> </w:t>
      </w:r>
      <w:r w:rsidRPr="001053A5">
        <w:rPr>
          <w:rFonts w:ascii="Arial" w:hAnsi="Arial" w:cs="Arial"/>
          <w:sz w:val="22"/>
          <w:szCs w:val="22"/>
          <w:lang w:val="bg-BG"/>
        </w:rPr>
        <w:t>18,06 % от стойно</w:t>
      </w:r>
      <w:r w:rsidRPr="00D93845">
        <w:rPr>
          <w:rFonts w:ascii="Arial" w:hAnsi="Arial" w:cs="Arial"/>
          <w:sz w:val="22"/>
          <w:szCs w:val="22"/>
          <w:lang w:val="bg-BG"/>
        </w:rPr>
        <w:t xml:space="preserve">стта му към 31.12.2020. </w:t>
      </w:r>
    </w:p>
    <w:p w14:paraId="79FCA7F5" w14:textId="77CF6A72" w:rsidR="00BB1F87" w:rsidRPr="00D93845" w:rsidRDefault="00BB1F87" w:rsidP="00D93845">
      <w:pPr>
        <w:spacing w:before="240" w:after="240"/>
        <w:jc w:val="both"/>
        <w:rPr>
          <w:rFonts w:ascii="Arial" w:hAnsi="Arial" w:cs="Arial"/>
          <w:sz w:val="22"/>
          <w:szCs w:val="22"/>
          <w:lang w:val="bg-BG"/>
        </w:rPr>
      </w:pPr>
      <w:r w:rsidRPr="00D93845">
        <w:rPr>
          <w:rFonts w:ascii="Arial" w:hAnsi="Arial" w:cs="Arial"/>
          <w:sz w:val="22"/>
          <w:szCs w:val="22"/>
          <w:lang w:val="bg-BG"/>
        </w:rPr>
        <w:t xml:space="preserve">Промяната в цените на БФБ АД в резултат на развитието на пандемията с COVID-19 не е дала значително отражение върху стойността на портфейла – спад в цените на акциите има за периода 01.01.2020 г. – 31.05.2020 г., но </w:t>
      </w:r>
      <w:r w:rsidR="001053A5">
        <w:rPr>
          <w:rFonts w:ascii="Arial" w:hAnsi="Arial" w:cs="Arial"/>
          <w:sz w:val="22"/>
          <w:szCs w:val="22"/>
          <w:lang w:val="bg-BG"/>
        </w:rPr>
        <w:t xml:space="preserve">в </w:t>
      </w:r>
      <w:r w:rsidRPr="00D93845">
        <w:rPr>
          <w:rFonts w:ascii="Arial" w:hAnsi="Arial" w:cs="Arial"/>
          <w:sz w:val="22"/>
          <w:szCs w:val="22"/>
          <w:lang w:val="bg-BG"/>
        </w:rPr>
        <w:t>периода 01.0</w:t>
      </w:r>
      <w:r w:rsidR="001053A5">
        <w:rPr>
          <w:rFonts w:ascii="Arial" w:hAnsi="Arial" w:cs="Arial"/>
          <w:sz w:val="22"/>
          <w:szCs w:val="22"/>
          <w:lang w:val="bg-BG"/>
        </w:rPr>
        <w:t>6</w:t>
      </w:r>
      <w:r w:rsidRPr="00D93845">
        <w:rPr>
          <w:rFonts w:ascii="Arial" w:hAnsi="Arial" w:cs="Arial"/>
          <w:sz w:val="22"/>
          <w:szCs w:val="22"/>
          <w:lang w:val="bg-BG"/>
        </w:rPr>
        <w:t>.2020 г. – 30.09.2020</w:t>
      </w:r>
      <w:r w:rsidR="001053A5">
        <w:rPr>
          <w:rFonts w:ascii="Arial" w:hAnsi="Arial" w:cs="Arial"/>
          <w:sz w:val="22"/>
          <w:szCs w:val="22"/>
          <w:lang w:val="bg-BG"/>
        </w:rPr>
        <w:t xml:space="preserve"> </w:t>
      </w:r>
      <w:r w:rsidRPr="00D93845">
        <w:rPr>
          <w:rFonts w:ascii="Arial" w:hAnsi="Arial" w:cs="Arial"/>
          <w:sz w:val="22"/>
          <w:szCs w:val="22"/>
          <w:lang w:val="bg-BG"/>
        </w:rPr>
        <w:t xml:space="preserve">г. </w:t>
      </w:r>
      <w:r w:rsidR="001053A5">
        <w:rPr>
          <w:rFonts w:ascii="Arial" w:hAnsi="Arial" w:cs="Arial"/>
          <w:sz w:val="22"/>
          <w:szCs w:val="22"/>
          <w:lang w:val="bg-BG"/>
        </w:rPr>
        <w:t>се наблюдава възстановяване на цените на акции, пазарите частично възстановяват търговията си и се доближават до нива от времето преди обявяването на пандемията. Погледната информацията и показателите като цяло з</w:t>
      </w:r>
      <w:r w:rsidRPr="00D93845">
        <w:rPr>
          <w:rFonts w:ascii="Arial" w:hAnsi="Arial" w:cs="Arial"/>
          <w:sz w:val="22"/>
          <w:szCs w:val="22"/>
          <w:lang w:val="bg-BG"/>
        </w:rPr>
        <w:t>а периода 01.01.2020 г. – 31.12.2020</w:t>
      </w:r>
      <w:r w:rsidR="001053A5">
        <w:rPr>
          <w:rFonts w:ascii="Arial" w:hAnsi="Arial" w:cs="Arial"/>
          <w:sz w:val="22"/>
          <w:szCs w:val="22"/>
          <w:lang w:val="bg-BG"/>
        </w:rPr>
        <w:t xml:space="preserve"> </w:t>
      </w:r>
      <w:r w:rsidRPr="00D93845">
        <w:rPr>
          <w:rFonts w:ascii="Arial" w:hAnsi="Arial" w:cs="Arial"/>
          <w:sz w:val="22"/>
          <w:szCs w:val="22"/>
          <w:lang w:val="bg-BG"/>
        </w:rPr>
        <w:t>г.</w:t>
      </w:r>
      <w:r w:rsidR="004C08C2">
        <w:rPr>
          <w:rFonts w:ascii="Arial" w:hAnsi="Arial" w:cs="Arial"/>
          <w:sz w:val="22"/>
          <w:szCs w:val="22"/>
          <w:lang w:val="bg-BG"/>
        </w:rPr>
        <w:t xml:space="preserve"> и 01.01.2021 – </w:t>
      </w:r>
      <w:r w:rsidR="0048691A">
        <w:rPr>
          <w:rFonts w:ascii="Arial" w:hAnsi="Arial" w:cs="Arial"/>
          <w:sz w:val="22"/>
          <w:szCs w:val="22"/>
          <w:lang w:val="bg-BG"/>
        </w:rPr>
        <w:t>30.06.2021</w:t>
      </w:r>
      <w:r w:rsidR="004C08C2">
        <w:rPr>
          <w:rFonts w:ascii="Arial" w:hAnsi="Arial" w:cs="Arial"/>
          <w:sz w:val="22"/>
          <w:szCs w:val="22"/>
          <w:lang w:val="bg-BG"/>
        </w:rPr>
        <w:t>г.</w:t>
      </w:r>
      <w:r w:rsidRPr="00D93845">
        <w:rPr>
          <w:rFonts w:ascii="Arial" w:hAnsi="Arial" w:cs="Arial"/>
          <w:sz w:val="22"/>
          <w:szCs w:val="22"/>
          <w:lang w:val="bg-BG"/>
        </w:rPr>
        <w:t xml:space="preserve"> </w:t>
      </w:r>
      <w:r w:rsidR="001053A5">
        <w:rPr>
          <w:rFonts w:ascii="Arial" w:hAnsi="Arial" w:cs="Arial"/>
          <w:sz w:val="22"/>
          <w:szCs w:val="22"/>
          <w:lang w:val="bg-BG"/>
        </w:rPr>
        <w:t>няма съществен спад в</w:t>
      </w:r>
      <w:r w:rsidRPr="00D93845">
        <w:rPr>
          <w:rFonts w:ascii="Arial" w:hAnsi="Arial" w:cs="Arial"/>
          <w:sz w:val="22"/>
          <w:szCs w:val="22"/>
          <w:lang w:val="bg-BG"/>
        </w:rPr>
        <w:t xml:space="preserve"> цените на </w:t>
      </w:r>
      <w:r w:rsidR="001053A5">
        <w:rPr>
          <w:rFonts w:ascii="Arial" w:hAnsi="Arial" w:cs="Arial"/>
          <w:sz w:val="22"/>
          <w:szCs w:val="22"/>
          <w:lang w:val="bg-BG"/>
        </w:rPr>
        <w:t>инвестициите</w:t>
      </w:r>
      <w:r w:rsidRPr="00D93845">
        <w:rPr>
          <w:rFonts w:ascii="Arial" w:hAnsi="Arial" w:cs="Arial"/>
          <w:sz w:val="22"/>
          <w:szCs w:val="22"/>
          <w:lang w:val="bg-BG"/>
        </w:rPr>
        <w:t xml:space="preserve">. </w:t>
      </w:r>
      <w:r w:rsidR="001053A5">
        <w:rPr>
          <w:rFonts w:ascii="Arial" w:hAnsi="Arial" w:cs="Arial"/>
          <w:sz w:val="22"/>
          <w:szCs w:val="22"/>
          <w:lang w:val="bg-BG"/>
        </w:rPr>
        <w:t xml:space="preserve">Нетните активи на фондовете, в които дружеството е инвестирало са нарастнали за годината. </w:t>
      </w:r>
    </w:p>
    <w:p w14:paraId="56609FE0" w14:textId="1D9FEED6" w:rsidR="00CF4525" w:rsidRPr="00D93845" w:rsidRDefault="00934E83" w:rsidP="001053A5">
      <w:pPr>
        <w:spacing w:before="240" w:after="240"/>
        <w:jc w:val="both"/>
        <w:rPr>
          <w:rFonts w:ascii="Arial" w:hAnsi="Arial" w:cs="Arial"/>
          <w:sz w:val="22"/>
          <w:szCs w:val="22"/>
        </w:rPr>
      </w:pPr>
      <w:r>
        <w:rPr>
          <w:rFonts w:ascii="Arial" w:hAnsi="Arial" w:cs="Arial"/>
          <w:sz w:val="22"/>
          <w:szCs w:val="22"/>
          <w:lang w:val="bg-BG"/>
        </w:rPr>
        <w:t xml:space="preserve">Бълграски Фонд за Дялово Инвестиране АД </w:t>
      </w:r>
      <w:r w:rsidRPr="00D93845">
        <w:rPr>
          <w:rFonts w:ascii="Arial" w:hAnsi="Arial" w:cs="Arial"/>
          <w:sz w:val="22"/>
          <w:szCs w:val="22"/>
          <w:lang w:val="bg-BG"/>
        </w:rPr>
        <w:t xml:space="preserve">не очаква значително въздействие от епидемията на Ковид -19 върху своите операции и финансово състояние. </w:t>
      </w:r>
      <w:r w:rsidR="001053A5">
        <w:rPr>
          <w:rFonts w:ascii="Arial" w:hAnsi="Arial" w:cs="Arial"/>
          <w:sz w:val="22"/>
          <w:szCs w:val="22"/>
          <w:lang w:val="bg-BG"/>
        </w:rPr>
        <w:t>Ръководството оценя,</w:t>
      </w:r>
      <w:r w:rsidRPr="00D93845">
        <w:rPr>
          <w:rFonts w:ascii="Arial" w:hAnsi="Arial" w:cs="Arial"/>
          <w:sz w:val="22"/>
          <w:szCs w:val="22"/>
          <w:lang w:val="bg-BG"/>
        </w:rPr>
        <w:t xml:space="preserve"> че пазарният риск, измерен като волатилност в цените на световните финансови пазари ще се запази висок. Извън повишението на пазарният риск ситуацията с Ковид-19  се очаква да се нормализира през втората половина на 2021 година.</w:t>
      </w:r>
      <w:r w:rsidR="001053A5" w:rsidRPr="001053A5">
        <w:rPr>
          <w:rFonts w:ascii="Arial" w:hAnsi="Arial" w:cs="Arial"/>
          <w:sz w:val="22"/>
          <w:szCs w:val="22"/>
          <w:lang w:val="bg"/>
        </w:rPr>
        <w:t xml:space="preserve"> </w:t>
      </w:r>
      <w:r w:rsidR="001053A5" w:rsidRPr="00D93845">
        <w:rPr>
          <w:rFonts w:ascii="Arial" w:hAnsi="Arial" w:cs="Arial"/>
          <w:sz w:val="22"/>
          <w:szCs w:val="22"/>
          <w:lang w:val="bg"/>
        </w:rPr>
        <w:t xml:space="preserve">Поради COVID-19, може да бъде широк диапазонът на разумно възможни допускания в основата на оценките и в други области на финансовите отчети. </w:t>
      </w:r>
      <w:r w:rsidR="00A946A9" w:rsidRPr="00D93845">
        <w:rPr>
          <w:rFonts w:ascii="Arial" w:hAnsi="Arial" w:cs="Arial"/>
          <w:sz w:val="22"/>
          <w:szCs w:val="22"/>
          <w:lang w:val="bg"/>
        </w:rPr>
        <w:t>Ефект върху финнасовите отчети би могло да има върху преценките за справедливата стойност на финнасовите инструменти. Определянето на справедливата стойност на финансовите инструменти е свързана с използването на пазарни данни при търгуемите финасови активи или чрез методи за оценка. Ръководството се стреми да минимизира степента на несигурност при определяне на оценките.</w:t>
      </w:r>
    </w:p>
    <w:p w14:paraId="493F3E63" w14:textId="77777777" w:rsidR="003343CC" w:rsidRPr="00D93845" w:rsidRDefault="003343CC" w:rsidP="003343CC">
      <w:pPr>
        <w:pStyle w:val="Default"/>
        <w:jc w:val="both"/>
        <w:rPr>
          <w:rFonts w:ascii="Arial" w:hAnsi="Arial" w:cs="Arial"/>
          <w:color w:val="auto"/>
          <w:sz w:val="22"/>
          <w:szCs w:val="22"/>
        </w:rPr>
      </w:pPr>
      <w:r w:rsidRPr="00D93845">
        <w:rPr>
          <w:rFonts w:ascii="Arial" w:hAnsi="Arial" w:cs="Arial"/>
          <w:color w:val="auto"/>
          <w:sz w:val="22"/>
          <w:szCs w:val="22"/>
          <w:lang w:val="bg"/>
        </w:rPr>
        <w:t xml:space="preserve">Пандемията може да породи нови значителни финансови рискове, които не са съществували преди или не са били толкова значими по отношение на финнасовите инструменти. </w:t>
      </w:r>
    </w:p>
    <w:p w14:paraId="60B5B749" w14:textId="77777777" w:rsidR="004D6907" w:rsidRPr="00DF77A0" w:rsidRDefault="004D6907" w:rsidP="004B5DE9">
      <w:pPr>
        <w:pStyle w:val="Heading1"/>
        <w:numPr>
          <w:ilvl w:val="0"/>
          <w:numId w:val="4"/>
        </w:numPr>
        <w:spacing w:before="120" w:after="120"/>
        <w:ind w:left="357" w:hanging="357"/>
        <w:jc w:val="both"/>
        <w:rPr>
          <w:rFonts w:ascii="Arial" w:hAnsi="Arial" w:cs="Arial"/>
          <w:sz w:val="22"/>
          <w:szCs w:val="22"/>
        </w:rPr>
      </w:pPr>
      <w:bookmarkStart w:id="15" w:name="_Ref248329977"/>
      <w:r w:rsidRPr="00DF77A0">
        <w:rPr>
          <w:rFonts w:ascii="Arial" w:hAnsi="Arial" w:cs="Arial"/>
          <w:sz w:val="22"/>
          <w:szCs w:val="22"/>
          <w:lang w:val="bg-BG"/>
        </w:rPr>
        <w:t>Отчитане</w:t>
      </w:r>
      <w:r w:rsidRPr="00DF77A0">
        <w:rPr>
          <w:rFonts w:ascii="Arial" w:hAnsi="Arial" w:cs="Arial"/>
          <w:sz w:val="22"/>
          <w:szCs w:val="22"/>
        </w:rPr>
        <w:t xml:space="preserve"> по сегменти</w:t>
      </w:r>
      <w:bookmarkEnd w:id="15"/>
    </w:p>
    <w:p w14:paraId="364565E1" w14:textId="77777777" w:rsidR="004D6907" w:rsidRPr="00DF77A0" w:rsidRDefault="004D6907" w:rsidP="00F624FC">
      <w:pPr>
        <w:spacing w:before="120" w:after="120"/>
        <w:jc w:val="both"/>
        <w:rPr>
          <w:rFonts w:ascii="Arial" w:hAnsi="Arial" w:cs="Arial"/>
          <w:sz w:val="22"/>
          <w:szCs w:val="22"/>
        </w:rPr>
      </w:pPr>
      <w:r w:rsidRPr="00DF77A0">
        <w:rPr>
          <w:rFonts w:ascii="Arial" w:hAnsi="Arial" w:cs="Arial"/>
          <w:sz w:val="22"/>
          <w:szCs w:val="22"/>
        </w:rPr>
        <w:t xml:space="preserve">Ръководството определя към настоящия момент следните оперативни сегменти: </w:t>
      </w:r>
      <w:r w:rsidR="00F87349" w:rsidRPr="00DF77A0">
        <w:rPr>
          <w:rFonts w:ascii="Arial" w:hAnsi="Arial" w:cs="Arial"/>
          <w:sz w:val="22"/>
          <w:szCs w:val="22"/>
          <w:lang w:val="bg-BG"/>
        </w:rPr>
        <w:t>сегмент от инвестиции в асоциирани предприятия и сегмент от инвестиции във финансови инструменти</w:t>
      </w:r>
      <w:r w:rsidRPr="00DF77A0">
        <w:rPr>
          <w:rFonts w:ascii="Arial" w:hAnsi="Arial" w:cs="Arial"/>
          <w:sz w:val="22"/>
          <w:szCs w:val="22"/>
        </w:rPr>
        <w:t>.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1F6233F8" w14:textId="77777777" w:rsidR="004D6907" w:rsidRPr="00DF77A0" w:rsidRDefault="004D6907" w:rsidP="00F624FC">
      <w:pPr>
        <w:spacing w:before="120" w:after="120"/>
        <w:jc w:val="both"/>
        <w:rPr>
          <w:rFonts w:ascii="Arial" w:hAnsi="Arial" w:cs="Arial"/>
          <w:sz w:val="22"/>
          <w:szCs w:val="22"/>
        </w:rPr>
      </w:pPr>
      <w:r w:rsidRPr="00DF77A0">
        <w:rPr>
          <w:rFonts w:ascii="Arial" w:hAnsi="Arial" w:cs="Arial"/>
          <w:sz w:val="22"/>
          <w:szCs w:val="22"/>
        </w:rPr>
        <w:t>Информацията за отделните сегменти може да бъде анализирана за представените отчетни периоди, както следва:</w:t>
      </w:r>
    </w:p>
    <w:tbl>
      <w:tblPr>
        <w:tblW w:w="8668" w:type="dxa"/>
        <w:tblInd w:w="55" w:type="dxa"/>
        <w:tblCellMar>
          <w:left w:w="70" w:type="dxa"/>
          <w:right w:w="70" w:type="dxa"/>
        </w:tblCellMar>
        <w:tblLook w:val="00A0" w:firstRow="1" w:lastRow="0" w:firstColumn="1" w:lastColumn="0" w:noHBand="0" w:noVBand="0"/>
      </w:tblPr>
      <w:tblGrid>
        <w:gridCol w:w="3417"/>
        <w:gridCol w:w="1843"/>
        <w:gridCol w:w="1985"/>
        <w:gridCol w:w="1423"/>
      </w:tblGrid>
      <w:tr w:rsidR="002B0B01" w:rsidRPr="00DF77A0" w14:paraId="42EB5144" w14:textId="77777777" w:rsidTr="00F624FC">
        <w:trPr>
          <w:trHeight w:val="181"/>
        </w:trPr>
        <w:tc>
          <w:tcPr>
            <w:tcW w:w="3417" w:type="dxa"/>
            <w:tcBorders>
              <w:top w:val="nil"/>
              <w:left w:val="nil"/>
              <w:bottom w:val="nil"/>
              <w:right w:val="nil"/>
            </w:tcBorders>
            <w:shd w:val="clear" w:color="auto" w:fill="auto"/>
          </w:tcPr>
          <w:p w14:paraId="157072A9" w14:textId="77777777" w:rsidR="002B0B01" w:rsidRPr="00DF77A0" w:rsidRDefault="002B0B01" w:rsidP="004D6907">
            <w:pPr>
              <w:rPr>
                <w:rFonts w:ascii="Arial" w:hAnsi="Arial" w:cs="Arial"/>
                <w:color w:val="000000"/>
                <w:sz w:val="22"/>
                <w:szCs w:val="22"/>
                <w:lang w:eastAsia="bg-BG"/>
              </w:rPr>
            </w:pPr>
          </w:p>
        </w:tc>
        <w:tc>
          <w:tcPr>
            <w:tcW w:w="1843" w:type="dxa"/>
            <w:tcBorders>
              <w:top w:val="nil"/>
              <w:left w:val="nil"/>
              <w:bottom w:val="single" w:sz="2" w:space="0" w:color="auto"/>
              <w:right w:val="nil"/>
            </w:tcBorders>
            <w:shd w:val="clear" w:color="auto" w:fill="auto"/>
          </w:tcPr>
          <w:p w14:paraId="15EB6E67" w14:textId="77777777" w:rsidR="002B0B01" w:rsidRPr="00DF77A0" w:rsidRDefault="002B0B01" w:rsidP="004D6907">
            <w:pPr>
              <w:ind w:left="20" w:hanging="20"/>
              <w:jc w:val="right"/>
              <w:rPr>
                <w:rFonts w:ascii="Arial" w:hAnsi="Arial" w:cs="Arial"/>
                <w:b/>
                <w:sz w:val="22"/>
                <w:szCs w:val="22"/>
                <w:lang w:val="bg-BG"/>
              </w:rPr>
            </w:pPr>
            <w:r w:rsidRPr="00DF77A0">
              <w:rPr>
                <w:rFonts w:ascii="Arial" w:hAnsi="Arial" w:cs="Arial"/>
                <w:b/>
                <w:sz w:val="22"/>
                <w:szCs w:val="22"/>
                <w:lang w:val="bg-BG"/>
              </w:rPr>
              <w:t>Инвестиции в асоциирани предприятия</w:t>
            </w:r>
          </w:p>
        </w:tc>
        <w:tc>
          <w:tcPr>
            <w:tcW w:w="1985" w:type="dxa"/>
            <w:tcBorders>
              <w:top w:val="nil"/>
              <w:left w:val="nil"/>
              <w:bottom w:val="single" w:sz="2" w:space="0" w:color="auto"/>
              <w:right w:val="nil"/>
            </w:tcBorders>
            <w:shd w:val="clear" w:color="auto" w:fill="auto"/>
          </w:tcPr>
          <w:p w14:paraId="03F710F5" w14:textId="77777777" w:rsidR="002B0B01" w:rsidRPr="00DF77A0" w:rsidRDefault="002B0B01" w:rsidP="004D6907">
            <w:pPr>
              <w:jc w:val="right"/>
              <w:rPr>
                <w:rFonts w:ascii="Arial" w:hAnsi="Arial" w:cs="Arial"/>
                <w:b/>
                <w:sz w:val="22"/>
                <w:szCs w:val="22"/>
                <w:lang w:val="bg-BG"/>
              </w:rPr>
            </w:pPr>
            <w:r w:rsidRPr="00DF77A0">
              <w:rPr>
                <w:rFonts w:ascii="Arial" w:hAnsi="Arial" w:cs="Arial"/>
                <w:b/>
                <w:sz w:val="22"/>
                <w:szCs w:val="22"/>
                <w:lang w:val="bg-BG"/>
              </w:rPr>
              <w:t>Инвестиции във финансови инструменти</w:t>
            </w:r>
          </w:p>
        </w:tc>
        <w:tc>
          <w:tcPr>
            <w:tcW w:w="1423" w:type="dxa"/>
            <w:tcBorders>
              <w:top w:val="nil"/>
              <w:left w:val="nil"/>
              <w:bottom w:val="single" w:sz="2" w:space="0" w:color="auto"/>
              <w:right w:val="nil"/>
            </w:tcBorders>
            <w:shd w:val="clear" w:color="auto" w:fill="auto"/>
          </w:tcPr>
          <w:p w14:paraId="38522893" w14:textId="77777777" w:rsidR="002B0B01" w:rsidRPr="00DF77A0" w:rsidRDefault="002B0B01" w:rsidP="004D6907">
            <w:pPr>
              <w:jc w:val="right"/>
              <w:rPr>
                <w:rFonts w:ascii="Arial" w:hAnsi="Arial" w:cs="Arial"/>
                <w:b/>
                <w:sz w:val="22"/>
                <w:szCs w:val="22"/>
              </w:rPr>
            </w:pPr>
            <w:r w:rsidRPr="00DF77A0">
              <w:rPr>
                <w:rFonts w:ascii="Arial" w:hAnsi="Arial" w:cs="Arial"/>
                <w:b/>
                <w:sz w:val="22"/>
                <w:szCs w:val="22"/>
              </w:rPr>
              <w:t>Общо</w:t>
            </w:r>
          </w:p>
        </w:tc>
      </w:tr>
      <w:tr w:rsidR="002B0B01" w:rsidRPr="00DF77A0" w14:paraId="78E64957" w14:textId="77777777" w:rsidTr="00F624FC">
        <w:trPr>
          <w:trHeight w:val="181"/>
        </w:trPr>
        <w:tc>
          <w:tcPr>
            <w:tcW w:w="3417" w:type="dxa"/>
            <w:tcBorders>
              <w:top w:val="nil"/>
              <w:left w:val="nil"/>
              <w:bottom w:val="nil"/>
              <w:right w:val="nil"/>
            </w:tcBorders>
            <w:shd w:val="clear" w:color="auto" w:fill="auto"/>
          </w:tcPr>
          <w:p w14:paraId="58996A94" w14:textId="77777777" w:rsidR="002B0B01" w:rsidRPr="00DF77A0" w:rsidRDefault="002B0B01" w:rsidP="004D6907">
            <w:pPr>
              <w:rPr>
                <w:rFonts w:ascii="Arial" w:hAnsi="Arial" w:cs="Arial"/>
                <w:color w:val="000000"/>
                <w:sz w:val="22"/>
                <w:szCs w:val="22"/>
                <w:lang w:eastAsia="bg-BG"/>
              </w:rPr>
            </w:pPr>
          </w:p>
        </w:tc>
        <w:tc>
          <w:tcPr>
            <w:tcW w:w="1843" w:type="dxa"/>
            <w:tcBorders>
              <w:top w:val="single" w:sz="2" w:space="0" w:color="auto"/>
              <w:left w:val="nil"/>
              <w:bottom w:val="nil"/>
              <w:right w:val="nil"/>
            </w:tcBorders>
            <w:shd w:val="clear" w:color="auto" w:fill="auto"/>
          </w:tcPr>
          <w:p w14:paraId="109A978B" w14:textId="36A644A9" w:rsidR="002B0B01" w:rsidRPr="00DF77A0" w:rsidRDefault="0048691A" w:rsidP="004D690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Юни</w:t>
            </w:r>
            <w:r w:rsidR="00730C96">
              <w:rPr>
                <w:rFonts w:ascii="Arial" w:hAnsi="Arial" w:cs="Arial"/>
                <w:b/>
                <w:bCs/>
                <w:color w:val="000000"/>
                <w:sz w:val="22"/>
                <w:szCs w:val="22"/>
                <w:lang w:val="bg-BG" w:eastAsia="bg-BG"/>
              </w:rPr>
              <w:t xml:space="preserve"> </w:t>
            </w:r>
            <w:r w:rsidR="002B0B01" w:rsidRPr="00DF77A0">
              <w:rPr>
                <w:rFonts w:ascii="Arial" w:hAnsi="Arial" w:cs="Arial"/>
                <w:b/>
                <w:bCs/>
                <w:color w:val="000000"/>
                <w:sz w:val="22"/>
                <w:szCs w:val="22"/>
                <w:lang w:eastAsia="bg-BG"/>
              </w:rPr>
              <w:t>20</w:t>
            </w:r>
            <w:r w:rsidR="004A6D03" w:rsidRPr="00DF77A0">
              <w:rPr>
                <w:rFonts w:ascii="Arial" w:hAnsi="Arial" w:cs="Arial"/>
                <w:b/>
                <w:bCs/>
                <w:color w:val="000000"/>
                <w:sz w:val="22"/>
                <w:szCs w:val="22"/>
                <w:lang w:val="bg-BG" w:eastAsia="bg-BG"/>
              </w:rPr>
              <w:t>2</w:t>
            </w:r>
            <w:r w:rsidR="00730C96">
              <w:rPr>
                <w:rFonts w:ascii="Arial" w:hAnsi="Arial" w:cs="Arial"/>
                <w:b/>
                <w:bCs/>
                <w:color w:val="000000"/>
                <w:sz w:val="22"/>
                <w:szCs w:val="22"/>
                <w:lang w:val="bg-BG" w:eastAsia="bg-BG"/>
              </w:rPr>
              <w:t>1</w:t>
            </w:r>
          </w:p>
        </w:tc>
        <w:tc>
          <w:tcPr>
            <w:tcW w:w="1985" w:type="dxa"/>
            <w:tcBorders>
              <w:top w:val="single" w:sz="2" w:space="0" w:color="auto"/>
              <w:left w:val="nil"/>
              <w:bottom w:val="nil"/>
              <w:right w:val="nil"/>
            </w:tcBorders>
            <w:shd w:val="clear" w:color="auto" w:fill="auto"/>
          </w:tcPr>
          <w:p w14:paraId="15B478EE" w14:textId="0827E38D" w:rsidR="002B0B01" w:rsidRPr="00DF77A0" w:rsidRDefault="0048691A" w:rsidP="004D690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Юни</w:t>
            </w:r>
            <w:r w:rsidR="00730C96">
              <w:rPr>
                <w:rFonts w:ascii="Arial" w:hAnsi="Arial" w:cs="Arial"/>
                <w:b/>
                <w:bCs/>
                <w:color w:val="000000"/>
                <w:sz w:val="22"/>
                <w:szCs w:val="22"/>
                <w:lang w:val="bg-BG" w:eastAsia="bg-BG"/>
              </w:rPr>
              <w:t xml:space="preserve"> </w:t>
            </w:r>
            <w:r w:rsidR="00730C96" w:rsidRPr="00DF77A0">
              <w:rPr>
                <w:rFonts w:ascii="Arial" w:hAnsi="Arial" w:cs="Arial"/>
                <w:b/>
                <w:bCs/>
                <w:color w:val="000000"/>
                <w:sz w:val="22"/>
                <w:szCs w:val="22"/>
                <w:lang w:eastAsia="bg-BG"/>
              </w:rPr>
              <w:t>20</w:t>
            </w:r>
            <w:r w:rsidR="00730C96" w:rsidRPr="00DF77A0">
              <w:rPr>
                <w:rFonts w:ascii="Arial" w:hAnsi="Arial" w:cs="Arial"/>
                <w:b/>
                <w:bCs/>
                <w:color w:val="000000"/>
                <w:sz w:val="22"/>
                <w:szCs w:val="22"/>
                <w:lang w:val="bg-BG" w:eastAsia="bg-BG"/>
              </w:rPr>
              <w:t>2</w:t>
            </w:r>
            <w:r w:rsidR="00730C96">
              <w:rPr>
                <w:rFonts w:ascii="Arial" w:hAnsi="Arial" w:cs="Arial"/>
                <w:b/>
                <w:bCs/>
                <w:color w:val="000000"/>
                <w:sz w:val="22"/>
                <w:szCs w:val="22"/>
                <w:lang w:val="bg-BG" w:eastAsia="bg-BG"/>
              </w:rPr>
              <w:t>1</w:t>
            </w:r>
          </w:p>
        </w:tc>
        <w:tc>
          <w:tcPr>
            <w:tcW w:w="1423" w:type="dxa"/>
            <w:tcBorders>
              <w:top w:val="single" w:sz="2" w:space="0" w:color="auto"/>
              <w:left w:val="nil"/>
              <w:bottom w:val="nil"/>
              <w:right w:val="nil"/>
            </w:tcBorders>
            <w:shd w:val="clear" w:color="auto" w:fill="auto"/>
          </w:tcPr>
          <w:p w14:paraId="478FF63C" w14:textId="30621FC4" w:rsidR="002B0B01" w:rsidRPr="00DF77A0" w:rsidRDefault="0048691A" w:rsidP="004D690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Юни</w:t>
            </w:r>
            <w:r w:rsidR="00730C96">
              <w:rPr>
                <w:rFonts w:ascii="Arial" w:hAnsi="Arial" w:cs="Arial"/>
                <w:b/>
                <w:bCs/>
                <w:color w:val="000000"/>
                <w:sz w:val="22"/>
                <w:szCs w:val="22"/>
                <w:lang w:val="bg-BG" w:eastAsia="bg-BG"/>
              </w:rPr>
              <w:t xml:space="preserve"> </w:t>
            </w:r>
            <w:r w:rsidR="00730C96" w:rsidRPr="00DF77A0">
              <w:rPr>
                <w:rFonts w:ascii="Arial" w:hAnsi="Arial" w:cs="Arial"/>
                <w:b/>
                <w:bCs/>
                <w:color w:val="000000"/>
                <w:sz w:val="22"/>
                <w:szCs w:val="22"/>
                <w:lang w:eastAsia="bg-BG"/>
              </w:rPr>
              <w:t>20</w:t>
            </w:r>
            <w:r w:rsidR="00730C96" w:rsidRPr="00DF77A0">
              <w:rPr>
                <w:rFonts w:ascii="Arial" w:hAnsi="Arial" w:cs="Arial"/>
                <w:b/>
                <w:bCs/>
                <w:color w:val="000000"/>
                <w:sz w:val="22"/>
                <w:szCs w:val="22"/>
                <w:lang w:val="bg-BG" w:eastAsia="bg-BG"/>
              </w:rPr>
              <w:t>2</w:t>
            </w:r>
            <w:r w:rsidR="00730C96">
              <w:rPr>
                <w:rFonts w:ascii="Arial" w:hAnsi="Arial" w:cs="Arial"/>
                <w:b/>
                <w:bCs/>
                <w:color w:val="000000"/>
                <w:sz w:val="22"/>
                <w:szCs w:val="22"/>
                <w:lang w:val="bg-BG" w:eastAsia="bg-BG"/>
              </w:rPr>
              <w:t>1</w:t>
            </w:r>
          </w:p>
        </w:tc>
      </w:tr>
      <w:tr w:rsidR="002B0B01" w:rsidRPr="00DF77A0" w14:paraId="16045D82" w14:textId="77777777" w:rsidTr="00F624FC">
        <w:trPr>
          <w:trHeight w:val="181"/>
        </w:trPr>
        <w:tc>
          <w:tcPr>
            <w:tcW w:w="3417" w:type="dxa"/>
            <w:tcBorders>
              <w:top w:val="nil"/>
              <w:left w:val="nil"/>
              <w:bottom w:val="nil"/>
              <w:right w:val="nil"/>
            </w:tcBorders>
            <w:shd w:val="clear" w:color="auto" w:fill="auto"/>
          </w:tcPr>
          <w:p w14:paraId="35987DE0" w14:textId="77777777" w:rsidR="002B0B01" w:rsidRPr="00DF77A0" w:rsidRDefault="002B0B01" w:rsidP="004D6907">
            <w:pPr>
              <w:rPr>
                <w:rFonts w:ascii="Arial" w:hAnsi="Arial" w:cs="Arial"/>
                <w:color w:val="000000"/>
                <w:sz w:val="22"/>
                <w:szCs w:val="22"/>
                <w:lang w:eastAsia="bg-BG"/>
              </w:rPr>
            </w:pPr>
          </w:p>
        </w:tc>
        <w:tc>
          <w:tcPr>
            <w:tcW w:w="1843" w:type="dxa"/>
            <w:tcBorders>
              <w:top w:val="nil"/>
              <w:left w:val="nil"/>
              <w:bottom w:val="nil"/>
              <w:right w:val="nil"/>
            </w:tcBorders>
            <w:shd w:val="clear" w:color="auto" w:fill="auto"/>
          </w:tcPr>
          <w:p w14:paraId="3621CA2D" w14:textId="77777777" w:rsidR="002B0B01" w:rsidRPr="00DF77A0" w:rsidRDefault="002B0B01" w:rsidP="004D6907">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c>
          <w:tcPr>
            <w:tcW w:w="1985" w:type="dxa"/>
            <w:tcBorders>
              <w:top w:val="nil"/>
              <w:left w:val="nil"/>
              <w:bottom w:val="nil"/>
              <w:right w:val="nil"/>
            </w:tcBorders>
            <w:shd w:val="clear" w:color="auto" w:fill="auto"/>
          </w:tcPr>
          <w:p w14:paraId="4955E4FB" w14:textId="77777777" w:rsidR="002B0B01" w:rsidRPr="00DF77A0" w:rsidRDefault="002B0B01" w:rsidP="004D6907">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c>
          <w:tcPr>
            <w:tcW w:w="1423" w:type="dxa"/>
            <w:tcBorders>
              <w:top w:val="nil"/>
              <w:left w:val="nil"/>
              <w:bottom w:val="nil"/>
              <w:right w:val="nil"/>
            </w:tcBorders>
            <w:shd w:val="clear" w:color="auto" w:fill="auto"/>
          </w:tcPr>
          <w:p w14:paraId="7F3E59B4" w14:textId="77777777" w:rsidR="002B0B01" w:rsidRPr="00DF77A0" w:rsidRDefault="002B0B01" w:rsidP="004D6907">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r>
      <w:tr w:rsidR="002B0B01" w:rsidRPr="00DF77A0" w14:paraId="412008D8" w14:textId="77777777" w:rsidTr="00F624FC">
        <w:trPr>
          <w:trHeight w:val="181"/>
        </w:trPr>
        <w:tc>
          <w:tcPr>
            <w:tcW w:w="3417" w:type="dxa"/>
            <w:tcBorders>
              <w:top w:val="nil"/>
              <w:left w:val="nil"/>
              <w:bottom w:val="nil"/>
              <w:right w:val="nil"/>
            </w:tcBorders>
            <w:shd w:val="clear" w:color="auto" w:fill="auto"/>
          </w:tcPr>
          <w:p w14:paraId="4083F54E" w14:textId="77777777" w:rsidR="002B0B01" w:rsidRPr="00DF77A0" w:rsidRDefault="002B0B01" w:rsidP="004D6907">
            <w:pPr>
              <w:rPr>
                <w:rFonts w:ascii="Arial" w:hAnsi="Arial" w:cs="Arial"/>
                <w:sz w:val="22"/>
                <w:szCs w:val="22"/>
                <w:lang w:eastAsia="bg-BG"/>
              </w:rPr>
            </w:pPr>
            <w:r w:rsidRPr="00DF77A0">
              <w:rPr>
                <w:rFonts w:ascii="Arial" w:hAnsi="Arial" w:cs="Arial"/>
                <w:sz w:val="22"/>
                <w:szCs w:val="22"/>
                <w:lang w:eastAsia="bg-BG"/>
              </w:rPr>
              <w:t xml:space="preserve">Приходи </w:t>
            </w:r>
            <w:r w:rsidR="00D87987" w:rsidRPr="00DF77A0">
              <w:rPr>
                <w:rFonts w:ascii="Arial" w:hAnsi="Arial" w:cs="Arial"/>
                <w:sz w:val="22"/>
                <w:szCs w:val="22"/>
                <w:lang w:val="bg-BG" w:eastAsia="bg-BG"/>
              </w:rPr>
              <w:t xml:space="preserve">и разходи </w:t>
            </w:r>
            <w:r w:rsidRPr="00DF77A0">
              <w:rPr>
                <w:rFonts w:ascii="Arial" w:hAnsi="Arial" w:cs="Arial"/>
                <w:sz w:val="22"/>
                <w:szCs w:val="22"/>
                <w:lang w:eastAsia="bg-BG"/>
              </w:rPr>
              <w:t>от:</w:t>
            </w:r>
          </w:p>
        </w:tc>
        <w:tc>
          <w:tcPr>
            <w:tcW w:w="1843" w:type="dxa"/>
            <w:tcBorders>
              <w:top w:val="nil"/>
              <w:left w:val="nil"/>
              <w:bottom w:val="nil"/>
              <w:right w:val="nil"/>
            </w:tcBorders>
            <w:shd w:val="clear" w:color="auto" w:fill="auto"/>
          </w:tcPr>
          <w:p w14:paraId="21668A34" w14:textId="77777777" w:rsidR="002B0B01" w:rsidRPr="00DF77A0" w:rsidRDefault="002B0B01" w:rsidP="004D6907">
            <w:pPr>
              <w:rPr>
                <w:rFonts w:ascii="Arial" w:hAnsi="Arial" w:cs="Arial"/>
                <w:sz w:val="22"/>
                <w:szCs w:val="22"/>
                <w:lang w:eastAsia="bg-BG"/>
              </w:rPr>
            </w:pPr>
          </w:p>
        </w:tc>
        <w:tc>
          <w:tcPr>
            <w:tcW w:w="1985" w:type="dxa"/>
            <w:tcBorders>
              <w:top w:val="nil"/>
              <w:left w:val="nil"/>
              <w:bottom w:val="nil"/>
              <w:right w:val="nil"/>
            </w:tcBorders>
            <w:shd w:val="clear" w:color="auto" w:fill="auto"/>
          </w:tcPr>
          <w:p w14:paraId="75D0B0B3" w14:textId="77777777" w:rsidR="002B0B01" w:rsidRPr="00DF77A0" w:rsidRDefault="002B0B01" w:rsidP="004D6907">
            <w:pPr>
              <w:rPr>
                <w:rFonts w:ascii="Arial" w:hAnsi="Arial" w:cs="Arial"/>
                <w:sz w:val="22"/>
                <w:szCs w:val="22"/>
                <w:lang w:eastAsia="bg-BG"/>
              </w:rPr>
            </w:pPr>
          </w:p>
        </w:tc>
        <w:tc>
          <w:tcPr>
            <w:tcW w:w="1423" w:type="dxa"/>
            <w:tcBorders>
              <w:top w:val="nil"/>
              <w:left w:val="nil"/>
              <w:bottom w:val="nil"/>
              <w:right w:val="nil"/>
            </w:tcBorders>
            <w:shd w:val="clear" w:color="auto" w:fill="auto"/>
          </w:tcPr>
          <w:p w14:paraId="6217ABA0" w14:textId="77777777" w:rsidR="002B0B01" w:rsidRPr="00DF77A0" w:rsidRDefault="002B0B01" w:rsidP="004D6907">
            <w:pPr>
              <w:rPr>
                <w:rFonts w:ascii="Arial" w:hAnsi="Arial" w:cs="Arial"/>
                <w:sz w:val="22"/>
                <w:szCs w:val="22"/>
                <w:lang w:eastAsia="bg-BG"/>
              </w:rPr>
            </w:pPr>
          </w:p>
        </w:tc>
      </w:tr>
      <w:tr w:rsidR="00650D8C" w:rsidRPr="00DF77A0" w14:paraId="0DE3985B" w14:textId="77777777" w:rsidTr="00F624FC">
        <w:trPr>
          <w:trHeight w:val="181"/>
        </w:trPr>
        <w:tc>
          <w:tcPr>
            <w:tcW w:w="3417" w:type="dxa"/>
            <w:tcBorders>
              <w:top w:val="nil"/>
              <w:left w:val="nil"/>
              <w:bottom w:val="nil"/>
              <w:right w:val="nil"/>
            </w:tcBorders>
            <w:shd w:val="clear" w:color="auto" w:fill="auto"/>
          </w:tcPr>
          <w:p w14:paraId="050019A5" w14:textId="77777777" w:rsidR="00650D8C" w:rsidRPr="00DF77A0" w:rsidRDefault="00650D8C" w:rsidP="00650D8C">
            <w:pPr>
              <w:rPr>
                <w:rFonts w:ascii="Arial" w:hAnsi="Arial" w:cs="Arial"/>
                <w:sz w:val="22"/>
                <w:szCs w:val="22"/>
                <w:lang w:val="bg-BG" w:eastAsia="bg-BG"/>
              </w:rPr>
            </w:pPr>
            <w:r w:rsidRPr="00DF77A0">
              <w:rPr>
                <w:rFonts w:ascii="Arial" w:hAnsi="Arial" w:cs="Arial"/>
                <w:sz w:val="22"/>
                <w:szCs w:val="22"/>
                <w:lang w:eastAsia="bg-BG"/>
              </w:rPr>
              <w:t xml:space="preserve">- </w:t>
            </w:r>
            <w:r w:rsidRPr="00DF77A0">
              <w:rPr>
                <w:rFonts w:ascii="Arial" w:hAnsi="Arial" w:cs="Arial"/>
                <w:sz w:val="22"/>
                <w:szCs w:val="22"/>
                <w:lang w:val="bg-BG" w:eastAsia="bg-BG"/>
              </w:rPr>
              <w:t>Приходи от лихви</w:t>
            </w:r>
          </w:p>
        </w:tc>
        <w:tc>
          <w:tcPr>
            <w:tcW w:w="1843" w:type="dxa"/>
            <w:tcBorders>
              <w:top w:val="nil"/>
              <w:left w:val="nil"/>
              <w:bottom w:val="nil"/>
              <w:right w:val="nil"/>
            </w:tcBorders>
            <w:shd w:val="clear" w:color="auto" w:fill="auto"/>
            <w:vAlign w:val="bottom"/>
          </w:tcPr>
          <w:p w14:paraId="6FE473E1" w14:textId="77777777" w:rsidR="00650D8C" w:rsidRPr="00DF77A0" w:rsidRDefault="00650D8C" w:rsidP="00650D8C">
            <w:pPr>
              <w:jc w:val="right"/>
              <w:rPr>
                <w:rFonts w:ascii="Arial" w:hAnsi="Arial" w:cs="Arial"/>
                <w:sz w:val="22"/>
                <w:szCs w:val="22"/>
                <w:lang w:val="bg-BG" w:eastAsia="bg-BG"/>
              </w:rPr>
            </w:pPr>
            <w:r w:rsidRPr="00DF77A0">
              <w:rPr>
                <w:rFonts w:ascii="Arial" w:hAnsi="Arial" w:cs="Arial"/>
                <w:sz w:val="22"/>
                <w:szCs w:val="22"/>
                <w:lang w:val="bg-BG" w:eastAsia="bg-BG"/>
              </w:rPr>
              <w:t>-</w:t>
            </w:r>
          </w:p>
        </w:tc>
        <w:tc>
          <w:tcPr>
            <w:tcW w:w="1985" w:type="dxa"/>
            <w:tcBorders>
              <w:top w:val="nil"/>
              <w:left w:val="nil"/>
              <w:bottom w:val="nil"/>
              <w:right w:val="nil"/>
            </w:tcBorders>
            <w:shd w:val="clear" w:color="auto" w:fill="auto"/>
            <w:vAlign w:val="bottom"/>
          </w:tcPr>
          <w:p w14:paraId="2A3E6DA2" w14:textId="2506956A" w:rsidR="00650D8C" w:rsidRPr="00DF77A0" w:rsidRDefault="00036C61" w:rsidP="00650D8C">
            <w:pPr>
              <w:jc w:val="right"/>
              <w:rPr>
                <w:rFonts w:ascii="Arial" w:hAnsi="Arial" w:cs="Arial"/>
                <w:sz w:val="22"/>
                <w:szCs w:val="22"/>
                <w:lang w:val="bg-BG" w:eastAsia="bg-BG"/>
              </w:rPr>
            </w:pPr>
            <w:r>
              <w:rPr>
                <w:rFonts w:ascii="Arial" w:hAnsi="Arial" w:cs="Arial"/>
                <w:sz w:val="22"/>
                <w:szCs w:val="22"/>
                <w:lang w:val="bg-BG" w:eastAsia="bg-BG"/>
              </w:rPr>
              <w:t>162</w:t>
            </w:r>
          </w:p>
        </w:tc>
        <w:tc>
          <w:tcPr>
            <w:tcW w:w="1423" w:type="dxa"/>
            <w:tcBorders>
              <w:top w:val="nil"/>
              <w:left w:val="nil"/>
              <w:bottom w:val="nil"/>
              <w:right w:val="nil"/>
            </w:tcBorders>
            <w:shd w:val="clear" w:color="auto" w:fill="auto"/>
            <w:vAlign w:val="bottom"/>
          </w:tcPr>
          <w:p w14:paraId="3800B319" w14:textId="35824265" w:rsidR="00650D8C" w:rsidRPr="00DF77A0" w:rsidRDefault="00036C61" w:rsidP="00650D8C">
            <w:pPr>
              <w:jc w:val="right"/>
              <w:rPr>
                <w:rFonts w:ascii="Arial" w:hAnsi="Arial" w:cs="Arial"/>
                <w:sz w:val="22"/>
                <w:szCs w:val="22"/>
                <w:lang w:val="bg-BG" w:eastAsia="bg-BG"/>
              </w:rPr>
            </w:pPr>
            <w:r>
              <w:rPr>
                <w:rFonts w:ascii="Arial" w:hAnsi="Arial" w:cs="Arial"/>
                <w:sz w:val="22"/>
                <w:szCs w:val="22"/>
                <w:lang w:val="bg-BG" w:eastAsia="bg-BG"/>
              </w:rPr>
              <w:t>162</w:t>
            </w:r>
          </w:p>
        </w:tc>
      </w:tr>
      <w:tr w:rsidR="006C366A" w:rsidRPr="00DF77A0" w14:paraId="1631F147" w14:textId="77777777" w:rsidTr="00730C96">
        <w:trPr>
          <w:trHeight w:val="944"/>
        </w:trPr>
        <w:tc>
          <w:tcPr>
            <w:tcW w:w="3417" w:type="dxa"/>
            <w:tcBorders>
              <w:top w:val="nil"/>
              <w:left w:val="nil"/>
              <w:bottom w:val="nil"/>
              <w:right w:val="nil"/>
            </w:tcBorders>
            <w:shd w:val="clear" w:color="auto" w:fill="auto"/>
          </w:tcPr>
          <w:p w14:paraId="581D2C5B" w14:textId="21FC4F06" w:rsidR="006C366A" w:rsidRPr="00D93845" w:rsidRDefault="006C366A" w:rsidP="00D93845">
            <w:pPr>
              <w:pStyle w:val="ListParagraph"/>
              <w:ind w:left="22"/>
              <w:rPr>
                <w:rFonts w:ascii="Arial" w:hAnsi="Arial" w:cs="Arial"/>
                <w:sz w:val="22"/>
                <w:szCs w:val="22"/>
                <w:lang w:eastAsia="bg-BG"/>
              </w:rPr>
            </w:pPr>
            <w:r w:rsidRPr="00DF77A0">
              <w:rPr>
                <w:rFonts w:ascii="Arial" w:hAnsi="Arial" w:cs="Arial"/>
                <w:sz w:val="22"/>
                <w:szCs w:val="22"/>
                <w:lang w:val="bg-BG" w:eastAsia="bg-BG"/>
              </w:rPr>
              <w:t>-</w:t>
            </w:r>
            <w:r w:rsidRPr="00D93845">
              <w:rPr>
                <w:rFonts w:ascii="Arial" w:hAnsi="Arial" w:cs="Arial"/>
                <w:sz w:val="22"/>
                <w:szCs w:val="22"/>
                <w:lang w:eastAsia="bg-BG"/>
              </w:rPr>
              <w:t>Печалба от финансови активи отчитани по справедлива стойност в печалбата или загубата, нетно</w:t>
            </w:r>
          </w:p>
        </w:tc>
        <w:tc>
          <w:tcPr>
            <w:tcW w:w="1843" w:type="dxa"/>
            <w:tcBorders>
              <w:top w:val="nil"/>
              <w:left w:val="nil"/>
              <w:bottom w:val="nil"/>
              <w:right w:val="nil"/>
            </w:tcBorders>
            <w:shd w:val="clear" w:color="auto" w:fill="auto"/>
            <w:vAlign w:val="bottom"/>
          </w:tcPr>
          <w:p w14:paraId="723B882E" w14:textId="3AD93171" w:rsidR="006C366A" w:rsidRPr="00DF77A0" w:rsidRDefault="008465CA" w:rsidP="00650D8C">
            <w:pPr>
              <w:jc w:val="right"/>
              <w:rPr>
                <w:rFonts w:ascii="Arial" w:hAnsi="Arial" w:cs="Arial"/>
                <w:sz w:val="22"/>
                <w:szCs w:val="22"/>
                <w:lang w:val="bg-BG" w:eastAsia="bg-BG"/>
              </w:rPr>
            </w:pPr>
            <w:r>
              <w:rPr>
                <w:rFonts w:ascii="Arial" w:hAnsi="Arial" w:cs="Arial"/>
                <w:sz w:val="22"/>
                <w:szCs w:val="22"/>
                <w:lang w:val="bg-BG" w:eastAsia="bg-BG"/>
              </w:rPr>
              <w:t>-</w:t>
            </w:r>
          </w:p>
        </w:tc>
        <w:tc>
          <w:tcPr>
            <w:tcW w:w="1985" w:type="dxa"/>
            <w:tcBorders>
              <w:top w:val="nil"/>
              <w:left w:val="nil"/>
              <w:bottom w:val="nil"/>
              <w:right w:val="nil"/>
            </w:tcBorders>
            <w:shd w:val="clear" w:color="auto" w:fill="auto"/>
            <w:vAlign w:val="bottom"/>
          </w:tcPr>
          <w:p w14:paraId="70E446D7" w14:textId="0377E1D7" w:rsidR="006C366A" w:rsidRPr="00DF77A0" w:rsidRDefault="00730C96" w:rsidP="00036C61">
            <w:pPr>
              <w:jc w:val="right"/>
              <w:rPr>
                <w:rFonts w:ascii="Arial" w:hAnsi="Arial" w:cs="Arial"/>
                <w:sz w:val="22"/>
                <w:szCs w:val="22"/>
                <w:lang w:val="bg-BG" w:eastAsia="bg-BG"/>
              </w:rPr>
            </w:pPr>
            <w:r>
              <w:rPr>
                <w:rFonts w:ascii="Arial" w:hAnsi="Arial" w:cs="Arial"/>
                <w:sz w:val="22"/>
                <w:szCs w:val="22"/>
                <w:lang w:val="bg-BG" w:eastAsia="bg-BG"/>
              </w:rPr>
              <w:t>35</w:t>
            </w:r>
            <w:r w:rsidR="00036C61">
              <w:rPr>
                <w:rFonts w:ascii="Arial" w:hAnsi="Arial" w:cs="Arial"/>
                <w:sz w:val="22"/>
                <w:szCs w:val="22"/>
                <w:lang w:val="bg-BG" w:eastAsia="bg-BG"/>
              </w:rPr>
              <w:t>8</w:t>
            </w:r>
          </w:p>
        </w:tc>
        <w:tc>
          <w:tcPr>
            <w:tcW w:w="1423" w:type="dxa"/>
            <w:tcBorders>
              <w:top w:val="nil"/>
              <w:left w:val="nil"/>
              <w:bottom w:val="nil"/>
              <w:right w:val="nil"/>
            </w:tcBorders>
            <w:shd w:val="clear" w:color="auto" w:fill="auto"/>
            <w:vAlign w:val="bottom"/>
          </w:tcPr>
          <w:p w14:paraId="007EA94F" w14:textId="3B9F2FD0" w:rsidR="006C366A" w:rsidRPr="00DF77A0" w:rsidRDefault="00730C96" w:rsidP="00036C61">
            <w:pPr>
              <w:jc w:val="right"/>
              <w:rPr>
                <w:rFonts w:ascii="Arial" w:hAnsi="Arial" w:cs="Arial"/>
                <w:sz w:val="22"/>
                <w:szCs w:val="22"/>
                <w:lang w:val="bg-BG" w:eastAsia="bg-BG"/>
              </w:rPr>
            </w:pPr>
            <w:r>
              <w:rPr>
                <w:rFonts w:ascii="Arial" w:hAnsi="Arial" w:cs="Arial"/>
                <w:sz w:val="22"/>
                <w:szCs w:val="22"/>
                <w:lang w:val="bg-BG" w:eastAsia="bg-BG"/>
              </w:rPr>
              <w:t>35</w:t>
            </w:r>
            <w:r w:rsidR="00036C61">
              <w:rPr>
                <w:rFonts w:ascii="Arial" w:hAnsi="Arial" w:cs="Arial"/>
                <w:sz w:val="22"/>
                <w:szCs w:val="22"/>
                <w:lang w:val="bg-BG" w:eastAsia="bg-BG"/>
              </w:rPr>
              <w:t>8</w:t>
            </w:r>
          </w:p>
        </w:tc>
      </w:tr>
      <w:tr w:rsidR="00650D8C" w:rsidRPr="00DF77A0" w14:paraId="75F80DC2" w14:textId="77777777" w:rsidTr="00F624FC">
        <w:trPr>
          <w:trHeight w:val="181"/>
        </w:trPr>
        <w:tc>
          <w:tcPr>
            <w:tcW w:w="3417" w:type="dxa"/>
            <w:tcBorders>
              <w:top w:val="nil"/>
              <w:left w:val="nil"/>
              <w:bottom w:val="nil"/>
              <w:right w:val="nil"/>
            </w:tcBorders>
            <w:shd w:val="clear" w:color="auto" w:fill="auto"/>
          </w:tcPr>
          <w:p w14:paraId="366CF1F7" w14:textId="77777777" w:rsidR="00650D8C" w:rsidRPr="00DF77A0" w:rsidRDefault="00650D8C" w:rsidP="00650D8C">
            <w:pPr>
              <w:rPr>
                <w:rFonts w:ascii="Arial" w:hAnsi="Arial" w:cs="Arial"/>
                <w:sz w:val="22"/>
                <w:szCs w:val="22"/>
                <w:lang w:val="bg-BG" w:eastAsia="bg-BG"/>
              </w:rPr>
            </w:pPr>
            <w:r w:rsidRPr="00DF77A0">
              <w:rPr>
                <w:rFonts w:ascii="Arial" w:hAnsi="Arial" w:cs="Arial"/>
                <w:sz w:val="22"/>
                <w:szCs w:val="22"/>
                <w:lang w:eastAsia="bg-BG"/>
              </w:rPr>
              <w:t xml:space="preserve">- </w:t>
            </w:r>
            <w:r w:rsidRPr="00DF77A0">
              <w:rPr>
                <w:rFonts w:ascii="Arial" w:hAnsi="Arial" w:cs="Arial"/>
                <w:sz w:val="22"/>
                <w:szCs w:val="22"/>
                <w:lang w:val="bg-BG" w:eastAsia="bg-BG"/>
              </w:rPr>
              <w:t>Приходи от въстановена обезценка</w:t>
            </w:r>
          </w:p>
        </w:tc>
        <w:tc>
          <w:tcPr>
            <w:tcW w:w="1843" w:type="dxa"/>
            <w:tcBorders>
              <w:top w:val="nil"/>
              <w:left w:val="nil"/>
              <w:bottom w:val="single" w:sz="2" w:space="0" w:color="auto"/>
              <w:right w:val="nil"/>
            </w:tcBorders>
            <w:shd w:val="clear" w:color="auto" w:fill="auto"/>
            <w:vAlign w:val="bottom"/>
          </w:tcPr>
          <w:p w14:paraId="0C8B57D7" w14:textId="77777777" w:rsidR="00650D8C" w:rsidRPr="00DF77A0" w:rsidRDefault="00650D8C" w:rsidP="00650D8C">
            <w:pPr>
              <w:jc w:val="right"/>
              <w:rPr>
                <w:rFonts w:ascii="Arial" w:hAnsi="Arial" w:cs="Arial"/>
                <w:sz w:val="22"/>
                <w:szCs w:val="22"/>
                <w:lang w:val="bg-BG" w:eastAsia="bg-BG"/>
              </w:rPr>
            </w:pPr>
            <w:r w:rsidRPr="00DF77A0">
              <w:rPr>
                <w:rFonts w:ascii="Arial" w:hAnsi="Arial" w:cs="Arial"/>
                <w:sz w:val="22"/>
                <w:szCs w:val="22"/>
                <w:lang w:val="bg-BG" w:eastAsia="bg-BG"/>
              </w:rPr>
              <w:t>-</w:t>
            </w:r>
          </w:p>
        </w:tc>
        <w:tc>
          <w:tcPr>
            <w:tcW w:w="1985" w:type="dxa"/>
            <w:tcBorders>
              <w:top w:val="nil"/>
              <w:left w:val="nil"/>
              <w:bottom w:val="single" w:sz="2" w:space="0" w:color="auto"/>
              <w:right w:val="nil"/>
            </w:tcBorders>
            <w:shd w:val="clear" w:color="auto" w:fill="auto"/>
            <w:vAlign w:val="bottom"/>
          </w:tcPr>
          <w:p w14:paraId="58B5950B" w14:textId="0C7393EA" w:rsidR="00650D8C" w:rsidRPr="00DF77A0" w:rsidRDefault="00730C96" w:rsidP="00650D8C">
            <w:pPr>
              <w:jc w:val="right"/>
              <w:rPr>
                <w:rFonts w:ascii="Arial" w:hAnsi="Arial" w:cs="Arial"/>
                <w:sz w:val="22"/>
                <w:szCs w:val="22"/>
                <w:lang w:eastAsia="bg-BG"/>
              </w:rPr>
            </w:pPr>
            <w:r>
              <w:rPr>
                <w:rFonts w:ascii="Arial" w:hAnsi="Arial" w:cs="Arial"/>
                <w:sz w:val="22"/>
                <w:szCs w:val="22"/>
                <w:lang w:val="bg-BG" w:eastAsia="bg-BG"/>
              </w:rPr>
              <w:t>-</w:t>
            </w:r>
          </w:p>
        </w:tc>
        <w:tc>
          <w:tcPr>
            <w:tcW w:w="1423" w:type="dxa"/>
            <w:tcBorders>
              <w:top w:val="nil"/>
              <w:left w:val="nil"/>
              <w:bottom w:val="single" w:sz="2" w:space="0" w:color="auto"/>
              <w:right w:val="nil"/>
            </w:tcBorders>
            <w:shd w:val="clear" w:color="auto" w:fill="auto"/>
            <w:vAlign w:val="bottom"/>
          </w:tcPr>
          <w:p w14:paraId="49239AD7" w14:textId="590AEEE6" w:rsidR="00650D8C" w:rsidRPr="005509BF" w:rsidRDefault="00730C96" w:rsidP="00650D8C">
            <w:pPr>
              <w:jc w:val="right"/>
              <w:rPr>
                <w:rFonts w:ascii="Arial" w:hAnsi="Arial" w:cs="Arial"/>
                <w:sz w:val="22"/>
                <w:szCs w:val="22"/>
                <w:lang w:val="bg-BG" w:eastAsia="bg-BG"/>
              </w:rPr>
            </w:pPr>
            <w:r>
              <w:rPr>
                <w:rFonts w:ascii="Arial" w:hAnsi="Arial" w:cs="Arial"/>
                <w:sz w:val="22"/>
                <w:szCs w:val="22"/>
                <w:lang w:val="bg-BG" w:eastAsia="bg-BG"/>
              </w:rPr>
              <w:t>-</w:t>
            </w:r>
          </w:p>
        </w:tc>
      </w:tr>
      <w:tr w:rsidR="00650D8C" w:rsidRPr="00DF77A0" w14:paraId="66F9E0FD" w14:textId="77777777" w:rsidTr="00036C61">
        <w:trPr>
          <w:trHeight w:val="408"/>
        </w:trPr>
        <w:tc>
          <w:tcPr>
            <w:tcW w:w="3417" w:type="dxa"/>
            <w:tcBorders>
              <w:top w:val="nil"/>
              <w:left w:val="nil"/>
              <w:bottom w:val="nil"/>
              <w:right w:val="nil"/>
            </w:tcBorders>
            <w:shd w:val="clear" w:color="auto" w:fill="auto"/>
          </w:tcPr>
          <w:p w14:paraId="4834BBA5" w14:textId="77777777" w:rsidR="00650D8C" w:rsidRPr="00DF77A0" w:rsidRDefault="00650D8C" w:rsidP="00650D8C">
            <w:pPr>
              <w:rPr>
                <w:rFonts w:ascii="Arial" w:hAnsi="Arial" w:cs="Arial"/>
                <w:b/>
                <w:color w:val="000000"/>
                <w:sz w:val="22"/>
                <w:szCs w:val="22"/>
                <w:lang w:eastAsia="bg-BG"/>
              </w:rPr>
            </w:pPr>
            <w:r w:rsidRPr="00DF77A0">
              <w:rPr>
                <w:rFonts w:ascii="Arial" w:hAnsi="Arial" w:cs="Arial"/>
                <w:b/>
                <w:color w:val="000000"/>
                <w:sz w:val="22"/>
                <w:szCs w:val="22"/>
                <w:lang w:eastAsia="bg-BG"/>
              </w:rPr>
              <w:t>Приходи на сегмента</w:t>
            </w:r>
          </w:p>
        </w:tc>
        <w:tc>
          <w:tcPr>
            <w:tcW w:w="1843" w:type="dxa"/>
            <w:tcBorders>
              <w:top w:val="single" w:sz="2" w:space="0" w:color="auto"/>
              <w:left w:val="nil"/>
              <w:bottom w:val="single" w:sz="2" w:space="0" w:color="auto"/>
              <w:right w:val="nil"/>
            </w:tcBorders>
            <w:shd w:val="clear" w:color="auto" w:fill="auto"/>
            <w:vAlign w:val="bottom"/>
          </w:tcPr>
          <w:p w14:paraId="2A0F7FA3" w14:textId="77777777" w:rsidR="00650D8C" w:rsidRPr="00DF77A0" w:rsidRDefault="00650D8C" w:rsidP="00650D8C">
            <w:pPr>
              <w:jc w:val="right"/>
              <w:rPr>
                <w:rFonts w:ascii="Arial" w:hAnsi="Arial" w:cs="Arial"/>
                <w:b/>
                <w:bCs/>
                <w:color w:val="000000"/>
                <w:sz w:val="22"/>
                <w:szCs w:val="22"/>
                <w:lang w:val="bg-BG" w:eastAsia="bg-BG"/>
              </w:rPr>
            </w:pPr>
            <w:r w:rsidRPr="00DF77A0">
              <w:rPr>
                <w:rFonts w:ascii="Arial" w:hAnsi="Arial" w:cs="Arial"/>
                <w:b/>
                <w:bCs/>
                <w:color w:val="000000"/>
                <w:sz w:val="22"/>
                <w:szCs w:val="22"/>
                <w:lang w:val="bg-BG" w:eastAsia="bg-BG"/>
              </w:rPr>
              <w:t>-</w:t>
            </w:r>
          </w:p>
        </w:tc>
        <w:tc>
          <w:tcPr>
            <w:tcW w:w="1985" w:type="dxa"/>
            <w:tcBorders>
              <w:top w:val="single" w:sz="2" w:space="0" w:color="auto"/>
              <w:left w:val="nil"/>
              <w:bottom w:val="single" w:sz="2" w:space="0" w:color="auto"/>
              <w:right w:val="nil"/>
            </w:tcBorders>
            <w:shd w:val="clear" w:color="auto" w:fill="auto"/>
            <w:vAlign w:val="bottom"/>
          </w:tcPr>
          <w:p w14:paraId="2FA049C3" w14:textId="75E3A14B" w:rsidR="00650D8C" w:rsidRPr="00DF77A0" w:rsidRDefault="00036C61" w:rsidP="00650D8C">
            <w:pPr>
              <w:jc w:val="right"/>
              <w:rPr>
                <w:rFonts w:ascii="Arial" w:hAnsi="Arial" w:cs="Arial"/>
                <w:b/>
                <w:bCs/>
                <w:color w:val="000000"/>
                <w:sz w:val="22"/>
                <w:szCs w:val="22"/>
                <w:lang w:val="bg-BG" w:eastAsia="bg-BG"/>
              </w:rPr>
            </w:pPr>
            <w:r>
              <w:rPr>
                <w:rFonts w:ascii="Arial" w:hAnsi="Arial" w:cs="Arial"/>
                <w:sz w:val="22"/>
                <w:szCs w:val="22"/>
                <w:lang w:val="bg-BG" w:eastAsia="bg-BG"/>
              </w:rPr>
              <w:t>520</w:t>
            </w:r>
          </w:p>
        </w:tc>
        <w:tc>
          <w:tcPr>
            <w:tcW w:w="1423" w:type="dxa"/>
            <w:tcBorders>
              <w:top w:val="single" w:sz="2" w:space="0" w:color="auto"/>
              <w:left w:val="nil"/>
              <w:bottom w:val="single" w:sz="2" w:space="0" w:color="auto"/>
              <w:right w:val="nil"/>
            </w:tcBorders>
            <w:shd w:val="clear" w:color="auto" w:fill="auto"/>
            <w:vAlign w:val="bottom"/>
          </w:tcPr>
          <w:p w14:paraId="333A8480" w14:textId="08F735BA" w:rsidR="00650D8C" w:rsidRPr="00DF77A0" w:rsidRDefault="00036C61" w:rsidP="00650D8C">
            <w:pPr>
              <w:jc w:val="right"/>
              <w:rPr>
                <w:rFonts w:ascii="Arial" w:hAnsi="Arial" w:cs="Arial"/>
                <w:b/>
                <w:bCs/>
                <w:color w:val="000000"/>
                <w:sz w:val="22"/>
                <w:szCs w:val="22"/>
                <w:lang w:eastAsia="bg-BG"/>
              </w:rPr>
            </w:pPr>
            <w:r>
              <w:rPr>
                <w:rFonts w:ascii="Arial" w:hAnsi="Arial" w:cs="Arial"/>
                <w:sz w:val="22"/>
                <w:szCs w:val="22"/>
                <w:lang w:val="bg-BG" w:eastAsia="bg-BG"/>
              </w:rPr>
              <w:t>520</w:t>
            </w:r>
          </w:p>
        </w:tc>
      </w:tr>
      <w:tr w:rsidR="00D87987" w:rsidRPr="00DF77A0" w14:paraId="2871F092" w14:textId="77777777" w:rsidTr="00F624FC">
        <w:trPr>
          <w:trHeight w:val="181"/>
        </w:trPr>
        <w:tc>
          <w:tcPr>
            <w:tcW w:w="3417" w:type="dxa"/>
            <w:tcBorders>
              <w:top w:val="nil"/>
              <w:left w:val="nil"/>
              <w:bottom w:val="nil"/>
              <w:right w:val="nil"/>
            </w:tcBorders>
            <w:shd w:val="clear" w:color="auto" w:fill="auto"/>
          </w:tcPr>
          <w:p w14:paraId="1B39367C" w14:textId="77777777" w:rsidR="00D87987" w:rsidRPr="00DF77A0" w:rsidRDefault="00D87987" w:rsidP="00D87987">
            <w:pPr>
              <w:rPr>
                <w:rFonts w:ascii="Arial" w:hAnsi="Arial" w:cs="Arial"/>
                <w:color w:val="000000"/>
                <w:sz w:val="22"/>
                <w:szCs w:val="22"/>
                <w:lang w:val="bg-BG" w:eastAsia="bg-BG"/>
              </w:rPr>
            </w:pPr>
            <w:r w:rsidRPr="00DF77A0">
              <w:rPr>
                <w:rFonts w:ascii="Arial" w:hAnsi="Arial" w:cs="Arial"/>
                <w:color w:val="000000"/>
                <w:sz w:val="22"/>
                <w:szCs w:val="22"/>
                <w:lang w:val="bg-BG" w:eastAsia="bg-BG"/>
              </w:rPr>
              <w:t>Разходи за външни услуги</w:t>
            </w:r>
          </w:p>
        </w:tc>
        <w:tc>
          <w:tcPr>
            <w:tcW w:w="1843" w:type="dxa"/>
            <w:tcBorders>
              <w:top w:val="single" w:sz="2" w:space="0" w:color="auto"/>
              <w:left w:val="nil"/>
              <w:bottom w:val="nil"/>
              <w:right w:val="nil"/>
            </w:tcBorders>
            <w:shd w:val="clear" w:color="auto" w:fill="auto"/>
            <w:vAlign w:val="bottom"/>
          </w:tcPr>
          <w:p w14:paraId="7CEBEE16" w14:textId="1D36D798" w:rsidR="00D87987" w:rsidRPr="00DF77A0" w:rsidRDefault="00D87987" w:rsidP="00D87987">
            <w:pPr>
              <w:jc w:val="right"/>
              <w:rPr>
                <w:rFonts w:ascii="Arial" w:hAnsi="Arial" w:cs="Arial"/>
                <w:color w:val="000000"/>
                <w:sz w:val="22"/>
                <w:szCs w:val="22"/>
                <w:lang w:val="bg-BG" w:eastAsia="bg-BG"/>
              </w:rPr>
            </w:pPr>
            <w:r w:rsidRPr="00DF77A0">
              <w:rPr>
                <w:rFonts w:ascii="Arial" w:hAnsi="Arial" w:cs="Arial"/>
                <w:color w:val="000000"/>
                <w:sz w:val="22"/>
                <w:szCs w:val="22"/>
                <w:lang w:eastAsia="bg-BG"/>
              </w:rPr>
              <w:t>(</w:t>
            </w:r>
            <w:r w:rsidR="00730C96">
              <w:rPr>
                <w:rFonts w:ascii="Arial" w:hAnsi="Arial" w:cs="Arial"/>
                <w:color w:val="000000"/>
                <w:sz w:val="22"/>
                <w:szCs w:val="22"/>
                <w:lang w:val="bg-BG" w:eastAsia="bg-BG"/>
              </w:rPr>
              <w:t>1</w:t>
            </w:r>
            <w:r w:rsidRPr="00DF77A0">
              <w:rPr>
                <w:rFonts w:ascii="Arial" w:hAnsi="Arial" w:cs="Arial"/>
                <w:color w:val="000000"/>
                <w:sz w:val="22"/>
                <w:szCs w:val="22"/>
                <w:lang w:eastAsia="bg-BG"/>
              </w:rPr>
              <w:t>)</w:t>
            </w:r>
          </w:p>
        </w:tc>
        <w:tc>
          <w:tcPr>
            <w:tcW w:w="1985" w:type="dxa"/>
            <w:tcBorders>
              <w:top w:val="single" w:sz="2" w:space="0" w:color="auto"/>
              <w:left w:val="nil"/>
              <w:bottom w:val="nil"/>
              <w:right w:val="nil"/>
            </w:tcBorders>
            <w:shd w:val="clear" w:color="auto" w:fill="auto"/>
            <w:vAlign w:val="bottom"/>
          </w:tcPr>
          <w:p w14:paraId="0219C74B" w14:textId="0167A53D"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11</w:t>
            </w:r>
            <w:r w:rsidRPr="00DF77A0">
              <w:rPr>
                <w:rFonts w:ascii="Arial" w:hAnsi="Arial" w:cs="Arial"/>
                <w:color w:val="000000"/>
                <w:sz w:val="22"/>
                <w:szCs w:val="22"/>
                <w:lang w:eastAsia="bg-BG"/>
              </w:rPr>
              <w:t>)</w:t>
            </w:r>
          </w:p>
        </w:tc>
        <w:tc>
          <w:tcPr>
            <w:tcW w:w="1423" w:type="dxa"/>
            <w:tcBorders>
              <w:top w:val="single" w:sz="2" w:space="0" w:color="auto"/>
              <w:left w:val="nil"/>
              <w:bottom w:val="nil"/>
              <w:right w:val="nil"/>
            </w:tcBorders>
            <w:shd w:val="clear" w:color="auto" w:fill="auto"/>
            <w:vAlign w:val="bottom"/>
          </w:tcPr>
          <w:p w14:paraId="31FF411E" w14:textId="710C0E2F" w:rsidR="00D87987" w:rsidRPr="00DF77A0" w:rsidRDefault="00D87987" w:rsidP="00D87987">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12</w:t>
            </w:r>
            <w:r w:rsidRPr="00DF77A0">
              <w:rPr>
                <w:rFonts w:ascii="Arial" w:hAnsi="Arial" w:cs="Arial"/>
                <w:color w:val="000000"/>
                <w:sz w:val="22"/>
                <w:szCs w:val="22"/>
                <w:lang w:eastAsia="bg-BG"/>
              </w:rPr>
              <w:t>)</w:t>
            </w:r>
          </w:p>
        </w:tc>
      </w:tr>
      <w:tr w:rsidR="00D87987" w:rsidRPr="00DF77A0" w14:paraId="721B7EB6" w14:textId="77777777" w:rsidTr="00F624FC">
        <w:trPr>
          <w:trHeight w:val="181"/>
        </w:trPr>
        <w:tc>
          <w:tcPr>
            <w:tcW w:w="3417" w:type="dxa"/>
            <w:tcBorders>
              <w:top w:val="nil"/>
              <w:left w:val="nil"/>
              <w:bottom w:val="nil"/>
              <w:right w:val="nil"/>
            </w:tcBorders>
            <w:shd w:val="clear" w:color="auto" w:fill="auto"/>
          </w:tcPr>
          <w:p w14:paraId="3626E542" w14:textId="77777777" w:rsidR="00D87987" w:rsidRPr="00DF77A0" w:rsidRDefault="00D87987" w:rsidP="00D87987">
            <w:pPr>
              <w:rPr>
                <w:rFonts w:ascii="Arial" w:hAnsi="Arial" w:cs="Arial"/>
                <w:color w:val="000000"/>
                <w:sz w:val="22"/>
                <w:szCs w:val="22"/>
                <w:lang w:eastAsia="bg-BG"/>
              </w:rPr>
            </w:pPr>
            <w:r w:rsidRPr="00DF77A0">
              <w:rPr>
                <w:rFonts w:ascii="Arial" w:hAnsi="Arial" w:cs="Arial"/>
                <w:color w:val="000000"/>
                <w:sz w:val="22"/>
                <w:szCs w:val="22"/>
                <w:lang w:eastAsia="bg-BG"/>
              </w:rPr>
              <w:t>Разходи за персонал</w:t>
            </w:r>
          </w:p>
        </w:tc>
        <w:tc>
          <w:tcPr>
            <w:tcW w:w="1843" w:type="dxa"/>
            <w:tcBorders>
              <w:top w:val="nil"/>
              <w:left w:val="nil"/>
              <w:bottom w:val="nil"/>
              <w:right w:val="nil"/>
            </w:tcBorders>
            <w:shd w:val="clear" w:color="auto" w:fill="auto"/>
            <w:vAlign w:val="bottom"/>
          </w:tcPr>
          <w:p w14:paraId="0D35F51D" w14:textId="1DA05024"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5</w:t>
            </w:r>
            <w:r w:rsidRPr="00DF77A0">
              <w:rPr>
                <w:rFonts w:ascii="Arial" w:hAnsi="Arial" w:cs="Arial"/>
                <w:color w:val="000000"/>
                <w:sz w:val="22"/>
                <w:szCs w:val="22"/>
                <w:lang w:eastAsia="bg-BG"/>
              </w:rPr>
              <w:t>)</w:t>
            </w:r>
          </w:p>
        </w:tc>
        <w:tc>
          <w:tcPr>
            <w:tcW w:w="1985" w:type="dxa"/>
            <w:tcBorders>
              <w:top w:val="nil"/>
              <w:left w:val="nil"/>
              <w:bottom w:val="nil"/>
              <w:right w:val="nil"/>
            </w:tcBorders>
            <w:shd w:val="clear" w:color="auto" w:fill="auto"/>
            <w:vAlign w:val="bottom"/>
          </w:tcPr>
          <w:p w14:paraId="6A090EBB" w14:textId="6FC60F26"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730C96">
              <w:rPr>
                <w:rFonts w:ascii="Arial" w:hAnsi="Arial" w:cs="Arial"/>
                <w:color w:val="000000"/>
                <w:sz w:val="22"/>
                <w:szCs w:val="22"/>
                <w:lang w:val="bg-BG" w:eastAsia="bg-BG"/>
              </w:rPr>
              <w:t>1</w:t>
            </w:r>
            <w:r w:rsidR="00036C61">
              <w:rPr>
                <w:rFonts w:ascii="Arial" w:hAnsi="Arial" w:cs="Arial"/>
                <w:color w:val="000000"/>
                <w:sz w:val="22"/>
                <w:szCs w:val="22"/>
                <w:lang w:val="bg-BG" w:eastAsia="bg-BG"/>
              </w:rPr>
              <w:t>9</w:t>
            </w:r>
            <w:r w:rsidRPr="00DF77A0">
              <w:rPr>
                <w:rFonts w:ascii="Arial" w:hAnsi="Arial" w:cs="Arial"/>
                <w:color w:val="000000"/>
                <w:sz w:val="22"/>
                <w:szCs w:val="22"/>
                <w:lang w:eastAsia="bg-BG"/>
              </w:rPr>
              <w:t>)</w:t>
            </w:r>
          </w:p>
        </w:tc>
        <w:tc>
          <w:tcPr>
            <w:tcW w:w="1423" w:type="dxa"/>
            <w:tcBorders>
              <w:top w:val="nil"/>
              <w:left w:val="nil"/>
              <w:bottom w:val="nil"/>
              <w:right w:val="nil"/>
            </w:tcBorders>
            <w:shd w:val="clear" w:color="auto" w:fill="auto"/>
            <w:vAlign w:val="bottom"/>
          </w:tcPr>
          <w:p w14:paraId="78871AC9" w14:textId="52DE3428"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24</w:t>
            </w:r>
            <w:r w:rsidRPr="00DF77A0">
              <w:rPr>
                <w:rFonts w:ascii="Arial" w:hAnsi="Arial" w:cs="Arial"/>
                <w:color w:val="000000"/>
                <w:sz w:val="22"/>
                <w:szCs w:val="22"/>
                <w:lang w:eastAsia="bg-BG"/>
              </w:rPr>
              <w:t>)</w:t>
            </w:r>
          </w:p>
        </w:tc>
      </w:tr>
      <w:tr w:rsidR="00801BF3" w:rsidRPr="00DF77A0" w14:paraId="496DD052" w14:textId="77777777" w:rsidTr="00F624FC">
        <w:trPr>
          <w:trHeight w:val="181"/>
        </w:trPr>
        <w:tc>
          <w:tcPr>
            <w:tcW w:w="3417" w:type="dxa"/>
            <w:tcBorders>
              <w:top w:val="nil"/>
              <w:left w:val="nil"/>
              <w:bottom w:val="nil"/>
              <w:right w:val="nil"/>
            </w:tcBorders>
            <w:shd w:val="clear" w:color="auto" w:fill="auto"/>
          </w:tcPr>
          <w:p w14:paraId="552C1E24" w14:textId="3A006C17" w:rsidR="00801BF3" w:rsidRPr="00D93845" w:rsidRDefault="00801BF3" w:rsidP="00D87987">
            <w:pPr>
              <w:rPr>
                <w:rFonts w:ascii="Arial" w:hAnsi="Arial" w:cs="Arial"/>
                <w:color w:val="000000"/>
                <w:sz w:val="22"/>
                <w:szCs w:val="22"/>
                <w:lang w:val="bg-BG" w:eastAsia="bg-BG"/>
              </w:rPr>
            </w:pPr>
            <w:r w:rsidRPr="00DF77A0">
              <w:rPr>
                <w:rFonts w:ascii="Arial" w:hAnsi="Arial" w:cs="Arial"/>
                <w:color w:val="000000"/>
                <w:sz w:val="22"/>
                <w:szCs w:val="22"/>
                <w:lang w:val="bg-BG" w:eastAsia="bg-BG"/>
              </w:rPr>
              <w:t>Разходи за обезценка</w:t>
            </w:r>
          </w:p>
        </w:tc>
        <w:tc>
          <w:tcPr>
            <w:tcW w:w="1843" w:type="dxa"/>
            <w:tcBorders>
              <w:top w:val="nil"/>
              <w:left w:val="nil"/>
              <w:bottom w:val="nil"/>
              <w:right w:val="nil"/>
            </w:tcBorders>
            <w:shd w:val="clear" w:color="auto" w:fill="auto"/>
            <w:vAlign w:val="bottom"/>
          </w:tcPr>
          <w:p w14:paraId="188D266B" w14:textId="394A86FB" w:rsidR="00801BF3" w:rsidRPr="008465CA" w:rsidRDefault="008465CA" w:rsidP="00D87987">
            <w:pPr>
              <w:jc w:val="right"/>
              <w:rPr>
                <w:rFonts w:ascii="Arial" w:hAnsi="Arial" w:cs="Arial"/>
                <w:color w:val="000000"/>
                <w:sz w:val="22"/>
                <w:szCs w:val="22"/>
                <w:lang w:val="bg-BG" w:eastAsia="bg-BG"/>
              </w:rPr>
            </w:pPr>
            <w:r>
              <w:rPr>
                <w:rFonts w:ascii="Arial" w:hAnsi="Arial" w:cs="Arial"/>
                <w:color w:val="000000"/>
                <w:sz w:val="22"/>
                <w:szCs w:val="22"/>
                <w:lang w:val="bg-BG" w:eastAsia="bg-BG"/>
              </w:rPr>
              <w:t>-</w:t>
            </w:r>
          </w:p>
        </w:tc>
        <w:tc>
          <w:tcPr>
            <w:tcW w:w="1985" w:type="dxa"/>
            <w:tcBorders>
              <w:top w:val="nil"/>
              <w:left w:val="nil"/>
              <w:bottom w:val="nil"/>
              <w:right w:val="nil"/>
            </w:tcBorders>
            <w:shd w:val="clear" w:color="auto" w:fill="auto"/>
            <w:vAlign w:val="bottom"/>
          </w:tcPr>
          <w:p w14:paraId="7A079A74" w14:textId="764AF005" w:rsidR="00801BF3" w:rsidRPr="00D93845" w:rsidRDefault="00730C96" w:rsidP="00D87987">
            <w:pPr>
              <w:jc w:val="right"/>
              <w:rPr>
                <w:rFonts w:ascii="Arial" w:hAnsi="Arial" w:cs="Arial"/>
                <w:color w:val="000000"/>
                <w:sz w:val="22"/>
                <w:szCs w:val="22"/>
                <w:lang w:val="bg-BG" w:eastAsia="bg-BG"/>
              </w:rPr>
            </w:pPr>
            <w:r>
              <w:rPr>
                <w:rFonts w:ascii="Arial" w:hAnsi="Arial" w:cs="Arial"/>
                <w:color w:val="000000"/>
                <w:sz w:val="22"/>
                <w:szCs w:val="22"/>
                <w:lang w:val="bg-BG" w:eastAsia="bg-BG"/>
              </w:rPr>
              <w:t>-</w:t>
            </w:r>
          </w:p>
        </w:tc>
        <w:tc>
          <w:tcPr>
            <w:tcW w:w="1423" w:type="dxa"/>
            <w:tcBorders>
              <w:top w:val="nil"/>
              <w:left w:val="nil"/>
              <w:bottom w:val="nil"/>
              <w:right w:val="nil"/>
            </w:tcBorders>
            <w:shd w:val="clear" w:color="auto" w:fill="auto"/>
            <w:vAlign w:val="bottom"/>
          </w:tcPr>
          <w:p w14:paraId="10BD4E34" w14:textId="3C2E519A" w:rsidR="00801BF3" w:rsidRPr="00D93845" w:rsidRDefault="00730C96" w:rsidP="00D87987">
            <w:pPr>
              <w:jc w:val="right"/>
              <w:rPr>
                <w:rFonts w:ascii="Arial" w:hAnsi="Arial" w:cs="Arial"/>
                <w:color w:val="000000"/>
                <w:sz w:val="22"/>
                <w:szCs w:val="22"/>
                <w:lang w:val="bg-BG" w:eastAsia="bg-BG"/>
              </w:rPr>
            </w:pPr>
            <w:r>
              <w:rPr>
                <w:rFonts w:ascii="Arial" w:hAnsi="Arial" w:cs="Arial"/>
                <w:color w:val="000000"/>
                <w:sz w:val="22"/>
                <w:szCs w:val="22"/>
                <w:lang w:val="bg-BG" w:eastAsia="bg-BG"/>
              </w:rPr>
              <w:t>-</w:t>
            </w:r>
          </w:p>
        </w:tc>
      </w:tr>
      <w:tr w:rsidR="00801BF3" w:rsidRPr="00DF77A0" w14:paraId="273D2461" w14:textId="77777777" w:rsidTr="00F624FC">
        <w:trPr>
          <w:trHeight w:val="181"/>
        </w:trPr>
        <w:tc>
          <w:tcPr>
            <w:tcW w:w="3417" w:type="dxa"/>
            <w:tcBorders>
              <w:top w:val="nil"/>
              <w:left w:val="nil"/>
              <w:bottom w:val="nil"/>
              <w:right w:val="nil"/>
            </w:tcBorders>
            <w:shd w:val="clear" w:color="auto" w:fill="auto"/>
          </w:tcPr>
          <w:p w14:paraId="6C0D6C4C" w14:textId="3C2F9540" w:rsidR="00801BF3" w:rsidRPr="00DF77A0" w:rsidRDefault="00801BF3" w:rsidP="00D87987">
            <w:pPr>
              <w:rPr>
                <w:rFonts w:ascii="Arial" w:hAnsi="Arial" w:cs="Arial"/>
                <w:color w:val="000000"/>
                <w:sz w:val="22"/>
                <w:szCs w:val="22"/>
                <w:lang w:eastAsia="bg-BG"/>
              </w:rPr>
            </w:pPr>
            <w:r w:rsidRPr="00DF77A0">
              <w:rPr>
                <w:rFonts w:ascii="Arial" w:hAnsi="Arial" w:cs="Arial"/>
                <w:color w:val="000000"/>
                <w:sz w:val="22"/>
                <w:szCs w:val="22"/>
                <w:lang w:eastAsia="bg-BG"/>
              </w:rPr>
              <w:t>Загуба от инвестиции, отчитани по метода на собствения капитал</w:t>
            </w:r>
          </w:p>
        </w:tc>
        <w:tc>
          <w:tcPr>
            <w:tcW w:w="1843" w:type="dxa"/>
            <w:tcBorders>
              <w:top w:val="nil"/>
              <w:left w:val="nil"/>
              <w:bottom w:val="nil"/>
              <w:right w:val="nil"/>
            </w:tcBorders>
            <w:shd w:val="clear" w:color="auto" w:fill="auto"/>
            <w:vAlign w:val="bottom"/>
          </w:tcPr>
          <w:p w14:paraId="5A009D7D" w14:textId="2090491C" w:rsidR="00801BF3" w:rsidRPr="00D93845" w:rsidRDefault="00730C96" w:rsidP="00D87987">
            <w:pPr>
              <w:jc w:val="right"/>
              <w:rPr>
                <w:rFonts w:ascii="Arial" w:hAnsi="Arial" w:cs="Arial"/>
                <w:color w:val="000000"/>
                <w:sz w:val="22"/>
                <w:szCs w:val="22"/>
                <w:lang w:val="bg-BG" w:eastAsia="bg-BG"/>
              </w:rPr>
            </w:pPr>
            <w:r>
              <w:rPr>
                <w:rFonts w:ascii="Arial" w:hAnsi="Arial" w:cs="Arial"/>
                <w:color w:val="000000"/>
                <w:sz w:val="22"/>
                <w:szCs w:val="22"/>
                <w:lang w:val="bg-BG" w:eastAsia="bg-BG"/>
              </w:rPr>
              <w:t>-</w:t>
            </w:r>
          </w:p>
        </w:tc>
        <w:tc>
          <w:tcPr>
            <w:tcW w:w="1985" w:type="dxa"/>
            <w:tcBorders>
              <w:top w:val="nil"/>
              <w:left w:val="nil"/>
              <w:bottom w:val="nil"/>
              <w:right w:val="nil"/>
            </w:tcBorders>
            <w:shd w:val="clear" w:color="auto" w:fill="auto"/>
            <w:vAlign w:val="bottom"/>
          </w:tcPr>
          <w:p w14:paraId="64A6A43E" w14:textId="2FBFCA89" w:rsidR="00801BF3" w:rsidRPr="00D93845" w:rsidRDefault="00801BF3" w:rsidP="00D87987">
            <w:pPr>
              <w:jc w:val="right"/>
              <w:rPr>
                <w:rFonts w:ascii="Arial" w:hAnsi="Arial" w:cs="Arial"/>
                <w:color w:val="000000"/>
                <w:sz w:val="22"/>
                <w:szCs w:val="22"/>
                <w:lang w:val="bg-BG" w:eastAsia="bg-BG"/>
              </w:rPr>
            </w:pPr>
            <w:r w:rsidRPr="00DF77A0">
              <w:rPr>
                <w:rFonts w:ascii="Arial" w:hAnsi="Arial" w:cs="Arial"/>
                <w:color w:val="000000"/>
                <w:sz w:val="22"/>
                <w:szCs w:val="22"/>
                <w:lang w:val="bg-BG" w:eastAsia="bg-BG"/>
              </w:rPr>
              <w:t>-</w:t>
            </w:r>
          </w:p>
        </w:tc>
        <w:tc>
          <w:tcPr>
            <w:tcW w:w="1423" w:type="dxa"/>
            <w:tcBorders>
              <w:top w:val="nil"/>
              <w:left w:val="nil"/>
              <w:bottom w:val="nil"/>
              <w:right w:val="nil"/>
            </w:tcBorders>
            <w:shd w:val="clear" w:color="auto" w:fill="auto"/>
            <w:vAlign w:val="bottom"/>
          </w:tcPr>
          <w:p w14:paraId="67F7C493" w14:textId="1969C97C" w:rsidR="00801BF3" w:rsidRPr="00D93845" w:rsidRDefault="00730C96" w:rsidP="00D87987">
            <w:pPr>
              <w:jc w:val="right"/>
              <w:rPr>
                <w:rFonts w:ascii="Arial" w:hAnsi="Arial" w:cs="Arial"/>
                <w:color w:val="000000"/>
                <w:sz w:val="22"/>
                <w:szCs w:val="22"/>
                <w:lang w:val="bg-BG" w:eastAsia="bg-BG"/>
              </w:rPr>
            </w:pPr>
            <w:r>
              <w:rPr>
                <w:rFonts w:ascii="Arial" w:hAnsi="Arial" w:cs="Arial"/>
                <w:color w:val="000000"/>
                <w:sz w:val="22"/>
                <w:szCs w:val="22"/>
                <w:lang w:val="bg-BG" w:eastAsia="bg-BG"/>
              </w:rPr>
              <w:t>-</w:t>
            </w:r>
          </w:p>
        </w:tc>
      </w:tr>
      <w:tr w:rsidR="00D87987" w:rsidRPr="00DF77A0" w14:paraId="15E70517" w14:textId="77777777" w:rsidTr="00F624FC">
        <w:trPr>
          <w:trHeight w:val="181"/>
        </w:trPr>
        <w:tc>
          <w:tcPr>
            <w:tcW w:w="3417" w:type="dxa"/>
            <w:tcBorders>
              <w:top w:val="nil"/>
              <w:left w:val="nil"/>
              <w:bottom w:val="nil"/>
              <w:right w:val="nil"/>
            </w:tcBorders>
            <w:shd w:val="clear" w:color="auto" w:fill="auto"/>
          </w:tcPr>
          <w:p w14:paraId="23D90953" w14:textId="77777777" w:rsidR="00D87987" w:rsidRPr="00DF77A0" w:rsidRDefault="00D87987" w:rsidP="00D87987">
            <w:pPr>
              <w:rPr>
                <w:rFonts w:ascii="Arial" w:hAnsi="Arial" w:cs="Arial"/>
                <w:color w:val="000000"/>
                <w:sz w:val="22"/>
                <w:szCs w:val="22"/>
                <w:lang w:eastAsia="bg-BG"/>
              </w:rPr>
            </w:pPr>
            <w:r w:rsidRPr="00DF77A0">
              <w:rPr>
                <w:rFonts w:ascii="Arial" w:hAnsi="Arial" w:cs="Arial"/>
                <w:color w:val="000000"/>
                <w:sz w:val="22"/>
                <w:szCs w:val="22"/>
                <w:lang w:eastAsia="bg-BG"/>
              </w:rPr>
              <w:t>Други разходи</w:t>
            </w:r>
          </w:p>
        </w:tc>
        <w:tc>
          <w:tcPr>
            <w:tcW w:w="1843" w:type="dxa"/>
            <w:tcBorders>
              <w:top w:val="nil"/>
              <w:left w:val="nil"/>
              <w:bottom w:val="single" w:sz="2" w:space="0" w:color="auto"/>
              <w:right w:val="nil"/>
            </w:tcBorders>
            <w:shd w:val="clear" w:color="auto" w:fill="auto"/>
            <w:vAlign w:val="bottom"/>
          </w:tcPr>
          <w:p w14:paraId="58477CB5" w14:textId="4EFEE686" w:rsidR="00D87987" w:rsidRPr="00DF77A0" w:rsidRDefault="00D87987" w:rsidP="00D87987">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801BF3" w:rsidRPr="00DF77A0">
              <w:rPr>
                <w:rFonts w:ascii="Arial" w:hAnsi="Arial" w:cs="Arial"/>
                <w:color w:val="000000"/>
                <w:sz w:val="22"/>
                <w:szCs w:val="22"/>
                <w:lang w:val="bg-BG" w:eastAsia="bg-BG"/>
              </w:rPr>
              <w:t>1</w:t>
            </w:r>
            <w:r w:rsidRPr="00DF77A0">
              <w:rPr>
                <w:rFonts w:ascii="Arial" w:hAnsi="Arial" w:cs="Arial"/>
                <w:color w:val="000000"/>
                <w:sz w:val="22"/>
                <w:szCs w:val="22"/>
                <w:lang w:eastAsia="bg-BG"/>
              </w:rPr>
              <w:t>)</w:t>
            </w:r>
          </w:p>
        </w:tc>
        <w:tc>
          <w:tcPr>
            <w:tcW w:w="1985" w:type="dxa"/>
            <w:tcBorders>
              <w:top w:val="nil"/>
              <w:left w:val="nil"/>
              <w:bottom w:val="single" w:sz="2" w:space="0" w:color="auto"/>
              <w:right w:val="nil"/>
            </w:tcBorders>
            <w:shd w:val="clear" w:color="auto" w:fill="auto"/>
            <w:vAlign w:val="bottom"/>
          </w:tcPr>
          <w:p w14:paraId="49881780" w14:textId="1545C966"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5</w:t>
            </w:r>
            <w:r w:rsidRPr="00DF77A0">
              <w:rPr>
                <w:rFonts w:ascii="Arial" w:hAnsi="Arial" w:cs="Arial"/>
                <w:color w:val="000000"/>
                <w:sz w:val="22"/>
                <w:szCs w:val="22"/>
                <w:lang w:eastAsia="bg-BG"/>
              </w:rPr>
              <w:t>)</w:t>
            </w:r>
          </w:p>
        </w:tc>
        <w:tc>
          <w:tcPr>
            <w:tcW w:w="1423" w:type="dxa"/>
            <w:tcBorders>
              <w:top w:val="nil"/>
              <w:left w:val="nil"/>
              <w:bottom w:val="single" w:sz="2" w:space="0" w:color="auto"/>
              <w:right w:val="nil"/>
            </w:tcBorders>
            <w:shd w:val="clear" w:color="auto" w:fill="auto"/>
            <w:vAlign w:val="bottom"/>
          </w:tcPr>
          <w:p w14:paraId="04FA6AFC" w14:textId="4F6187DB" w:rsidR="00D87987" w:rsidRPr="00DF77A0" w:rsidRDefault="00D87987" w:rsidP="00036C61">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00036C61">
              <w:rPr>
                <w:rFonts w:ascii="Arial" w:hAnsi="Arial" w:cs="Arial"/>
                <w:color w:val="000000"/>
                <w:sz w:val="22"/>
                <w:szCs w:val="22"/>
                <w:lang w:val="bg-BG" w:eastAsia="bg-BG"/>
              </w:rPr>
              <w:t>6</w:t>
            </w:r>
            <w:r w:rsidRPr="00DF77A0">
              <w:rPr>
                <w:rFonts w:ascii="Arial" w:hAnsi="Arial" w:cs="Arial"/>
                <w:color w:val="000000"/>
                <w:sz w:val="22"/>
                <w:szCs w:val="22"/>
                <w:lang w:eastAsia="bg-BG"/>
              </w:rPr>
              <w:t>)</w:t>
            </w:r>
          </w:p>
        </w:tc>
      </w:tr>
      <w:tr w:rsidR="00D87987" w:rsidRPr="00DF77A0" w14:paraId="1374FB80" w14:textId="77777777" w:rsidTr="00F624FC">
        <w:trPr>
          <w:trHeight w:val="181"/>
        </w:trPr>
        <w:tc>
          <w:tcPr>
            <w:tcW w:w="3417" w:type="dxa"/>
            <w:tcBorders>
              <w:top w:val="nil"/>
              <w:left w:val="nil"/>
              <w:bottom w:val="nil"/>
              <w:right w:val="nil"/>
            </w:tcBorders>
            <w:shd w:val="clear" w:color="auto" w:fill="auto"/>
          </w:tcPr>
          <w:p w14:paraId="5ABAF807" w14:textId="2BF6ADFC" w:rsidR="00D87987" w:rsidRPr="00DF77A0" w:rsidRDefault="00801BF3" w:rsidP="00D87987">
            <w:pPr>
              <w:rPr>
                <w:rFonts w:ascii="Arial" w:hAnsi="Arial" w:cs="Arial"/>
                <w:b/>
                <w:bCs/>
                <w:color w:val="000000"/>
                <w:sz w:val="22"/>
                <w:szCs w:val="22"/>
                <w:lang w:eastAsia="bg-BG"/>
              </w:rPr>
            </w:pPr>
            <w:r w:rsidRPr="00DF77A0">
              <w:rPr>
                <w:rFonts w:ascii="Arial" w:hAnsi="Arial" w:cs="Arial"/>
                <w:b/>
                <w:bCs/>
                <w:color w:val="000000"/>
                <w:sz w:val="22"/>
                <w:szCs w:val="22"/>
                <w:lang w:val="bg-BG" w:eastAsia="bg-BG"/>
              </w:rPr>
              <w:t>Печалба преди данъци</w:t>
            </w:r>
            <w:r w:rsidR="00D87987" w:rsidRPr="00DF77A0">
              <w:rPr>
                <w:rFonts w:ascii="Arial" w:hAnsi="Arial" w:cs="Arial"/>
                <w:b/>
                <w:bCs/>
                <w:color w:val="000000"/>
                <w:sz w:val="22"/>
                <w:szCs w:val="22"/>
                <w:lang w:eastAsia="bg-BG"/>
              </w:rPr>
              <w:t xml:space="preserve"> на сегмента</w:t>
            </w:r>
          </w:p>
        </w:tc>
        <w:tc>
          <w:tcPr>
            <w:tcW w:w="1843" w:type="dxa"/>
            <w:tcBorders>
              <w:top w:val="single" w:sz="2" w:space="0" w:color="auto"/>
              <w:left w:val="nil"/>
              <w:bottom w:val="single" w:sz="4" w:space="0" w:color="auto"/>
              <w:right w:val="nil"/>
            </w:tcBorders>
            <w:shd w:val="clear" w:color="auto" w:fill="auto"/>
            <w:vAlign w:val="bottom"/>
          </w:tcPr>
          <w:p w14:paraId="51CA18FB" w14:textId="27CCC3F1" w:rsidR="00D87987" w:rsidRPr="00DF77A0" w:rsidRDefault="00D87987" w:rsidP="00036C61">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w:t>
            </w:r>
            <w:r w:rsidR="00036C61">
              <w:rPr>
                <w:rFonts w:ascii="Arial" w:hAnsi="Arial" w:cs="Arial"/>
                <w:b/>
                <w:bCs/>
                <w:color w:val="000000"/>
                <w:sz w:val="22"/>
                <w:szCs w:val="22"/>
                <w:lang w:val="bg-BG" w:eastAsia="bg-BG"/>
              </w:rPr>
              <w:t>7</w:t>
            </w:r>
            <w:r w:rsidRPr="00DF77A0">
              <w:rPr>
                <w:rFonts w:ascii="Arial" w:hAnsi="Arial" w:cs="Arial"/>
                <w:b/>
                <w:bCs/>
                <w:color w:val="000000"/>
                <w:sz w:val="22"/>
                <w:szCs w:val="22"/>
                <w:lang w:eastAsia="bg-BG"/>
              </w:rPr>
              <w:t>)</w:t>
            </w:r>
          </w:p>
        </w:tc>
        <w:tc>
          <w:tcPr>
            <w:tcW w:w="1985" w:type="dxa"/>
            <w:tcBorders>
              <w:top w:val="single" w:sz="2" w:space="0" w:color="auto"/>
              <w:left w:val="nil"/>
              <w:bottom w:val="single" w:sz="4" w:space="0" w:color="auto"/>
              <w:right w:val="nil"/>
            </w:tcBorders>
            <w:shd w:val="clear" w:color="auto" w:fill="auto"/>
            <w:vAlign w:val="bottom"/>
          </w:tcPr>
          <w:p w14:paraId="512D395D" w14:textId="52A8F251" w:rsidR="00D87987" w:rsidRPr="00DF77A0" w:rsidRDefault="00036C61" w:rsidP="00036C61">
            <w:pPr>
              <w:jc w:val="right"/>
              <w:rPr>
                <w:rFonts w:ascii="Arial" w:hAnsi="Arial" w:cs="Arial"/>
                <w:b/>
                <w:bCs/>
                <w:color w:val="000000"/>
                <w:sz w:val="22"/>
                <w:szCs w:val="22"/>
                <w:lang w:eastAsia="bg-BG"/>
              </w:rPr>
            </w:pPr>
            <w:r>
              <w:rPr>
                <w:rFonts w:ascii="Arial" w:hAnsi="Arial" w:cs="Arial"/>
                <w:b/>
                <w:bCs/>
                <w:color w:val="000000"/>
                <w:sz w:val="22"/>
                <w:szCs w:val="22"/>
                <w:lang w:val="bg-BG" w:eastAsia="bg-BG"/>
              </w:rPr>
              <w:t>485</w:t>
            </w:r>
          </w:p>
        </w:tc>
        <w:tc>
          <w:tcPr>
            <w:tcW w:w="1423" w:type="dxa"/>
            <w:tcBorders>
              <w:top w:val="single" w:sz="2" w:space="0" w:color="auto"/>
              <w:left w:val="nil"/>
              <w:bottom w:val="single" w:sz="4" w:space="0" w:color="auto"/>
              <w:right w:val="nil"/>
            </w:tcBorders>
            <w:shd w:val="clear" w:color="auto" w:fill="auto"/>
            <w:vAlign w:val="bottom"/>
          </w:tcPr>
          <w:p w14:paraId="4EFE7901" w14:textId="6A98FA0C" w:rsidR="00D87987" w:rsidRPr="00D93845" w:rsidRDefault="00730C96" w:rsidP="00036C61">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4</w:t>
            </w:r>
            <w:r w:rsidR="00036C61">
              <w:rPr>
                <w:rFonts w:ascii="Arial" w:hAnsi="Arial" w:cs="Arial"/>
                <w:b/>
                <w:bCs/>
                <w:color w:val="000000"/>
                <w:sz w:val="22"/>
                <w:szCs w:val="22"/>
                <w:lang w:val="bg-BG" w:eastAsia="bg-BG"/>
              </w:rPr>
              <w:t>78</w:t>
            </w:r>
          </w:p>
        </w:tc>
      </w:tr>
      <w:tr w:rsidR="009A072B" w:rsidRPr="00DF77A0" w14:paraId="1142E3A4" w14:textId="77777777" w:rsidTr="00F624FC">
        <w:trPr>
          <w:trHeight w:val="181"/>
        </w:trPr>
        <w:tc>
          <w:tcPr>
            <w:tcW w:w="3417" w:type="dxa"/>
            <w:tcBorders>
              <w:top w:val="nil"/>
              <w:left w:val="nil"/>
              <w:bottom w:val="nil"/>
              <w:right w:val="nil"/>
            </w:tcBorders>
            <w:shd w:val="clear" w:color="auto" w:fill="auto"/>
          </w:tcPr>
          <w:p w14:paraId="0FD06BE1" w14:textId="657AAB87" w:rsidR="009A072B" w:rsidRPr="00D93845" w:rsidDel="00801BF3" w:rsidRDefault="009A072B" w:rsidP="00D87987">
            <w:pPr>
              <w:rPr>
                <w:rFonts w:ascii="Arial" w:hAnsi="Arial" w:cs="Arial"/>
                <w:b/>
                <w:bCs/>
                <w:color w:val="000000"/>
                <w:sz w:val="22"/>
                <w:szCs w:val="22"/>
                <w:lang w:val="bg-BG" w:eastAsia="bg-BG"/>
              </w:rPr>
            </w:pPr>
            <w:r w:rsidRPr="00DF77A0">
              <w:rPr>
                <w:rFonts w:ascii="Arial" w:hAnsi="Arial" w:cs="Arial"/>
                <w:b/>
                <w:bCs/>
                <w:color w:val="000000"/>
                <w:sz w:val="22"/>
                <w:szCs w:val="22"/>
                <w:lang w:val="bg-BG" w:eastAsia="bg-BG"/>
              </w:rPr>
              <w:t>Разход за данък</w:t>
            </w:r>
          </w:p>
        </w:tc>
        <w:tc>
          <w:tcPr>
            <w:tcW w:w="1843" w:type="dxa"/>
            <w:tcBorders>
              <w:top w:val="single" w:sz="2" w:space="0" w:color="auto"/>
              <w:left w:val="nil"/>
              <w:bottom w:val="single" w:sz="4" w:space="0" w:color="auto"/>
              <w:right w:val="nil"/>
            </w:tcBorders>
            <w:shd w:val="clear" w:color="auto" w:fill="auto"/>
            <w:vAlign w:val="bottom"/>
          </w:tcPr>
          <w:p w14:paraId="49C75AC6" w14:textId="3A5275CC" w:rsidR="009A072B" w:rsidRPr="00D93845" w:rsidRDefault="00730C96" w:rsidP="00D8798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w:t>
            </w:r>
          </w:p>
        </w:tc>
        <w:tc>
          <w:tcPr>
            <w:tcW w:w="1985" w:type="dxa"/>
            <w:tcBorders>
              <w:top w:val="single" w:sz="2" w:space="0" w:color="auto"/>
              <w:left w:val="nil"/>
              <w:bottom w:val="single" w:sz="4" w:space="0" w:color="auto"/>
              <w:right w:val="nil"/>
            </w:tcBorders>
            <w:shd w:val="clear" w:color="auto" w:fill="auto"/>
            <w:vAlign w:val="bottom"/>
          </w:tcPr>
          <w:p w14:paraId="7FF23511" w14:textId="626AF2C6" w:rsidR="009A072B" w:rsidRPr="00D93845" w:rsidDel="00801BF3" w:rsidRDefault="00730C96" w:rsidP="00D8798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w:t>
            </w:r>
          </w:p>
        </w:tc>
        <w:tc>
          <w:tcPr>
            <w:tcW w:w="1423" w:type="dxa"/>
            <w:tcBorders>
              <w:top w:val="single" w:sz="2" w:space="0" w:color="auto"/>
              <w:left w:val="nil"/>
              <w:bottom w:val="single" w:sz="4" w:space="0" w:color="auto"/>
              <w:right w:val="nil"/>
            </w:tcBorders>
            <w:shd w:val="clear" w:color="auto" w:fill="auto"/>
            <w:vAlign w:val="bottom"/>
          </w:tcPr>
          <w:p w14:paraId="09EAD6E6" w14:textId="15F63C76" w:rsidR="009A072B" w:rsidRPr="00D93845" w:rsidDel="00801BF3" w:rsidRDefault="00730C96" w:rsidP="00D87987">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w:t>
            </w:r>
          </w:p>
        </w:tc>
      </w:tr>
      <w:tr w:rsidR="00D87987" w:rsidRPr="00DF77A0" w14:paraId="639B1A49" w14:textId="77777777" w:rsidTr="00F624FC">
        <w:trPr>
          <w:trHeight w:val="181"/>
        </w:trPr>
        <w:tc>
          <w:tcPr>
            <w:tcW w:w="3417" w:type="dxa"/>
            <w:tcBorders>
              <w:top w:val="nil"/>
              <w:left w:val="nil"/>
              <w:bottom w:val="nil"/>
              <w:right w:val="nil"/>
            </w:tcBorders>
            <w:shd w:val="clear" w:color="auto" w:fill="auto"/>
          </w:tcPr>
          <w:p w14:paraId="09E112B4" w14:textId="77777777" w:rsidR="00D87987" w:rsidRPr="00DF77A0" w:rsidRDefault="00D87987" w:rsidP="00D87987">
            <w:pPr>
              <w:rPr>
                <w:rFonts w:ascii="Arial" w:hAnsi="Arial" w:cs="Arial"/>
                <w:b/>
                <w:color w:val="000000"/>
                <w:sz w:val="22"/>
                <w:szCs w:val="22"/>
                <w:lang w:eastAsia="bg-BG"/>
              </w:rPr>
            </w:pPr>
          </w:p>
        </w:tc>
        <w:tc>
          <w:tcPr>
            <w:tcW w:w="1843" w:type="dxa"/>
            <w:tcBorders>
              <w:top w:val="single" w:sz="4" w:space="0" w:color="auto"/>
              <w:left w:val="nil"/>
              <w:bottom w:val="single" w:sz="2" w:space="0" w:color="auto"/>
              <w:right w:val="nil"/>
            </w:tcBorders>
            <w:shd w:val="clear" w:color="auto" w:fill="auto"/>
            <w:vAlign w:val="bottom"/>
          </w:tcPr>
          <w:p w14:paraId="1A973585" w14:textId="77777777" w:rsidR="00D87987" w:rsidRPr="00DF77A0" w:rsidRDefault="00D87987" w:rsidP="00D87987">
            <w:pPr>
              <w:jc w:val="right"/>
              <w:rPr>
                <w:rFonts w:ascii="Arial" w:hAnsi="Arial" w:cs="Arial"/>
                <w:b/>
                <w:bCs/>
                <w:color w:val="000000"/>
                <w:sz w:val="22"/>
                <w:szCs w:val="22"/>
                <w:lang w:eastAsia="bg-BG"/>
              </w:rPr>
            </w:pPr>
          </w:p>
        </w:tc>
        <w:tc>
          <w:tcPr>
            <w:tcW w:w="1985" w:type="dxa"/>
            <w:tcBorders>
              <w:top w:val="single" w:sz="4" w:space="0" w:color="auto"/>
              <w:left w:val="nil"/>
              <w:bottom w:val="single" w:sz="2" w:space="0" w:color="auto"/>
              <w:right w:val="nil"/>
            </w:tcBorders>
            <w:shd w:val="clear" w:color="auto" w:fill="auto"/>
            <w:vAlign w:val="bottom"/>
          </w:tcPr>
          <w:p w14:paraId="35ECF6A6" w14:textId="77777777" w:rsidR="00D87987" w:rsidRPr="00DF77A0" w:rsidRDefault="00D87987" w:rsidP="00D87987">
            <w:pPr>
              <w:jc w:val="right"/>
              <w:rPr>
                <w:rFonts w:ascii="Arial" w:hAnsi="Arial" w:cs="Arial"/>
                <w:b/>
                <w:bCs/>
                <w:color w:val="000000"/>
                <w:sz w:val="22"/>
                <w:szCs w:val="22"/>
                <w:lang w:eastAsia="bg-BG"/>
              </w:rPr>
            </w:pPr>
          </w:p>
        </w:tc>
        <w:tc>
          <w:tcPr>
            <w:tcW w:w="1423" w:type="dxa"/>
            <w:tcBorders>
              <w:top w:val="single" w:sz="4" w:space="0" w:color="auto"/>
              <w:left w:val="nil"/>
              <w:bottom w:val="single" w:sz="2" w:space="0" w:color="auto"/>
              <w:right w:val="nil"/>
            </w:tcBorders>
            <w:shd w:val="clear" w:color="auto" w:fill="auto"/>
            <w:vAlign w:val="bottom"/>
          </w:tcPr>
          <w:p w14:paraId="5EBF1525" w14:textId="77777777" w:rsidR="00D87987" w:rsidRPr="00DF77A0" w:rsidRDefault="00D87987" w:rsidP="00D87987">
            <w:pPr>
              <w:jc w:val="right"/>
              <w:rPr>
                <w:rFonts w:ascii="Arial" w:hAnsi="Arial" w:cs="Arial"/>
                <w:b/>
                <w:bCs/>
                <w:color w:val="000000"/>
                <w:sz w:val="22"/>
                <w:szCs w:val="22"/>
                <w:lang w:eastAsia="bg-BG"/>
              </w:rPr>
            </w:pPr>
          </w:p>
        </w:tc>
      </w:tr>
      <w:tr w:rsidR="00D87987" w:rsidRPr="00DF77A0" w14:paraId="7C156DAD" w14:textId="77777777" w:rsidTr="00F624FC">
        <w:trPr>
          <w:trHeight w:val="181"/>
        </w:trPr>
        <w:tc>
          <w:tcPr>
            <w:tcW w:w="3417" w:type="dxa"/>
            <w:tcBorders>
              <w:top w:val="nil"/>
              <w:left w:val="nil"/>
              <w:bottom w:val="nil"/>
              <w:right w:val="nil"/>
            </w:tcBorders>
            <w:shd w:val="clear" w:color="auto" w:fill="auto"/>
          </w:tcPr>
          <w:p w14:paraId="504C474C" w14:textId="2241E698" w:rsidR="00D87987" w:rsidRPr="00E86C3C" w:rsidRDefault="00D87987" w:rsidP="00AF2E51">
            <w:pPr>
              <w:rPr>
                <w:rFonts w:ascii="Arial" w:hAnsi="Arial" w:cs="Arial"/>
                <w:b/>
                <w:sz w:val="22"/>
                <w:szCs w:val="22"/>
                <w:lang w:val="bg-BG" w:eastAsia="bg-BG"/>
              </w:rPr>
            </w:pPr>
            <w:r w:rsidRPr="00DF77A0">
              <w:rPr>
                <w:rFonts w:ascii="Arial" w:hAnsi="Arial" w:cs="Arial"/>
                <w:b/>
                <w:sz w:val="22"/>
                <w:szCs w:val="22"/>
                <w:lang w:eastAsia="bg-BG"/>
              </w:rPr>
              <w:t>Активи на сегмента</w:t>
            </w:r>
            <w:r w:rsidR="00E86C3C">
              <w:rPr>
                <w:rFonts w:ascii="Arial" w:hAnsi="Arial" w:cs="Arial"/>
                <w:b/>
                <w:sz w:val="22"/>
                <w:szCs w:val="22"/>
                <w:lang w:val="bg-BG" w:eastAsia="bg-BG"/>
              </w:rPr>
              <w:t xml:space="preserve"> 3</w:t>
            </w:r>
            <w:r w:rsidR="00AF2E51">
              <w:rPr>
                <w:rFonts w:ascii="Arial" w:hAnsi="Arial" w:cs="Arial"/>
                <w:b/>
                <w:sz w:val="22"/>
                <w:szCs w:val="22"/>
                <w:lang w:val="bg-BG" w:eastAsia="bg-BG"/>
              </w:rPr>
              <w:t>0</w:t>
            </w:r>
            <w:r w:rsidR="00E86C3C">
              <w:rPr>
                <w:rFonts w:ascii="Arial" w:hAnsi="Arial" w:cs="Arial"/>
                <w:b/>
                <w:sz w:val="22"/>
                <w:szCs w:val="22"/>
                <w:lang w:val="bg-BG" w:eastAsia="bg-BG"/>
              </w:rPr>
              <w:t>.0</w:t>
            </w:r>
            <w:r w:rsidR="00AF2E51">
              <w:rPr>
                <w:rFonts w:ascii="Arial" w:hAnsi="Arial" w:cs="Arial"/>
                <w:b/>
                <w:sz w:val="22"/>
                <w:szCs w:val="22"/>
                <w:lang w:val="bg-BG" w:eastAsia="bg-BG"/>
              </w:rPr>
              <w:t>6</w:t>
            </w:r>
            <w:r w:rsidR="00E86C3C">
              <w:rPr>
                <w:rFonts w:ascii="Arial" w:hAnsi="Arial" w:cs="Arial"/>
                <w:b/>
                <w:sz w:val="22"/>
                <w:szCs w:val="22"/>
                <w:lang w:val="bg-BG" w:eastAsia="bg-BG"/>
              </w:rPr>
              <w:t>.2020г</w:t>
            </w:r>
          </w:p>
        </w:tc>
        <w:tc>
          <w:tcPr>
            <w:tcW w:w="1843" w:type="dxa"/>
            <w:tcBorders>
              <w:top w:val="single" w:sz="2" w:space="0" w:color="auto"/>
              <w:left w:val="nil"/>
              <w:bottom w:val="single" w:sz="2" w:space="0" w:color="auto"/>
              <w:right w:val="nil"/>
            </w:tcBorders>
            <w:shd w:val="clear" w:color="auto" w:fill="auto"/>
            <w:vAlign w:val="bottom"/>
          </w:tcPr>
          <w:p w14:paraId="19581437" w14:textId="4EE39604" w:rsidR="00D87987" w:rsidRPr="00D93845" w:rsidRDefault="006C366A"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2 683</w:t>
            </w:r>
          </w:p>
        </w:tc>
        <w:tc>
          <w:tcPr>
            <w:tcW w:w="1985" w:type="dxa"/>
            <w:tcBorders>
              <w:top w:val="single" w:sz="2" w:space="0" w:color="auto"/>
              <w:left w:val="nil"/>
              <w:bottom w:val="single" w:sz="2" w:space="0" w:color="auto"/>
              <w:right w:val="nil"/>
            </w:tcBorders>
            <w:shd w:val="clear" w:color="auto" w:fill="auto"/>
            <w:vAlign w:val="bottom"/>
          </w:tcPr>
          <w:p w14:paraId="630C4125" w14:textId="00E0C2B9" w:rsidR="00D87987" w:rsidRPr="00D93845" w:rsidRDefault="006C366A"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17 889</w:t>
            </w:r>
          </w:p>
        </w:tc>
        <w:tc>
          <w:tcPr>
            <w:tcW w:w="1423" w:type="dxa"/>
            <w:tcBorders>
              <w:top w:val="single" w:sz="2" w:space="0" w:color="auto"/>
              <w:left w:val="nil"/>
              <w:bottom w:val="single" w:sz="2" w:space="0" w:color="auto"/>
              <w:right w:val="nil"/>
            </w:tcBorders>
            <w:shd w:val="clear" w:color="auto" w:fill="auto"/>
            <w:vAlign w:val="bottom"/>
          </w:tcPr>
          <w:p w14:paraId="682C0700" w14:textId="499AE5EF" w:rsidR="00D87987" w:rsidRPr="00D93845" w:rsidRDefault="00994CE8"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 xml:space="preserve">20 </w:t>
            </w:r>
            <w:r w:rsidR="00801BF3" w:rsidRPr="00D93845">
              <w:rPr>
                <w:rFonts w:ascii="Arial" w:hAnsi="Arial" w:cs="Arial"/>
                <w:b/>
                <w:bCs/>
                <w:sz w:val="22"/>
                <w:szCs w:val="22"/>
                <w:lang w:val="bg-BG" w:eastAsia="bg-BG"/>
              </w:rPr>
              <w:t>572</w:t>
            </w:r>
          </w:p>
        </w:tc>
      </w:tr>
      <w:tr w:rsidR="00D87987" w:rsidRPr="00DF77A0" w14:paraId="737D0B01" w14:textId="77777777" w:rsidTr="00F624FC">
        <w:trPr>
          <w:trHeight w:val="181"/>
        </w:trPr>
        <w:tc>
          <w:tcPr>
            <w:tcW w:w="3417" w:type="dxa"/>
            <w:tcBorders>
              <w:top w:val="nil"/>
              <w:left w:val="nil"/>
              <w:bottom w:val="nil"/>
              <w:right w:val="nil"/>
            </w:tcBorders>
            <w:shd w:val="clear" w:color="auto" w:fill="auto"/>
          </w:tcPr>
          <w:p w14:paraId="5D1D8E84" w14:textId="62BD5038" w:rsidR="00D87987" w:rsidRPr="00E86C3C" w:rsidRDefault="00D87987" w:rsidP="00AF2E51">
            <w:pPr>
              <w:rPr>
                <w:rFonts w:ascii="Arial" w:hAnsi="Arial" w:cs="Arial"/>
                <w:b/>
                <w:sz w:val="22"/>
                <w:szCs w:val="22"/>
                <w:lang w:val="bg-BG" w:eastAsia="bg-BG"/>
              </w:rPr>
            </w:pPr>
            <w:r w:rsidRPr="00DF77A0">
              <w:rPr>
                <w:rFonts w:ascii="Arial" w:hAnsi="Arial" w:cs="Arial"/>
                <w:b/>
                <w:sz w:val="22"/>
                <w:szCs w:val="22"/>
                <w:lang w:eastAsia="bg-BG"/>
              </w:rPr>
              <w:t>Пасиви на сегмента</w:t>
            </w:r>
            <w:r w:rsidR="00E86C3C">
              <w:rPr>
                <w:rFonts w:ascii="Arial" w:hAnsi="Arial" w:cs="Arial"/>
                <w:b/>
                <w:sz w:val="22"/>
                <w:szCs w:val="22"/>
                <w:lang w:val="bg-BG" w:eastAsia="bg-BG"/>
              </w:rPr>
              <w:t xml:space="preserve"> 3</w:t>
            </w:r>
            <w:r w:rsidR="00AF2E51">
              <w:rPr>
                <w:rFonts w:ascii="Arial" w:hAnsi="Arial" w:cs="Arial"/>
                <w:b/>
                <w:sz w:val="22"/>
                <w:szCs w:val="22"/>
                <w:lang w:val="bg-BG" w:eastAsia="bg-BG"/>
              </w:rPr>
              <w:t>0</w:t>
            </w:r>
            <w:r w:rsidR="00E86C3C">
              <w:rPr>
                <w:rFonts w:ascii="Arial" w:hAnsi="Arial" w:cs="Arial"/>
                <w:b/>
                <w:sz w:val="22"/>
                <w:szCs w:val="22"/>
                <w:lang w:val="bg-BG" w:eastAsia="bg-BG"/>
              </w:rPr>
              <w:t>.0</w:t>
            </w:r>
            <w:r w:rsidR="00AF2E51">
              <w:rPr>
                <w:rFonts w:ascii="Arial" w:hAnsi="Arial" w:cs="Arial"/>
                <w:b/>
                <w:sz w:val="22"/>
                <w:szCs w:val="22"/>
                <w:lang w:val="bg-BG" w:eastAsia="bg-BG"/>
              </w:rPr>
              <w:t>6</w:t>
            </w:r>
            <w:r w:rsidR="00E86C3C">
              <w:rPr>
                <w:rFonts w:ascii="Arial" w:hAnsi="Arial" w:cs="Arial"/>
                <w:b/>
                <w:sz w:val="22"/>
                <w:szCs w:val="22"/>
                <w:lang w:val="bg-BG" w:eastAsia="bg-BG"/>
              </w:rPr>
              <w:t>.2020г</w:t>
            </w:r>
          </w:p>
        </w:tc>
        <w:tc>
          <w:tcPr>
            <w:tcW w:w="1843" w:type="dxa"/>
            <w:tcBorders>
              <w:top w:val="single" w:sz="2" w:space="0" w:color="auto"/>
              <w:left w:val="nil"/>
              <w:bottom w:val="single" w:sz="2" w:space="0" w:color="auto"/>
              <w:right w:val="nil"/>
            </w:tcBorders>
            <w:shd w:val="clear" w:color="auto" w:fill="auto"/>
            <w:vAlign w:val="bottom"/>
          </w:tcPr>
          <w:p w14:paraId="51F143C8" w14:textId="5673DA8A" w:rsidR="00D87987" w:rsidRPr="00D93845" w:rsidRDefault="00801BF3"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3</w:t>
            </w:r>
          </w:p>
        </w:tc>
        <w:tc>
          <w:tcPr>
            <w:tcW w:w="1985" w:type="dxa"/>
            <w:tcBorders>
              <w:top w:val="single" w:sz="2" w:space="0" w:color="auto"/>
              <w:left w:val="nil"/>
              <w:bottom w:val="single" w:sz="2" w:space="0" w:color="auto"/>
              <w:right w:val="nil"/>
            </w:tcBorders>
            <w:shd w:val="clear" w:color="auto" w:fill="auto"/>
            <w:vAlign w:val="bottom"/>
          </w:tcPr>
          <w:p w14:paraId="2FC223BA" w14:textId="3593C7D6" w:rsidR="00D87987" w:rsidRPr="00D93845" w:rsidRDefault="00801BF3"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18</w:t>
            </w:r>
          </w:p>
        </w:tc>
        <w:tc>
          <w:tcPr>
            <w:tcW w:w="1423" w:type="dxa"/>
            <w:tcBorders>
              <w:top w:val="single" w:sz="2" w:space="0" w:color="auto"/>
              <w:left w:val="nil"/>
              <w:bottom w:val="single" w:sz="2" w:space="0" w:color="auto"/>
              <w:right w:val="nil"/>
            </w:tcBorders>
            <w:shd w:val="clear" w:color="auto" w:fill="auto"/>
            <w:vAlign w:val="bottom"/>
          </w:tcPr>
          <w:p w14:paraId="45E168C4" w14:textId="01661F35" w:rsidR="00D87987" w:rsidRPr="00D93845" w:rsidRDefault="00801BF3" w:rsidP="00D87987">
            <w:pPr>
              <w:jc w:val="right"/>
              <w:rPr>
                <w:rFonts w:ascii="Arial" w:hAnsi="Arial" w:cs="Arial"/>
                <w:b/>
                <w:bCs/>
                <w:sz w:val="22"/>
                <w:szCs w:val="22"/>
                <w:lang w:val="bg-BG" w:eastAsia="bg-BG"/>
              </w:rPr>
            </w:pPr>
            <w:r w:rsidRPr="00D93845">
              <w:rPr>
                <w:rFonts w:ascii="Arial" w:hAnsi="Arial" w:cs="Arial"/>
                <w:b/>
                <w:bCs/>
                <w:sz w:val="22"/>
                <w:szCs w:val="22"/>
                <w:lang w:val="bg-BG" w:eastAsia="bg-BG"/>
              </w:rPr>
              <w:t>21</w:t>
            </w:r>
          </w:p>
        </w:tc>
      </w:tr>
    </w:tbl>
    <w:p w14:paraId="6F67F908" w14:textId="4F310F22" w:rsidR="001053A5" w:rsidRDefault="001053A5" w:rsidP="001053A5">
      <w:pPr>
        <w:pStyle w:val="Heading1"/>
        <w:spacing w:after="120"/>
        <w:ind w:left="357"/>
        <w:jc w:val="both"/>
        <w:rPr>
          <w:rFonts w:ascii="Arial" w:hAnsi="Arial" w:cs="Arial"/>
          <w:bCs w:val="0"/>
          <w:sz w:val="22"/>
          <w:szCs w:val="22"/>
          <w:lang w:val="bg-BG"/>
        </w:rPr>
      </w:pPr>
      <w:bookmarkStart w:id="16" w:name="_Ref36482838"/>
    </w:p>
    <w:p w14:paraId="281E700C" w14:textId="32BD4BB6" w:rsidR="001053A5" w:rsidRDefault="001053A5" w:rsidP="001053A5">
      <w:pPr>
        <w:rPr>
          <w:lang w:val="bg-BG"/>
        </w:rPr>
      </w:pPr>
    </w:p>
    <w:p w14:paraId="230E464F" w14:textId="1B9A5987" w:rsidR="001053A5" w:rsidRDefault="001053A5" w:rsidP="001053A5">
      <w:pPr>
        <w:rPr>
          <w:lang w:val="bg-BG"/>
        </w:rPr>
      </w:pPr>
    </w:p>
    <w:p w14:paraId="0B6960B5" w14:textId="64AFB49D" w:rsidR="00AF3278" w:rsidRDefault="00AF3278" w:rsidP="001053A5">
      <w:pPr>
        <w:rPr>
          <w:lang w:val="bg-BG"/>
        </w:rPr>
      </w:pPr>
    </w:p>
    <w:p w14:paraId="43B0DDB7" w14:textId="77777777" w:rsidR="00AF3278" w:rsidRPr="001053A5" w:rsidRDefault="00AF3278" w:rsidP="001053A5">
      <w:pPr>
        <w:rPr>
          <w:lang w:val="bg-BG"/>
        </w:rPr>
      </w:pPr>
    </w:p>
    <w:p w14:paraId="1589810C" w14:textId="10357F79" w:rsidR="00474A2E" w:rsidRPr="00DF77A0" w:rsidRDefault="00474A2E" w:rsidP="004B5DE9">
      <w:pPr>
        <w:pStyle w:val="Heading1"/>
        <w:numPr>
          <w:ilvl w:val="0"/>
          <w:numId w:val="4"/>
        </w:numPr>
        <w:spacing w:after="120"/>
        <w:ind w:left="357" w:hanging="357"/>
        <w:jc w:val="both"/>
        <w:rPr>
          <w:rFonts w:ascii="Arial" w:hAnsi="Arial" w:cs="Arial"/>
          <w:bCs w:val="0"/>
          <w:sz w:val="22"/>
          <w:szCs w:val="22"/>
          <w:lang w:val="bg-BG"/>
        </w:rPr>
      </w:pPr>
      <w:r w:rsidRPr="00DF77A0">
        <w:rPr>
          <w:rFonts w:ascii="Arial" w:hAnsi="Arial" w:cs="Arial"/>
          <w:sz w:val="22"/>
          <w:szCs w:val="22"/>
          <w:lang w:val="bg-BG"/>
        </w:rPr>
        <w:t>Инвестиции</w:t>
      </w:r>
      <w:r w:rsidRPr="00DF77A0">
        <w:rPr>
          <w:rFonts w:ascii="Arial" w:hAnsi="Arial" w:cs="Arial"/>
          <w:bCs w:val="0"/>
          <w:sz w:val="22"/>
          <w:szCs w:val="22"/>
          <w:lang w:val="bg-BG"/>
        </w:rPr>
        <w:t xml:space="preserve"> в </w:t>
      </w:r>
      <w:r w:rsidR="00A72160" w:rsidRPr="00DF77A0">
        <w:rPr>
          <w:rFonts w:ascii="Arial" w:hAnsi="Arial" w:cs="Arial"/>
          <w:bCs w:val="0"/>
          <w:sz w:val="22"/>
          <w:szCs w:val="22"/>
          <w:lang w:val="bg-BG"/>
        </w:rPr>
        <w:t>асоции</w:t>
      </w:r>
      <w:r w:rsidRPr="00DF77A0">
        <w:rPr>
          <w:rFonts w:ascii="Arial" w:hAnsi="Arial" w:cs="Arial"/>
          <w:bCs w:val="0"/>
          <w:sz w:val="22"/>
          <w:szCs w:val="22"/>
          <w:lang w:val="bg-BG"/>
        </w:rPr>
        <w:t>р</w:t>
      </w:r>
      <w:r w:rsidR="00A72160" w:rsidRPr="00DF77A0">
        <w:rPr>
          <w:rFonts w:ascii="Arial" w:hAnsi="Arial" w:cs="Arial"/>
          <w:bCs w:val="0"/>
          <w:sz w:val="22"/>
          <w:szCs w:val="22"/>
          <w:lang w:val="bg-BG"/>
        </w:rPr>
        <w:t>а</w:t>
      </w:r>
      <w:r w:rsidRPr="00DF77A0">
        <w:rPr>
          <w:rFonts w:ascii="Arial" w:hAnsi="Arial" w:cs="Arial"/>
          <w:bCs w:val="0"/>
          <w:sz w:val="22"/>
          <w:szCs w:val="22"/>
          <w:lang w:val="bg-BG"/>
        </w:rPr>
        <w:t xml:space="preserve">ни </w:t>
      </w:r>
      <w:r w:rsidR="002F2E3D" w:rsidRPr="00DF77A0">
        <w:rPr>
          <w:rFonts w:ascii="Arial" w:hAnsi="Arial" w:cs="Arial"/>
          <w:bCs w:val="0"/>
          <w:sz w:val="22"/>
          <w:szCs w:val="22"/>
          <w:lang w:val="bg-BG"/>
        </w:rPr>
        <w:t xml:space="preserve">и други </w:t>
      </w:r>
      <w:r w:rsidRPr="00DF77A0">
        <w:rPr>
          <w:rFonts w:ascii="Arial" w:hAnsi="Arial" w:cs="Arial"/>
          <w:bCs w:val="0"/>
          <w:sz w:val="22"/>
          <w:szCs w:val="22"/>
          <w:lang w:val="bg-BG"/>
        </w:rPr>
        <w:t>предприятия</w:t>
      </w:r>
      <w:bookmarkEnd w:id="16"/>
    </w:p>
    <w:p w14:paraId="572863A7" w14:textId="77777777" w:rsidR="00474A2E" w:rsidRPr="00DF77A0" w:rsidRDefault="00474A2E" w:rsidP="001957F6">
      <w:pPr>
        <w:pStyle w:val="StyleHeading2Justified"/>
        <w:numPr>
          <w:ilvl w:val="0"/>
          <w:numId w:val="0"/>
        </w:numPr>
        <w:spacing w:after="120"/>
        <w:rPr>
          <w:rFonts w:ascii="Arial" w:hAnsi="Arial" w:cs="Arial"/>
          <w:b w:val="0"/>
          <w:sz w:val="22"/>
          <w:szCs w:val="22"/>
        </w:rPr>
      </w:pPr>
      <w:r w:rsidRPr="00DF77A0">
        <w:rPr>
          <w:rFonts w:ascii="Arial" w:hAnsi="Arial" w:cs="Arial"/>
          <w:b w:val="0"/>
          <w:sz w:val="22"/>
          <w:szCs w:val="22"/>
        </w:rPr>
        <w:t xml:space="preserve">Дружеството има следните инвестиции в </w:t>
      </w:r>
      <w:r w:rsidR="00A72160" w:rsidRPr="00DF77A0">
        <w:rPr>
          <w:rFonts w:ascii="Arial" w:hAnsi="Arial" w:cs="Arial"/>
          <w:b w:val="0"/>
          <w:sz w:val="22"/>
          <w:szCs w:val="22"/>
        </w:rPr>
        <w:t>асоциирани</w:t>
      </w:r>
      <w:r w:rsidRPr="00DF77A0">
        <w:rPr>
          <w:rFonts w:ascii="Arial" w:hAnsi="Arial" w:cs="Arial"/>
          <w:b w:val="0"/>
          <w:sz w:val="22"/>
          <w:szCs w:val="22"/>
        </w:rPr>
        <w:t xml:space="preserve"> предприятия:</w:t>
      </w:r>
    </w:p>
    <w:p w14:paraId="4383E3A5" w14:textId="77777777" w:rsidR="003B7DFF" w:rsidRPr="00DF77A0" w:rsidRDefault="003B7DFF" w:rsidP="001957F6">
      <w:pPr>
        <w:pStyle w:val="StyleHeading2Justified"/>
        <w:numPr>
          <w:ilvl w:val="0"/>
          <w:numId w:val="0"/>
        </w:numPr>
        <w:spacing w:after="120"/>
        <w:rPr>
          <w:rFonts w:ascii="Arial" w:hAnsi="Arial" w:cs="Arial"/>
          <w:b w:val="0"/>
          <w:sz w:val="22"/>
          <w:szCs w:val="22"/>
        </w:rPr>
      </w:pPr>
    </w:p>
    <w:tbl>
      <w:tblPr>
        <w:tblW w:w="9498" w:type="dxa"/>
        <w:tblInd w:w="108" w:type="dxa"/>
        <w:shd w:val="clear" w:color="auto" w:fill="FFFFFF"/>
        <w:tblLayout w:type="fixed"/>
        <w:tblLook w:val="0000" w:firstRow="0" w:lastRow="0" w:firstColumn="0" w:lastColumn="0" w:noHBand="0" w:noVBand="0"/>
      </w:tblPr>
      <w:tblGrid>
        <w:gridCol w:w="1889"/>
        <w:gridCol w:w="1513"/>
        <w:gridCol w:w="1406"/>
        <w:gridCol w:w="1146"/>
        <w:gridCol w:w="1134"/>
        <w:gridCol w:w="1276"/>
        <w:gridCol w:w="1134"/>
      </w:tblGrid>
      <w:tr w:rsidR="00506B01" w:rsidRPr="00DF77A0" w14:paraId="7B41FB89" w14:textId="77777777" w:rsidTr="00F624FC">
        <w:trPr>
          <w:trHeight w:val="505"/>
        </w:trPr>
        <w:tc>
          <w:tcPr>
            <w:tcW w:w="1889" w:type="dxa"/>
            <w:shd w:val="clear" w:color="auto" w:fill="FFFFFF"/>
            <w:vAlign w:val="bottom"/>
          </w:tcPr>
          <w:p w14:paraId="35C112F3" w14:textId="77777777" w:rsidR="00506B01" w:rsidRPr="00DF77A0" w:rsidRDefault="00506B01" w:rsidP="0018690D">
            <w:pPr>
              <w:autoSpaceDE w:val="0"/>
              <w:autoSpaceDN w:val="0"/>
              <w:adjustRightInd w:val="0"/>
              <w:rPr>
                <w:rFonts w:ascii="Arial" w:hAnsi="Arial" w:cs="Arial"/>
                <w:b/>
                <w:bCs/>
                <w:sz w:val="22"/>
                <w:szCs w:val="22"/>
                <w:lang w:val="bg-BG"/>
              </w:rPr>
            </w:pPr>
            <w:bookmarkStart w:id="17" w:name="_Hlk67652574"/>
            <w:r w:rsidRPr="00DF77A0">
              <w:rPr>
                <w:rFonts w:ascii="Arial" w:hAnsi="Arial" w:cs="Arial"/>
                <w:b/>
                <w:bCs/>
                <w:sz w:val="22"/>
                <w:szCs w:val="22"/>
                <w:lang w:val="bg-BG"/>
              </w:rPr>
              <w:t>Име на асоциираното предприятие</w:t>
            </w:r>
          </w:p>
        </w:tc>
        <w:tc>
          <w:tcPr>
            <w:tcW w:w="1513" w:type="dxa"/>
            <w:shd w:val="clear" w:color="auto" w:fill="FFFFFF"/>
          </w:tcPr>
          <w:p w14:paraId="4B00BE3B"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sz w:val="22"/>
                <w:szCs w:val="22"/>
                <w:lang w:val="bg-BG"/>
              </w:rPr>
              <w:t xml:space="preserve">Страна на учредява-не и основно място на дейност </w:t>
            </w:r>
          </w:p>
        </w:tc>
        <w:tc>
          <w:tcPr>
            <w:tcW w:w="1406" w:type="dxa"/>
            <w:shd w:val="clear" w:color="auto" w:fill="FFFFFF"/>
          </w:tcPr>
          <w:p w14:paraId="768EC1FC"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sz w:val="22"/>
                <w:szCs w:val="22"/>
                <w:lang w:val="bg-BG"/>
              </w:rPr>
              <w:t>Основна дейност</w:t>
            </w:r>
          </w:p>
        </w:tc>
        <w:tc>
          <w:tcPr>
            <w:tcW w:w="1146" w:type="dxa"/>
            <w:shd w:val="clear" w:color="auto" w:fill="FFFFFF"/>
          </w:tcPr>
          <w:p w14:paraId="5DB4D79B" w14:textId="58CF9479" w:rsidR="00506B01" w:rsidRPr="0048484B" w:rsidRDefault="0048484B" w:rsidP="00AF2E51">
            <w:pPr>
              <w:autoSpaceDE w:val="0"/>
              <w:autoSpaceDN w:val="0"/>
              <w:adjustRightInd w:val="0"/>
              <w:jc w:val="right"/>
              <w:rPr>
                <w:rFonts w:ascii="Arial" w:hAnsi="Arial" w:cs="Arial"/>
                <w:b/>
                <w:bCs/>
                <w:sz w:val="20"/>
                <w:szCs w:val="20"/>
                <w:lang w:val="en-US"/>
              </w:rPr>
            </w:pPr>
            <w:r w:rsidRPr="0048484B">
              <w:rPr>
                <w:rFonts w:ascii="Arial" w:hAnsi="Arial" w:cs="Arial"/>
                <w:b/>
                <w:bCs/>
                <w:sz w:val="20"/>
                <w:szCs w:val="20"/>
                <w:lang w:val="bg-BG"/>
              </w:rPr>
              <w:t>3</w:t>
            </w:r>
            <w:r w:rsidR="00AF2E51">
              <w:rPr>
                <w:rFonts w:ascii="Arial" w:hAnsi="Arial" w:cs="Arial"/>
                <w:b/>
                <w:bCs/>
                <w:sz w:val="20"/>
                <w:szCs w:val="20"/>
                <w:lang w:val="bg-BG"/>
              </w:rPr>
              <w:t>006</w:t>
            </w:r>
            <w:r w:rsidR="00506B01" w:rsidRPr="0048484B">
              <w:rPr>
                <w:rFonts w:ascii="Arial" w:hAnsi="Arial" w:cs="Arial"/>
                <w:b/>
                <w:bCs/>
                <w:sz w:val="20"/>
                <w:szCs w:val="20"/>
                <w:lang w:val="bg-BG"/>
              </w:rPr>
              <w:t>20</w:t>
            </w:r>
            <w:r w:rsidR="003F5C19" w:rsidRPr="0048484B">
              <w:rPr>
                <w:rFonts w:ascii="Arial" w:hAnsi="Arial" w:cs="Arial"/>
                <w:b/>
                <w:bCs/>
                <w:sz w:val="20"/>
                <w:szCs w:val="20"/>
                <w:lang w:val="bg-BG"/>
              </w:rPr>
              <w:t>2</w:t>
            </w:r>
            <w:r w:rsidRPr="0048484B">
              <w:rPr>
                <w:rFonts w:ascii="Arial" w:hAnsi="Arial" w:cs="Arial"/>
                <w:b/>
                <w:bCs/>
                <w:sz w:val="20"/>
                <w:szCs w:val="20"/>
                <w:lang w:val="bg-BG"/>
              </w:rPr>
              <w:t>1</w:t>
            </w:r>
          </w:p>
        </w:tc>
        <w:tc>
          <w:tcPr>
            <w:tcW w:w="1134" w:type="dxa"/>
            <w:shd w:val="clear" w:color="auto" w:fill="FFFFFF"/>
          </w:tcPr>
          <w:p w14:paraId="7DC04745" w14:textId="6BC48E7E" w:rsidR="00506B01" w:rsidRPr="00DF77A0" w:rsidRDefault="0048484B" w:rsidP="00AF2E51">
            <w:pPr>
              <w:autoSpaceDE w:val="0"/>
              <w:autoSpaceDN w:val="0"/>
              <w:adjustRightInd w:val="0"/>
              <w:jc w:val="right"/>
              <w:rPr>
                <w:rFonts w:ascii="Arial" w:hAnsi="Arial" w:cs="Arial"/>
                <w:b/>
                <w:bCs/>
                <w:sz w:val="22"/>
                <w:szCs w:val="22"/>
                <w:lang w:val="bg-BG"/>
              </w:rPr>
            </w:pPr>
            <w:r w:rsidRPr="0048484B">
              <w:rPr>
                <w:rFonts w:ascii="Arial" w:hAnsi="Arial" w:cs="Arial"/>
                <w:b/>
                <w:bCs/>
                <w:sz w:val="20"/>
                <w:szCs w:val="20"/>
                <w:lang w:val="bg-BG"/>
              </w:rPr>
              <w:t>3</w:t>
            </w:r>
            <w:r w:rsidR="00AF2E51">
              <w:rPr>
                <w:rFonts w:ascii="Arial" w:hAnsi="Arial" w:cs="Arial"/>
                <w:b/>
                <w:bCs/>
                <w:sz w:val="20"/>
                <w:szCs w:val="20"/>
                <w:lang w:val="bg-BG"/>
              </w:rPr>
              <w:t>0</w:t>
            </w:r>
            <w:r w:rsidRPr="0048484B">
              <w:rPr>
                <w:rFonts w:ascii="Arial" w:hAnsi="Arial" w:cs="Arial"/>
                <w:b/>
                <w:bCs/>
                <w:sz w:val="20"/>
                <w:szCs w:val="20"/>
                <w:lang w:val="bg-BG"/>
              </w:rPr>
              <w:t>0</w:t>
            </w:r>
            <w:r w:rsidR="00AF2E51">
              <w:rPr>
                <w:rFonts w:ascii="Arial" w:hAnsi="Arial" w:cs="Arial"/>
                <w:b/>
                <w:bCs/>
                <w:sz w:val="20"/>
                <w:szCs w:val="20"/>
                <w:lang w:val="bg-BG"/>
              </w:rPr>
              <w:t>6</w:t>
            </w:r>
            <w:r w:rsidR="00506B01" w:rsidRPr="0048484B">
              <w:rPr>
                <w:rFonts w:ascii="Arial" w:hAnsi="Arial" w:cs="Arial"/>
                <w:b/>
                <w:bCs/>
                <w:sz w:val="20"/>
                <w:szCs w:val="20"/>
                <w:lang w:val="bg-BG"/>
              </w:rPr>
              <w:t>20</w:t>
            </w:r>
            <w:r w:rsidR="003F5C19" w:rsidRPr="0048484B">
              <w:rPr>
                <w:rFonts w:ascii="Arial" w:hAnsi="Arial" w:cs="Arial"/>
                <w:b/>
                <w:bCs/>
                <w:sz w:val="20"/>
                <w:szCs w:val="20"/>
                <w:lang w:val="bg-BG"/>
              </w:rPr>
              <w:t>2</w:t>
            </w:r>
            <w:r w:rsidRPr="0048484B">
              <w:rPr>
                <w:rFonts w:ascii="Arial" w:hAnsi="Arial" w:cs="Arial"/>
                <w:b/>
                <w:bCs/>
                <w:sz w:val="20"/>
                <w:szCs w:val="20"/>
                <w:lang w:val="bg-BG"/>
              </w:rPr>
              <w:t>1</w:t>
            </w:r>
            <w:r w:rsidR="00506B01" w:rsidRPr="00DF77A0">
              <w:rPr>
                <w:rFonts w:ascii="Arial" w:hAnsi="Arial" w:cs="Arial"/>
                <w:b/>
                <w:bCs/>
                <w:sz w:val="22"/>
                <w:szCs w:val="22"/>
                <w:lang w:val="bg-BG"/>
              </w:rPr>
              <w:t xml:space="preserve"> участие</w:t>
            </w:r>
          </w:p>
        </w:tc>
        <w:tc>
          <w:tcPr>
            <w:tcW w:w="1276" w:type="dxa"/>
            <w:shd w:val="clear" w:color="auto" w:fill="FFFFFF"/>
          </w:tcPr>
          <w:p w14:paraId="547B2CD5" w14:textId="3044DFF9" w:rsidR="00506B01" w:rsidRPr="00DF77A0" w:rsidRDefault="0048484B" w:rsidP="00DC51B7">
            <w:pPr>
              <w:autoSpaceDE w:val="0"/>
              <w:autoSpaceDN w:val="0"/>
              <w:adjustRightInd w:val="0"/>
              <w:jc w:val="right"/>
              <w:rPr>
                <w:rFonts w:ascii="Arial" w:hAnsi="Arial" w:cs="Arial"/>
                <w:b/>
                <w:bCs/>
                <w:sz w:val="22"/>
                <w:szCs w:val="22"/>
                <w:lang w:val="en-US"/>
              </w:rPr>
            </w:pPr>
            <w:r w:rsidRPr="00DF77A0">
              <w:rPr>
                <w:rFonts w:ascii="Arial" w:hAnsi="Arial" w:cs="Arial"/>
                <w:b/>
                <w:bCs/>
                <w:sz w:val="22"/>
                <w:szCs w:val="22"/>
                <w:lang w:val="bg-BG"/>
              </w:rPr>
              <w:t>2020</w:t>
            </w:r>
          </w:p>
        </w:tc>
        <w:tc>
          <w:tcPr>
            <w:tcW w:w="1134" w:type="dxa"/>
            <w:shd w:val="clear" w:color="auto" w:fill="FFFFFF"/>
          </w:tcPr>
          <w:p w14:paraId="1473D082" w14:textId="3780304A" w:rsidR="00506B01" w:rsidRPr="00DF77A0" w:rsidRDefault="0048484B" w:rsidP="0018690D">
            <w:pPr>
              <w:autoSpaceDE w:val="0"/>
              <w:autoSpaceDN w:val="0"/>
              <w:adjustRightInd w:val="0"/>
              <w:jc w:val="right"/>
              <w:rPr>
                <w:rFonts w:ascii="Arial" w:hAnsi="Arial" w:cs="Arial"/>
                <w:b/>
                <w:bCs/>
                <w:sz w:val="22"/>
                <w:szCs w:val="22"/>
                <w:lang w:val="en-US"/>
              </w:rPr>
            </w:pPr>
            <w:r w:rsidRPr="00DF77A0">
              <w:rPr>
                <w:rFonts w:ascii="Arial" w:hAnsi="Arial" w:cs="Arial"/>
                <w:b/>
                <w:bCs/>
                <w:sz w:val="22"/>
                <w:szCs w:val="22"/>
                <w:lang w:val="bg-BG"/>
              </w:rPr>
              <w:t>2020</w:t>
            </w:r>
          </w:p>
          <w:p w14:paraId="3A12B8A2"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участие</w:t>
            </w:r>
          </w:p>
        </w:tc>
      </w:tr>
      <w:tr w:rsidR="00506B01" w:rsidRPr="00DF77A0" w14:paraId="1EB0A00F" w14:textId="77777777" w:rsidTr="00F624FC">
        <w:trPr>
          <w:trHeight w:val="177"/>
        </w:trPr>
        <w:tc>
          <w:tcPr>
            <w:tcW w:w="1889" w:type="dxa"/>
            <w:shd w:val="clear" w:color="auto" w:fill="FFFFFF"/>
            <w:vAlign w:val="bottom"/>
          </w:tcPr>
          <w:p w14:paraId="2D5BAB0F" w14:textId="77777777" w:rsidR="00506B01" w:rsidRPr="00DF77A0" w:rsidRDefault="00506B01" w:rsidP="0018690D">
            <w:pPr>
              <w:autoSpaceDE w:val="0"/>
              <w:autoSpaceDN w:val="0"/>
              <w:adjustRightInd w:val="0"/>
              <w:rPr>
                <w:rFonts w:ascii="Arial" w:hAnsi="Arial" w:cs="Arial"/>
                <w:b/>
                <w:bCs/>
                <w:sz w:val="22"/>
                <w:szCs w:val="22"/>
                <w:lang w:val="bg-BG"/>
              </w:rPr>
            </w:pPr>
          </w:p>
        </w:tc>
        <w:tc>
          <w:tcPr>
            <w:tcW w:w="1513" w:type="dxa"/>
            <w:shd w:val="clear" w:color="auto" w:fill="FFFFFF"/>
          </w:tcPr>
          <w:p w14:paraId="30BE34B1" w14:textId="77777777" w:rsidR="00506B01" w:rsidRPr="00DF77A0" w:rsidRDefault="00506B01" w:rsidP="0018690D">
            <w:pPr>
              <w:autoSpaceDE w:val="0"/>
              <w:autoSpaceDN w:val="0"/>
              <w:adjustRightInd w:val="0"/>
              <w:jc w:val="right"/>
              <w:rPr>
                <w:rFonts w:ascii="Arial" w:hAnsi="Arial" w:cs="Arial"/>
                <w:b/>
                <w:bCs/>
                <w:sz w:val="22"/>
                <w:szCs w:val="22"/>
                <w:lang w:val="bg-BG"/>
              </w:rPr>
            </w:pPr>
          </w:p>
        </w:tc>
        <w:tc>
          <w:tcPr>
            <w:tcW w:w="1406" w:type="dxa"/>
            <w:shd w:val="clear" w:color="auto" w:fill="FFFFFF"/>
          </w:tcPr>
          <w:p w14:paraId="0BF846C4" w14:textId="77777777" w:rsidR="00506B01" w:rsidRPr="00DF77A0" w:rsidRDefault="00506B01" w:rsidP="0018690D">
            <w:pPr>
              <w:autoSpaceDE w:val="0"/>
              <w:autoSpaceDN w:val="0"/>
              <w:adjustRightInd w:val="0"/>
              <w:jc w:val="right"/>
              <w:rPr>
                <w:rFonts w:ascii="Arial" w:hAnsi="Arial" w:cs="Arial"/>
                <w:b/>
                <w:bCs/>
                <w:sz w:val="22"/>
                <w:szCs w:val="22"/>
                <w:lang w:val="bg-BG"/>
              </w:rPr>
            </w:pPr>
          </w:p>
        </w:tc>
        <w:tc>
          <w:tcPr>
            <w:tcW w:w="1146" w:type="dxa"/>
            <w:shd w:val="clear" w:color="auto" w:fill="FFFFFF"/>
            <w:vAlign w:val="bottom"/>
          </w:tcPr>
          <w:p w14:paraId="4EBF8639"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‘000 лв.</w:t>
            </w:r>
          </w:p>
        </w:tc>
        <w:tc>
          <w:tcPr>
            <w:tcW w:w="1134" w:type="dxa"/>
            <w:shd w:val="clear" w:color="auto" w:fill="FFFFFF"/>
            <w:vAlign w:val="bottom"/>
          </w:tcPr>
          <w:p w14:paraId="248D1B51"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w:t>
            </w:r>
          </w:p>
        </w:tc>
        <w:tc>
          <w:tcPr>
            <w:tcW w:w="1276" w:type="dxa"/>
            <w:shd w:val="clear" w:color="auto" w:fill="FFFFFF"/>
            <w:vAlign w:val="bottom"/>
          </w:tcPr>
          <w:p w14:paraId="545DA766"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‘000 лв.</w:t>
            </w:r>
          </w:p>
        </w:tc>
        <w:tc>
          <w:tcPr>
            <w:tcW w:w="1134" w:type="dxa"/>
            <w:shd w:val="clear" w:color="auto" w:fill="FFFFFF"/>
            <w:vAlign w:val="bottom"/>
          </w:tcPr>
          <w:p w14:paraId="27EBDE01" w14:textId="77777777" w:rsidR="00506B01" w:rsidRPr="00DF77A0" w:rsidRDefault="00506B01" w:rsidP="0018690D">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w:t>
            </w:r>
          </w:p>
        </w:tc>
      </w:tr>
      <w:tr w:rsidR="00622C8D" w:rsidRPr="00DF77A0" w14:paraId="61CEDC18" w14:textId="77777777" w:rsidTr="00F624FC">
        <w:trPr>
          <w:trHeight w:val="505"/>
        </w:trPr>
        <w:tc>
          <w:tcPr>
            <w:tcW w:w="1889" w:type="dxa"/>
            <w:shd w:val="clear" w:color="auto" w:fill="FFFFFF"/>
            <w:vAlign w:val="bottom"/>
          </w:tcPr>
          <w:p w14:paraId="6AF79D3C" w14:textId="77777777" w:rsidR="00622C8D" w:rsidRPr="00DF77A0" w:rsidRDefault="00622C8D" w:rsidP="00622C8D">
            <w:pPr>
              <w:pStyle w:val="NormalWeb"/>
              <w:autoSpaceDE w:val="0"/>
              <w:autoSpaceDN w:val="0"/>
              <w:adjustRightInd w:val="0"/>
              <w:spacing w:before="0" w:after="0"/>
              <w:rPr>
                <w:rFonts w:ascii="Arial" w:hAnsi="Arial" w:cs="Arial"/>
                <w:color w:val="FF0000"/>
                <w:sz w:val="22"/>
                <w:szCs w:val="22"/>
                <w:lang w:val="bg-BG"/>
              </w:rPr>
            </w:pPr>
            <w:r w:rsidRPr="00DF77A0">
              <w:rPr>
                <w:rFonts w:ascii="Arial" w:hAnsi="Arial" w:cs="Arial"/>
                <w:color w:val="auto"/>
                <w:sz w:val="22"/>
                <w:szCs w:val="22"/>
                <w:lang w:val="bg-BG"/>
              </w:rPr>
              <w:t>Клийн Енерджи Плюс КДА</w:t>
            </w:r>
          </w:p>
        </w:tc>
        <w:tc>
          <w:tcPr>
            <w:tcW w:w="1513" w:type="dxa"/>
            <w:shd w:val="clear" w:color="auto" w:fill="FFFFFF"/>
            <w:vAlign w:val="bottom"/>
          </w:tcPr>
          <w:p w14:paraId="3857FC96" w14:textId="77777777" w:rsidR="00622C8D" w:rsidRPr="00DF77A0" w:rsidRDefault="00622C8D" w:rsidP="00622C8D">
            <w:pPr>
              <w:jc w:val="right"/>
              <w:rPr>
                <w:rFonts w:ascii="Arial" w:hAnsi="Arial" w:cs="Arial"/>
                <w:sz w:val="22"/>
                <w:szCs w:val="22"/>
                <w:lang w:val="bg-BG"/>
              </w:rPr>
            </w:pPr>
            <w:r w:rsidRPr="00DF77A0">
              <w:rPr>
                <w:rFonts w:ascii="Arial" w:hAnsi="Arial" w:cs="Arial"/>
                <w:sz w:val="22"/>
                <w:szCs w:val="22"/>
                <w:lang w:val="bg-BG"/>
              </w:rPr>
              <w:t>България</w:t>
            </w:r>
          </w:p>
        </w:tc>
        <w:tc>
          <w:tcPr>
            <w:tcW w:w="1406" w:type="dxa"/>
            <w:shd w:val="clear" w:color="auto" w:fill="FFFFFF"/>
          </w:tcPr>
          <w:p w14:paraId="2281CEA6" w14:textId="77777777" w:rsidR="00622C8D" w:rsidRPr="00DF77A0" w:rsidRDefault="00622C8D" w:rsidP="00622C8D">
            <w:pPr>
              <w:jc w:val="right"/>
              <w:rPr>
                <w:rFonts w:ascii="Arial" w:hAnsi="Arial" w:cs="Arial"/>
                <w:sz w:val="22"/>
                <w:szCs w:val="22"/>
                <w:lang w:val="en-US"/>
              </w:rPr>
            </w:pPr>
          </w:p>
          <w:p w14:paraId="68E18D12" w14:textId="77777777" w:rsidR="00622C8D" w:rsidRPr="00DF77A0" w:rsidRDefault="00622C8D" w:rsidP="00622C8D">
            <w:pPr>
              <w:jc w:val="right"/>
              <w:rPr>
                <w:rFonts w:ascii="Arial" w:hAnsi="Arial" w:cs="Arial"/>
                <w:sz w:val="22"/>
                <w:szCs w:val="22"/>
                <w:lang w:val="bg-BG"/>
              </w:rPr>
            </w:pPr>
            <w:r w:rsidRPr="00DF77A0">
              <w:rPr>
                <w:rFonts w:ascii="Arial" w:hAnsi="Arial" w:cs="Arial"/>
                <w:sz w:val="22"/>
                <w:szCs w:val="22"/>
                <w:lang w:val="bg-BG"/>
              </w:rPr>
              <w:t>-</w:t>
            </w:r>
          </w:p>
        </w:tc>
        <w:tc>
          <w:tcPr>
            <w:tcW w:w="1146" w:type="dxa"/>
            <w:shd w:val="clear" w:color="auto" w:fill="FFFFFF"/>
            <w:vAlign w:val="bottom"/>
          </w:tcPr>
          <w:p w14:paraId="2FEDD26B" w14:textId="77777777" w:rsidR="00622C8D" w:rsidRPr="00DF77A0" w:rsidRDefault="00F7036C" w:rsidP="00622C8D">
            <w:pPr>
              <w:jc w:val="right"/>
              <w:rPr>
                <w:rFonts w:ascii="Arial" w:hAnsi="Arial" w:cs="Arial"/>
                <w:sz w:val="22"/>
                <w:szCs w:val="22"/>
                <w:lang w:val="bg-BG"/>
              </w:rPr>
            </w:pPr>
            <w:r w:rsidRPr="00DF77A0">
              <w:rPr>
                <w:rFonts w:ascii="Arial" w:hAnsi="Arial" w:cs="Arial"/>
                <w:sz w:val="22"/>
                <w:szCs w:val="22"/>
                <w:lang w:val="bg-BG"/>
              </w:rPr>
              <w:t>-</w:t>
            </w:r>
          </w:p>
        </w:tc>
        <w:tc>
          <w:tcPr>
            <w:tcW w:w="1134" w:type="dxa"/>
            <w:shd w:val="clear" w:color="auto" w:fill="FFFFFF"/>
            <w:vAlign w:val="bottom"/>
          </w:tcPr>
          <w:p w14:paraId="51AE1568" w14:textId="77777777" w:rsidR="00622C8D" w:rsidRPr="00DF77A0" w:rsidRDefault="00F7036C" w:rsidP="00622C8D">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w:t>
            </w:r>
          </w:p>
        </w:tc>
        <w:tc>
          <w:tcPr>
            <w:tcW w:w="1276" w:type="dxa"/>
            <w:shd w:val="clear" w:color="auto" w:fill="FFFFFF"/>
            <w:vAlign w:val="bottom"/>
          </w:tcPr>
          <w:p w14:paraId="1E781C03" w14:textId="4F3D3362" w:rsidR="00622C8D" w:rsidRPr="00DF77A0" w:rsidRDefault="007C05E5" w:rsidP="00622C8D">
            <w:pPr>
              <w:jc w:val="right"/>
              <w:rPr>
                <w:rFonts w:ascii="Arial" w:hAnsi="Arial" w:cs="Arial"/>
                <w:sz w:val="22"/>
                <w:szCs w:val="22"/>
                <w:lang w:val="bg-BG"/>
              </w:rPr>
            </w:pPr>
            <w:r>
              <w:rPr>
                <w:rFonts w:ascii="Arial" w:hAnsi="Arial" w:cs="Arial"/>
                <w:sz w:val="22"/>
                <w:szCs w:val="22"/>
                <w:lang w:val="bg-BG"/>
              </w:rPr>
              <w:t>-</w:t>
            </w:r>
          </w:p>
        </w:tc>
        <w:tc>
          <w:tcPr>
            <w:tcW w:w="1134" w:type="dxa"/>
            <w:shd w:val="clear" w:color="auto" w:fill="FFFFFF"/>
            <w:vAlign w:val="bottom"/>
          </w:tcPr>
          <w:p w14:paraId="00D761C8" w14:textId="7DAFAAA4" w:rsidR="00622C8D" w:rsidRPr="00DF77A0" w:rsidRDefault="007C05E5" w:rsidP="00622C8D">
            <w:pPr>
              <w:autoSpaceDE w:val="0"/>
              <w:autoSpaceDN w:val="0"/>
              <w:adjustRightInd w:val="0"/>
              <w:jc w:val="right"/>
              <w:rPr>
                <w:rFonts w:ascii="Arial" w:hAnsi="Arial" w:cs="Arial"/>
                <w:sz w:val="22"/>
                <w:szCs w:val="22"/>
                <w:lang w:val="bg-BG"/>
              </w:rPr>
            </w:pPr>
            <w:r>
              <w:rPr>
                <w:rFonts w:ascii="Arial" w:hAnsi="Arial" w:cs="Arial"/>
                <w:sz w:val="22"/>
                <w:szCs w:val="22"/>
                <w:lang w:val="bg-BG"/>
              </w:rPr>
              <w:t>-</w:t>
            </w:r>
          </w:p>
        </w:tc>
      </w:tr>
      <w:tr w:rsidR="007C05E5" w:rsidRPr="00DF77A0" w14:paraId="30F4B99E" w14:textId="77777777" w:rsidTr="00F624FC">
        <w:trPr>
          <w:trHeight w:val="505"/>
        </w:trPr>
        <w:tc>
          <w:tcPr>
            <w:tcW w:w="1889" w:type="dxa"/>
            <w:shd w:val="clear" w:color="auto" w:fill="FFFFFF"/>
            <w:vAlign w:val="bottom"/>
          </w:tcPr>
          <w:p w14:paraId="57DE6587" w14:textId="77777777" w:rsidR="007C05E5" w:rsidRPr="00DF77A0" w:rsidRDefault="007C05E5" w:rsidP="007C05E5">
            <w:pPr>
              <w:pStyle w:val="NormalWeb"/>
              <w:autoSpaceDE w:val="0"/>
              <w:autoSpaceDN w:val="0"/>
              <w:adjustRightInd w:val="0"/>
              <w:spacing w:before="0" w:after="0"/>
              <w:rPr>
                <w:rFonts w:ascii="Arial" w:hAnsi="Arial" w:cs="Arial"/>
                <w:color w:val="auto"/>
                <w:sz w:val="22"/>
                <w:szCs w:val="22"/>
                <w:lang w:val="bg-BG"/>
              </w:rPr>
            </w:pPr>
            <w:r w:rsidRPr="00DF77A0">
              <w:rPr>
                <w:rFonts w:ascii="Arial" w:hAnsi="Arial" w:cs="Arial"/>
                <w:color w:val="auto"/>
                <w:sz w:val="22"/>
                <w:szCs w:val="22"/>
                <w:lang w:val="bg-BG"/>
              </w:rPr>
              <w:t>Българска Финансова Къща АД</w:t>
            </w:r>
          </w:p>
        </w:tc>
        <w:tc>
          <w:tcPr>
            <w:tcW w:w="1513" w:type="dxa"/>
            <w:shd w:val="clear" w:color="auto" w:fill="FFFFFF"/>
            <w:vAlign w:val="bottom"/>
          </w:tcPr>
          <w:p w14:paraId="09E9C510" w14:textId="77777777"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България</w:t>
            </w:r>
          </w:p>
        </w:tc>
        <w:tc>
          <w:tcPr>
            <w:tcW w:w="1406" w:type="dxa"/>
            <w:shd w:val="clear" w:color="auto" w:fill="FFFFFF"/>
          </w:tcPr>
          <w:p w14:paraId="6839A232" w14:textId="77777777"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Форми на финансиране</w:t>
            </w:r>
          </w:p>
        </w:tc>
        <w:tc>
          <w:tcPr>
            <w:tcW w:w="1146" w:type="dxa"/>
            <w:shd w:val="clear" w:color="auto" w:fill="FFFFFF"/>
            <w:vAlign w:val="bottom"/>
          </w:tcPr>
          <w:p w14:paraId="06103887" w14:textId="618DCA2D" w:rsidR="007C05E5" w:rsidRPr="00DF77A0" w:rsidRDefault="00AF2E51" w:rsidP="007C05E5">
            <w:pPr>
              <w:jc w:val="right"/>
              <w:rPr>
                <w:rFonts w:ascii="Arial" w:hAnsi="Arial" w:cs="Arial"/>
                <w:sz w:val="22"/>
                <w:szCs w:val="22"/>
                <w:lang w:val="bg-BG"/>
              </w:rPr>
            </w:pPr>
            <w:r>
              <w:rPr>
                <w:rFonts w:ascii="Arial" w:hAnsi="Arial" w:cs="Arial"/>
                <w:sz w:val="22"/>
                <w:szCs w:val="22"/>
                <w:lang w:val="bg-BG"/>
              </w:rPr>
              <w:t>991</w:t>
            </w:r>
          </w:p>
        </w:tc>
        <w:tc>
          <w:tcPr>
            <w:tcW w:w="1134" w:type="dxa"/>
            <w:shd w:val="clear" w:color="auto" w:fill="FFFFFF"/>
            <w:vAlign w:val="bottom"/>
          </w:tcPr>
          <w:p w14:paraId="375536C9" w14:textId="77777777" w:rsidR="007C05E5" w:rsidRPr="00DF77A0" w:rsidRDefault="007C05E5" w:rsidP="007C05E5">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49</w:t>
            </w:r>
          </w:p>
        </w:tc>
        <w:tc>
          <w:tcPr>
            <w:tcW w:w="1276" w:type="dxa"/>
            <w:shd w:val="clear" w:color="auto" w:fill="FFFFFF"/>
            <w:vAlign w:val="bottom"/>
          </w:tcPr>
          <w:p w14:paraId="5B238925" w14:textId="56C038E8"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501</w:t>
            </w:r>
          </w:p>
        </w:tc>
        <w:tc>
          <w:tcPr>
            <w:tcW w:w="1134" w:type="dxa"/>
            <w:shd w:val="clear" w:color="auto" w:fill="FFFFFF"/>
            <w:vAlign w:val="bottom"/>
          </w:tcPr>
          <w:p w14:paraId="7D513F42" w14:textId="77777777" w:rsidR="007C05E5" w:rsidRPr="00DF77A0" w:rsidRDefault="007C05E5" w:rsidP="007C05E5">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49</w:t>
            </w:r>
          </w:p>
        </w:tc>
      </w:tr>
      <w:tr w:rsidR="007C05E5" w:rsidRPr="00DF77A0" w14:paraId="6D79B8CA" w14:textId="77777777" w:rsidTr="00F624FC">
        <w:trPr>
          <w:trHeight w:val="505"/>
        </w:trPr>
        <w:tc>
          <w:tcPr>
            <w:tcW w:w="1889" w:type="dxa"/>
            <w:shd w:val="clear" w:color="auto" w:fill="FFFFFF"/>
            <w:vAlign w:val="bottom"/>
          </w:tcPr>
          <w:p w14:paraId="3781B8F1" w14:textId="77777777" w:rsidR="007C05E5" w:rsidRPr="00DF77A0" w:rsidRDefault="007C05E5" w:rsidP="007C05E5">
            <w:pPr>
              <w:pStyle w:val="NormalWeb"/>
              <w:autoSpaceDE w:val="0"/>
              <w:autoSpaceDN w:val="0"/>
              <w:adjustRightInd w:val="0"/>
              <w:spacing w:before="0" w:after="0"/>
              <w:rPr>
                <w:rFonts w:ascii="Arial" w:hAnsi="Arial" w:cs="Arial"/>
                <w:color w:val="auto"/>
                <w:sz w:val="22"/>
                <w:szCs w:val="22"/>
                <w:lang w:val="bg-BG"/>
              </w:rPr>
            </w:pPr>
            <w:r w:rsidRPr="00DF77A0">
              <w:rPr>
                <w:rFonts w:ascii="Arial" w:hAnsi="Arial" w:cs="Arial"/>
                <w:color w:val="auto"/>
                <w:sz w:val="22"/>
                <w:szCs w:val="22"/>
                <w:lang w:val="bg-BG"/>
              </w:rPr>
              <w:t>Компас Диджитъл Файненс КДА</w:t>
            </w:r>
          </w:p>
        </w:tc>
        <w:tc>
          <w:tcPr>
            <w:tcW w:w="1513" w:type="dxa"/>
            <w:shd w:val="clear" w:color="auto" w:fill="FFFFFF"/>
            <w:vAlign w:val="bottom"/>
          </w:tcPr>
          <w:p w14:paraId="06A0C787" w14:textId="77777777"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България</w:t>
            </w:r>
          </w:p>
        </w:tc>
        <w:tc>
          <w:tcPr>
            <w:tcW w:w="1406" w:type="dxa"/>
            <w:shd w:val="clear" w:color="auto" w:fill="FFFFFF"/>
          </w:tcPr>
          <w:p w14:paraId="61132E94" w14:textId="77777777"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Придобивания и управление на активи</w:t>
            </w:r>
          </w:p>
        </w:tc>
        <w:tc>
          <w:tcPr>
            <w:tcW w:w="1146" w:type="dxa"/>
            <w:tcBorders>
              <w:bottom w:val="single" w:sz="4" w:space="0" w:color="auto"/>
            </w:tcBorders>
            <w:shd w:val="clear" w:color="auto" w:fill="FFFFFF"/>
            <w:vAlign w:val="bottom"/>
          </w:tcPr>
          <w:p w14:paraId="37EEC7DF" w14:textId="2613BBE5"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1 457</w:t>
            </w:r>
          </w:p>
        </w:tc>
        <w:tc>
          <w:tcPr>
            <w:tcW w:w="1134" w:type="dxa"/>
            <w:shd w:val="clear" w:color="auto" w:fill="FFFFFF"/>
            <w:vAlign w:val="bottom"/>
          </w:tcPr>
          <w:p w14:paraId="5E768343" w14:textId="77777777" w:rsidR="007C05E5" w:rsidRPr="00DF77A0" w:rsidRDefault="007C05E5" w:rsidP="007C05E5">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48</w:t>
            </w:r>
          </w:p>
        </w:tc>
        <w:tc>
          <w:tcPr>
            <w:tcW w:w="1276" w:type="dxa"/>
            <w:tcBorders>
              <w:bottom w:val="single" w:sz="4" w:space="0" w:color="auto"/>
            </w:tcBorders>
            <w:shd w:val="clear" w:color="auto" w:fill="FFFFFF"/>
            <w:vAlign w:val="bottom"/>
          </w:tcPr>
          <w:p w14:paraId="03968599" w14:textId="5C71A549" w:rsidR="007C05E5" w:rsidRPr="00DF77A0" w:rsidRDefault="007C05E5" w:rsidP="007C05E5">
            <w:pPr>
              <w:jc w:val="right"/>
              <w:rPr>
                <w:rFonts w:ascii="Arial" w:hAnsi="Arial" w:cs="Arial"/>
                <w:sz w:val="22"/>
                <w:szCs w:val="22"/>
                <w:lang w:val="bg-BG"/>
              </w:rPr>
            </w:pPr>
            <w:r w:rsidRPr="00DF77A0">
              <w:rPr>
                <w:rFonts w:ascii="Arial" w:hAnsi="Arial" w:cs="Arial"/>
                <w:sz w:val="22"/>
                <w:szCs w:val="22"/>
                <w:lang w:val="bg-BG"/>
              </w:rPr>
              <w:t>1 457</w:t>
            </w:r>
          </w:p>
        </w:tc>
        <w:tc>
          <w:tcPr>
            <w:tcW w:w="1134" w:type="dxa"/>
            <w:shd w:val="clear" w:color="auto" w:fill="FFFFFF"/>
            <w:vAlign w:val="bottom"/>
          </w:tcPr>
          <w:p w14:paraId="408FF368" w14:textId="77777777" w:rsidR="007C05E5" w:rsidRPr="00DF77A0" w:rsidRDefault="007C05E5" w:rsidP="007C05E5">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48</w:t>
            </w:r>
          </w:p>
        </w:tc>
      </w:tr>
      <w:tr w:rsidR="007C05E5" w:rsidRPr="00DF77A0" w14:paraId="4495A8FD" w14:textId="77777777" w:rsidTr="00F624FC">
        <w:trPr>
          <w:trHeight w:val="505"/>
        </w:trPr>
        <w:tc>
          <w:tcPr>
            <w:tcW w:w="1889" w:type="dxa"/>
            <w:shd w:val="clear" w:color="auto" w:fill="FFFFFF"/>
            <w:vAlign w:val="bottom"/>
          </w:tcPr>
          <w:p w14:paraId="71B31FAE" w14:textId="77777777" w:rsidR="007C05E5" w:rsidRPr="00DF77A0" w:rsidRDefault="007C05E5" w:rsidP="007C05E5">
            <w:pPr>
              <w:autoSpaceDE w:val="0"/>
              <w:autoSpaceDN w:val="0"/>
              <w:adjustRightInd w:val="0"/>
              <w:rPr>
                <w:rFonts w:ascii="Arial" w:hAnsi="Arial" w:cs="Arial"/>
                <w:b/>
                <w:sz w:val="22"/>
                <w:szCs w:val="22"/>
                <w:lang w:val="bg-BG"/>
              </w:rPr>
            </w:pPr>
          </w:p>
        </w:tc>
        <w:tc>
          <w:tcPr>
            <w:tcW w:w="1513" w:type="dxa"/>
            <w:shd w:val="clear" w:color="auto" w:fill="FFFFFF"/>
          </w:tcPr>
          <w:p w14:paraId="7FD3519D" w14:textId="77777777" w:rsidR="007C05E5" w:rsidRPr="00DF77A0" w:rsidRDefault="007C05E5" w:rsidP="007C05E5">
            <w:pPr>
              <w:jc w:val="right"/>
              <w:rPr>
                <w:rFonts w:ascii="Arial" w:hAnsi="Arial" w:cs="Arial"/>
                <w:b/>
                <w:sz w:val="22"/>
                <w:szCs w:val="22"/>
                <w:lang w:val="bg-BG"/>
              </w:rPr>
            </w:pPr>
          </w:p>
        </w:tc>
        <w:tc>
          <w:tcPr>
            <w:tcW w:w="1406" w:type="dxa"/>
            <w:shd w:val="clear" w:color="auto" w:fill="FFFFFF"/>
          </w:tcPr>
          <w:p w14:paraId="68EEFA87" w14:textId="77777777" w:rsidR="007C05E5" w:rsidRPr="00DF77A0" w:rsidRDefault="007C05E5" w:rsidP="007C05E5">
            <w:pPr>
              <w:jc w:val="right"/>
              <w:rPr>
                <w:rFonts w:ascii="Arial" w:hAnsi="Arial" w:cs="Arial"/>
                <w:b/>
                <w:sz w:val="22"/>
                <w:szCs w:val="22"/>
                <w:lang w:val="bg-BG"/>
              </w:rPr>
            </w:pPr>
          </w:p>
        </w:tc>
        <w:tc>
          <w:tcPr>
            <w:tcW w:w="1146" w:type="dxa"/>
            <w:tcBorders>
              <w:top w:val="single" w:sz="4" w:space="0" w:color="auto"/>
              <w:bottom w:val="double" w:sz="4" w:space="0" w:color="auto"/>
            </w:tcBorders>
            <w:shd w:val="clear" w:color="auto" w:fill="FFFFFF"/>
            <w:vAlign w:val="bottom"/>
          </w:tcPr>
          <w:p w14:paraId="330E0F0B" w14:textId="1C1F6CF6" w:rsidR="007C05E5" w:rsidRPr="00DF77A0" w:rsidRDefault="00AF2E51" w:rsidP="00AF2E51">
            <w:pPr>
              <w:jc w:val="right"/>
              <w:rPr>
                <w:rFonts w:ascii="Arial" w:hAnsi="Arial" w:cs="Arial"/>
                <w:b/>
                <w:sz w:val="22"/>
                <w:szCs w:val="22"/>
                <w:lang w:val="bg-BG"/>
              </w:rPr>
            </w:pPr>
            <w:r>
              <w:rPr>
                <w:rFonts w:ascii="Arial" w:hAnsi="Arial" w:cs="Arial"/>
                <w:b/>
                <w:sz w:val="22"/>
                <w:szCs w:val="22"/>
                <w:lang w:val="bg-BG"/>
              </w:rPr>
              <w:t>2</w:t>
            </w:r>
            <w:r w:rsidR="007C05E5" w:rsidRPr="00DF77A0">
              <w:rPr>
                <w:rFonts w:ascii="Arial" w:hAnsi="Arial" w:cs="Arial"/>
                <w:b/>
                <w:sz w:val="22"/>
                <w:szCs w:val="22"/>
                <w:lang w:val="bg-BG"/>
              </w:rPr>
              <w:t xml:space="preserve"> </w:t>
            </w:r>
            <w:r>
              <w:rPr>
                <w:rFonts w:ascii="Arial" w:hAnsi="Arial" w:cs="Arial"/>
                <w:b/>
                <w:sz w:val="22"/>
                <w:szCs w:val="22"/>
                <w:lang w:val="bg-BG"/>
              </w:rPr>
              <w:t>448</w:t>
            </w:r>
          </w:p>
        </w:tc>
        <w:tc>
          <w:tcPr>
            <w:tcW w:w="1134" w:type="dxa"/>
            <w:shd w:val="clear" w:color="auto" w:fill="FFFFFF"/>
            <w:vAlign w:val="bottom"/>
          </w:tcPr>
          <w:p w14:paraId="3D63F875" w14:textId="77777777" w:rsidR="007C05E5" w:rsidRPr="00DF77A0" w:rsidRDefault="007C05E5" w:rsidP="007C05E5">
            <w:pPr>
              <w:autoSpaceDE w:val="0"/>
              <w:autoSpaceDN w:val="0"/>
              <w:adjustRightInd w:val="0"/>
              <w:jc w:val="right"/>
              <w:rPr>
                <w:rFonts w:ascii="Arial" w:hAnsi="Arial" w:cs="Arial"/>
                <w:b/>
                <w:sz w:val="22"/>
                <w:szCs w:val="22"/>
                <w:lang w:val="bg-BG"/>
              </w:rPr>
            </w:pPr>
          </w:p>
        </w:tc>
        <w:tc>
          <w:tcPr>
            <w:tcW w:w="1276" w:type="dxa"/>
            <w:tcBorders>
              <w:top w:val="single" w:sz="4" w:space="0" w:color="auto"/>
              <w:bottom w:val="double" w:sz="4" w:space="0" w:color="auto"/>
            </w:tcBorders>
            <w:shd w:val="clear" w:color="auto" w:fill="FFFFFF"/>
            <w:vAlign w:val="bottom"/>
          </w:tcPr>
          <w:p w14:paraId="3F3F63B7" w14:textId="11B82ABE" w:rsidR="007C05E5" w:rsidRPr="00DF77A0" w:rsidRDefault="007C05E5" w:rsidP="007C05E5">
            <w:pPr>
              <w:jc w:val="right"/>
              <w:rPr>
                <w:rFonts w:ascii="Arial" w:hAnsi="Arial" w:cs="Arial"/>
                <w:b/>
                <w:sz w:val="22"/>
                <w:szCs w:val="22"/>
                <w:lang w:val="bg-BG"/>
              </w:rPr>
            </w:pPr>
            <w:r w:rsidRPr="00DF77A0">
              <w:rPr>
                <w:rFonts w:ascii="Arial" w:hAnsi="Arial" w:cs="Arial"/>
                <w:b/>
                <w:sz w:val="22"/>
                <w:szCs w:val="22"/>
                <w:lang w:val="bg-BG"/>
              </w:rPr>
              <w:t>1 958</w:t>
            </w:r>
          </w:p>
        </w:tc>
        <w:tc>
          <w:tcPr>
            <w:tcW w:w="1134" w:type="dxa"/>
            <w:shd w:val="clear" w:color="auto" w:fill="FFFFFF"/>
            <w:vAlign w:val="bottom"/>
          </w:tcPr>
          <w:p w14:paraId="7DE13AB2" w14:textId="77777777" w:rsidR="007C05E5" w:rsidRPr="00DF77A0" w:rsidRDefault="007C05E5" w:rsidP="007C05E5">
            <w:pPr>
              <w:autoSpaceDE w:val="0"/>
              <w:autoSpaceDN w:val="0"/>
              <w:adjustRightInd w:val="0"/>
              <w:jc w:val="right"/>
              <w:rPr>
                <w:rFonts w:ascii="Arial" w:hAnsi="Arial" w:cs="Arial"/>
                <w:b/>
                <w:sz w:val="22"/>
                <w:szCs w:val="22"/>
                <w:lang w:val="bg-BG"/>
              </w:rPr>
            </w:pPr>
          </w:p>
        </w:tc>
      </w:tr>
      <w:bookmarkEnd w:id="17"/>
    </w:tbl>
    <w:p w14:paraId="3C80C229" w14:textId="77777777" w:rsidR="009F1DE9" w:rsidRPr="00DF77A0" w:rsidRDefault="009F1DE9" w:rsidP="001957F6">
      <w:pPr>
        <w:pStyle w:val="StyleHeading2Justified"/>
        <w:numPr>
          <w:ilvl w:val="0"/>
          <w:numId w:val="0"/>
        </w:numPr>
        <w:spacing w:after="120"/>
        <w:rPr>
          <w:rFonts w:ascii="Arial" w:hAnsi="Arial" w:cs="Arial"/>
          <w:b w:val="0"/>
          <w:sz w:val="22"/>
          <w:szCs w:val="22"/>
        </w:rPr>
      </w:pPr>
    </w:p>
    <w:p w14:paraId="32A566FA" w14:textId="357FEEEA" w:rsidR="00474A2E" w:rsidRPr="00DF77A0" w:rsidRDefault="00FD2695" w:rsidP="00474A2E">
      <w:pPr>
        <w:spacing w:after="240"/>
        <w:jc w:val="both"/>
        <w:rPr>
          <w:rFonts w:ascii="Arial" w:hAnsi="Arial" w:cs="Arial"/>
          <w:sz w:val="22"/>
          <w:szCs w:val="22"/>
          <w:lang w:val="bg-BG"/>
        </w:rPr>
      </w:pPr>
      <w:r w:rsidRPr="00DF77A0">
        <w:rPr>
          <w:rFonts w:ascii="Arial" w:hAnsi="Arial" w:cs="Arial"/>
          <w:sz w:val="22"/>
          <w:szCs w:val="22"/>
          <w:lang w:val="bg-BG"/>
        </w:rPr>
        <w:t>До 3</w:t>
      </w:r>
      <w:r w:rsidR="00AF2E51">
        <w:rPr>
          <w:rFonts w:ascii="Arial" w:hAnsi="Arial" w:cs="Arial"/>
          <w:sz w:val="22"/>
          <w:szCs w:val="22"/>
          <w:lang w:val="bg-BG"/>
        </w:rPr>
        <w:t>0</w:t>
      </w:r>
      <w:r w:rsidRPr="00DF77A0">
        <w:rPr>
          <w:rFonts w:ascii="Arial" w:hAnsi="Arial" w:cs="Arial"/>
          <w:sz w:val="22"/>
          <w:szCs w:val="22"/>
          <w:lang w:val="bg-BG"/>
        </w:rPr>
        <w:t xml:space="preserve"> </w:t>
      </w:r>
      <w:r w:rsidR="0048691A">
        <w:rPr>
          <w:rFonts w:ascii="Arial" w:hAnsi="Arial" w:cs="Arial"/>
          <w:sz w:val="22"/>
          <w:szCs w:val="22"/>
          <w:lang w:val="bg-BG"/>
        </w:rPr>
        <w:t>юни</w:t>
      </w:r>
      <w:r w:rsidRPr="00DF77A0">
        <w:rPr>
          <w:rFonts w:ascii="Arial" w:hAnsi="Arial" w:cs="Arial"/>
          <w:sz w:val="22"/>
          <w:szCs w:val="22"/>
          <w:lang w:val="bg-BG"/>
        </w:rPr>
        <w:t xml:space="preserve"> </w:t>
      </w:r>
      <w:r w:rsidR="008C12EA" w:rsidRPr="00DF77A0">
        <w:rPr>
          <w:rFonts w:ascii="Arial" w:hAnsi="Arial" w:cs="Arial"/>
          <w:sz w:val="22"/>
          <w:szCs w:val="22"/>
          <w:lang w:val="bg-BG"/>
        </w:rPr>
        <w:t>на 20</w:t>
      </w:r>
      <w:r w:rsidR="003F5C19" w:rsidRPr="00DF77A0">
        <w:rPr>
          <w:rFonts w:ascii="Arial" w:hAnsi="Arial" w:cs="Arial"/>
          <w:sz w:val="22"/>
          <w:szCs w:val="22"/>
          <w:lang w:val="bg-BG"/>
        </w:rPr>
        <w:t>2</w:t>
      </w:r>
      <w:r w:rsidR="003A0FB1">
        <w:rPr>
          <w:rFonts w:ascii="Arial" w:hAnsi="Arial" w:cs="Arial"/>
          <w:sz w:val="22"/>
          <w:szCs w:val="22"/>
          <w:lang w:val="bg-BG"/>
        </w:rPr>
        <w:t>1</w:t>
      </w:r>
      <w:r w:rsidR="000C1D41" w:rsidRPr="00DF77A0">
        <w:rPr>
          <w:rFonts w:ascii="Arial" w:hAnsi="Arial" w:cs="Arial"/>
          <w:sz w:val="22"/>
          <w:szCs w:val="22"/>
          <w:lang w:val="bg-BG"/>
        </w:rPr>
        <w:t xml:space="preserve"> </w:t>
      </w:r>
      <w:r w:rsidR="008C12EA" w:rsidRPr="00DF77A0">
        <w:rPr>
          <w:rFonts w:ascii="Arial" w:hAnsi="Arial" w:cs="Arial"/>
          <w:sz w:val="22"/>
          <w:szCs w:val="22"/>
          <w:lang w:val="bg-BG"/>
        </w:rPr>
        <w:t>г</w:t>
      </w:r>
      <w:r w:rsidRPr="00DF77A0">
        <w:rPr>
          <w:rFonts w:ascii="Arial" w:hAnsi="Arial" w:cs="Arial"/>
          <w:sz w:val="22"/>
          <w:szCs w:val="22"/>
          <w:lang w:val="bg-BG"/>
        </w:rPr>
        <w:t>.,</w:t>
      </w:r>
      <w:r w:rsidR="008C12EA" w:rsidRPr="00DF77A0">
        <w:rPr>
          <w:rFonts w:ascii="Arial" w:hAnsi="Arial" w:cs="Arial"/>
          <w:sz w:val="22"/>
          <w:szCs w:val="22"/>
          <w:lang w:val="bg-BG"/>
        </w:rPr>
        <w:t xml:space="preserve"> </w:t>
      </w:r>
      <w:r w:rsidR="003A0FB1">
        <w:rPr>
          <w:rFonts w:ascii="Arial" w:hAnsi="Arial" w:cs="Arial"/>
          <w:sz w:val="22"/>
          <w:szCs w:val="22"/>
          <w:lang w:val="bg-BG"/>
        </w:rPr>
        <w:t xml:space="preserve">2020г., </w:t>
      </w:r>
      <w:r w:rsidR="00474A2E" w:rsidRPr="00DF77A0">
        <w:rPr>
          <w:rFonts w:ascii="Arial" w:hAnsi="Arial" w:cs="Arial"/>
          <w:sz w:val="22"/>
          <w:szCs w:val="22"/>
          <w:lang w:val="bg-BG"/>
        </w:rPr>
        <w:t>201</w:t>
      </w:r>
      <w:r w:rsidR="003F5C19" w:rsidRPr="00DF77A0">
        <w:rPr>
          <w:rFonts w:ascii="Arial" w:hAnsi="Arial" w:cs="Arial"/>
          <w:sz w:val="22"/>
          <w:szCs w:val="22"/>
          <w:lang w:val="bg-BG"/>
        </w:rPr>
        <w:t>9</w:t>
      </w:r>
      <w:r w:rsidR="00474A2E" w:rsidRPr="00DF77A0">
        <w:rPr>
          <w:rFonts w:ascii="Arial" w:hAnsi="Arial" w:cs="Arial"/>
          <w:sz w:val="22"/>
          <w:szCs w:val="22"/>
          <w:lang w:val="bg-BG"/>
        </w:rPr>
        <w:t xml:space="preserve"> г.</w:t>
      </w:r>
      <w:r w:rsidR="00A6393C" w:rsidRPr="00DF77A0">
        <w:rPr>
          <w:rFonts w:ascii="Arial" w:hAnsi="Arial" w:cs="Arial"/>
          <w:sz w:val="22"/>
          <w:szCs w:val="22"/>
          <w:lang w:val="bg-BG"/>
        </w:rPr>
        <w:t xml:space="preserve"> </w:t>
      </w:r>
      <w:r w:rsidR="009F1DE9" w:rsidRPr="00DF77A0">
        <w:rPr>
          <w:rFonts w:ascii="Arial" w:hAnsi="Arial" w:cs="Arial"/>
          <w:sz w:val="22"/>
          <w:szCs w:val="22"/>
          <w:lang w:val="bg-BG"/>
        </w:rPr>
        <w:t>и 201</w:t>
      </w:r>
      <w:r w:rsidR="003F5C19" w:rsidRPr="00DF77A0">
        <w:rPr>
          <w:rFonts w:ascii="Arial" w:hAnsi="Arial" w:cs="Arial"/>
          <w:sz w:val="22"/>
          <w:szCs w:val="22"/>
          <w:lang w:val="bg-BG"/>
        </w:rPr>
        <w:t>8</w:t>
      </w:r>
      <w:r w:rsidR="00A6393C" w:rsidRPr="00DF77A0">
        <w:rPr>
          <w:rFonts w:ascii="Arial" w:hAnsi="Arial" w:cs="Arial"/>
          <w:sz w:val="22"/>
          <w:szCs w:val="22"/>
          <w:lang w:val="bg-BG"/>
        </w:rPr>
        <w:t xml:space="preserve"> </w:t>
      </w:r>
      <w:r w:rsidR="009F1DE9" w:rsidRPr="00DF77A0">
        <w:rPr>
          <w:rFonts w:ascii="Arial" w:hAnsi="Arial" w:cs="Arial"/>
          <w:sz w:val="22"/>
          <w:szCs w:val="22"/>
          <w:lang w:val="bg-BG"/>
        </w:rPr>
        <w:t>г.</w:t>
      </w:r>
      <w:r w:rsidR="00474A2E" w:rsidRPr="00DF77A0">
        <w:rPr>
          <w:rFonts w:ascii="Arial" w:hAnsi="Arial" w:cs="Arial"/>
          <w:sz w:val="22"/>
          <w:szCs w:val="22"/>
          <w:lang w:val="bg-BG"/>
        </w:rPr>
        <w:t xml:space="preserve"> Дружеството не е получило дивиденти.</w:t>
      </w:r>
      <w:r w:rsidR="0013728C" w:rsidRPr="00D93845">
        <w:rPr>
          <w:rFonts w:ascii="Arial" w:hAnsi="Arial" w:cs="Arial"/>
        </w:rPr>
        <w:t xml:space="preserve"> </w:t>
      </w:r>
      <w:r w:rsidR="0013728C" w:rsidRPr="00DF77A0">
        <w:rPr>
          <w:rFonts w:ascii="Arial" w:hAnsi="Arial" w:cs="Arial"/>
          <w:sz w:val="22"/>
          <w:szCs w:val="22"/>
          <w:lang w:val="bg-BG"/>
        </w:rPr>
        <w:t xml:space="preserve">Инвестициите са отчетени по </w:t>
      </w:r>
      <w:r w:rsidR="000C1D41" w:rsidRPr="00DF77A0">
        <w:rPr>
          <w:rFonts w:ascii="Arial" w:hAnsi="Arial" w:cs="Arial"/>
          <w:sz w:val="22"/>
          <w:szCs w:val="22"/>
          <w:lang w:val="bg-BG"/>
        </w:rPr>
        <w:t>метода на собствения капитал</w:t>
      </w:r>
      <w:r w:rsidR="0013728C" w:rsidRPr="00DF77A0">
        <w:rPr>
          <w:rFonts w:ascii="Arial" w:hAnsi="Arial" w:cs="Arial"/>
          <w:sz w:val="22"/>
          <w:szCs w:val="22"/>
          <w:lang w:val="bg-BG"/>
        </w:rPr>
        <w:t>. Датата на финансовите отчети на асоциираните предприятия е 31 декември</w:t>
      </w:r>
      <w:r w:rsidR="003A0FB1">
        <w:rPr>
          <w:rFonts w:ascii="Arial" w:hAnsi="Arial" w:cs="Arial"/>
          <w:sz w:val="22"/>
          <w:szCs w:val="22"/>
          <w:lang w:val="bg-BG"/>
        </w:rPr>
        <w:t xml:space="preserve"> 2020г.</w:t>
      </w:r>
      <w:r w:rsidR="00EC765E">
        <w:rPr>
          <w:rFonts w:ascii="Arial" w:hAnsi="Arial" w:cs="Arial"/>
          <w:sz w:val="22"/>
          <w:szCs w:val="22"/>
          <w:lang w:val="bg-BG"/>
        </w:rPr>
        <w:t xml:space="preserve"> и </w:t>
      </w:r>
      <w:r w:rsidR="0048691A">
        <w:rPr>
          <w:rFonts w:ascii="Arial" w:hAnsi="Arial" w:cs="Arial"/>
          <w:sz w:val="22"/>
          <w:szCs w:val="22"/>
          <w:lang w:val="bg-BG"/>
        </w:rPr>
        <w:t>30.06.2021</w:t>
      </w:r>
      <w:r w:rsidR="00EC765E">
        <w:rPr>
          <w:rFonts w:ascii="Arial" w:hAnsi="Arial" w:cs="Arial"/>
          <w:sz w:val="22"/>
          <w:szCs w:val="22"/>
          <w:lang w:val="bg-BG"/>
        </w:rPr>
        <w:t>г.</w:t>
      </w:r>
      <w:r w:rsidR="0013728C" w:rsidRPr="00DF77A0">
        <w:rPr>
          <w:rFonts w:ascii="Arial" w:hAnsi="Arial" w:cs="Arial"/>
          <w:sz w:val="22"/>
          <w:szCs w:val="22"/>
          <w:lang w:val="bg-BG"/>
        </w:rPr>
        <w:t>.</w:t>
      </w:r>
    </w:p>
    <w:p w14:paraId="0E6C549F" w14:textId="77777777" w:rsidR="00474A2E" w:rsidRPr="00DF77A0" w:rsidRDefault="00474A2E" w:rsidP="00622DA3">
      <w:pPr>
        <w:spacing w:after="240"/>
        <w:jc w:val="both"/>
        <w:rPr>
          <w:rFonts w:ascii="Arial" w:hAnsi="Arial" w:cs="Arial"/>
          <w:sz w:val="22"/>
          <w:szCs w:val="22"/>
          <w:lang w:val="bg-BG"/>
        </w:rPr>
      </w:pPr>
      <w:r w:rsidRPr="00DF77A0">
        <w:rPr>
          <w:rFonts w:ascii="Arial" w:hAnsi="Arial" w:cs="Arial"/>
          <w:sz w:val="22"/>
          <w:szCs w:val="22"/>
          <w:lang w:val="bg-BG"/>
        </w:rPr>
        <w:t xml:space="preserve">Дружеството </w:t>
      </w:r>
      <w:r w:rsidR="00F11CEF" w:rsidRPr="00DF77A0">
        <w:rPr>
          <w:rFonts w:ascii="Arial" w:hAnsi="Arial" w:cs="Arial"/>
          <w:sz w:val="22"/>
          <w:szCs w:val="22"/>
          <w:lang w:val="bg-BG"/>
        </w:rPr>
        <w:t>няма</w:t>
      </w:r>
      <w:r w:rsidRPr="00DF77A0">
        <w:rPr>
          <w:rFonts w:ascii="Arial" w:hAnsi="Arial" w:cs="Arial"/>
          <w:sz w:val="22"/>
          <w:szCs w:val="22"/>
          <w:lang w:val="bg-BG"/>
        </w:rPr>
        <w:t xml:space="preserve"> условни задължения или други поети ангажименти, свързани с инвестиции в </w:t>
      </w:r>
      <w:r w:rsidR="00127EC0" w:rsidRPr="00DF77A0">
        <w:rPr>
          <w:rFonts w:ascii="Arial" w:hAnsi="Arial" w:cs="Arial"/>
          <w:sz w:val="22"/>
          <w:szCs w:val="22"/>
          <w:lang w:val="bg-BG"/>
        </w:rPr>
        <w:t>асоциирани дружества</w:t>
      </w:r>
      <w:r w:rsidRPr="00DF77A0">
        <w:rPr>
          <w:rFonts w:ascii="Arial" w:hAnsi="Arial" w:cs="Arial"/>
          <w:sz w:val="22"/>
          <w:szCs w:val="22"/>
          <w:lang w:val="bg-BG"/>
        </w:rPr>
        <w:t>.</w:t>
      </w:r>
    </w:p>
    <w:p w14:paraId="6CF71C65" w14:textId="77777777" w:rsidR="00BC4E71" w:rsidRPr="00DF77A0" w:rsidRDefault="00BC4E71" w:rsidP="00F624FC">
      <w:pPr>
        <w:spacing w:before="120" w:after="120"/>
        <w:jc w:val="both"/>
        <w:rPr>
          <w:rFonts w:ascii="Arial" w:hAnsi="Arial" w:cs="Arial"/>
          <w:sz w:val="22"/>
          <w:szCs w:val="22"/>
        </w:rPr>
      </w:pPr>
      <w:r w:rsidRPr="00DF77A0">
        <w:rPr>
          <w:rFonts w:ascii="Arial" w:hAnsi="Arial" w:cs="Arial"/>
          <w:sz w:val="22"/>
          <w:szCs w:val="22"/>
        </w:rPr>
        <w:t>Дяловете на асоциираните предприятия не се търгуват на публична фондова борса и поради тази причина не може да бъда установена справедливата им стойност.</w:t>
      </w:r>
    </w:p>
    <w:p w14:paraId="5F093737" w14:textId="77777777" w:rsidR="00BC4E71" w:rsidRPr="00DF77A0" w:rsidRDefault="00BC4E71" w:rsidP="00F624FC">
      <w:pPr>
        <w:spacing w:before="120" w:after="120"/>
        <w:jc w:val="both"/>
        <w:rPr>
          <w:rFonts w:ascii="Arial" w:hAnsi="Arial" w:cs="Arial"/>
          <w:sz w:val="22"/>
          <w:szCs w:val="22"/>
        </w:rPr>
      </w:pPr>
      <w:r w:rsidRPr="00DF77A0">
        <w:rPr>
          <w:rFonts w:ascii="Arial" w:hAnsi="Arial" w:cs="Arial"/>
          <w:sz w:val="22"/>
          <w:szCs w:val="22"/>
        </w:rPr>
        <w:t>Финансовата информация за асоциираните предприятия може да бъде обобщена, както следва:</w:t>
      </w:r>
    </w:p>
    <w:tbl>
      <w:tblPr>
        <w:tblW w:w="8620" w:type="dxa"/>
        <w:tblInd w:w="55" w:type="dxa"/>
        <w:tblCellMar>
          <w:left w:w="70" w:type="dxa"/>
          <w:right w:w="70" w:type="dxa"/>
        </w:tblCellMar>
        <w:tblLook w:val="04A0" w:firstRow="1" w:lastRow="0" w:firstColumn="1" w:lastColumn="0" w:noHBand="0" w:noVBand="1"/>
      </w:tblPr>
      <w:tblGrid>
        <w:gridCol w:w="5969"/>
        <w:gridCol w:w="1429"/>
        <w:gridCol w:w="1222"/>
      </w:tblGrid>
      <w:tr w:rsidR="00BC4E71" w:rsidRPr="00DF77A0" w14:paraId="15D1180B" w14:textId="77777777" w:rsidTr="00F624FC">
        <w:trPr>
          <w:gridBefore w:val="1"/>
          <w:wBefore w:w="5969" w:type="dxa"/>
          <w:trHeight w:val="187"/>
        </w:trPr>
        <w:tc>
          <w:tcPr>
            <w:tcW w:w="1429" w:type="dxa"/>
            <w:tcBorders>
              <w:top w:val="nil"/>
              <w:left w:val="nil"/>
              <w:bottom w:val="nil"/>
              <w:right w:val="nil"/>
            </w:tcBorders>
            <w:shd w:val="clear" w:color="auto" w:fill="auto"/>
          </w:tcPr>
          <w:p w14:paraId="7F9821CD" w14:textId="137FCD9B" w:rsidR="00BC4E71" w:rsidRPr="00DF77A0" w:rsidRDefault="001053A5" w:rsidP="00622DA3">
            <w:pPr>
              <w:jc w:val="right"/>
              <w:rPr>
                <w:rFonts w:ascii="Arial" w:hAnsi="Arial" w:cs="Arial"/>
                <w:b/>
                <w:bCs/>
                <w:color w:val="000000"/>
                <w:sz w:val="22"/>
                <w:szCs w:val="22"/>
                <w:lang w:val="bg-BG" w:eastAsia="bg-BG"/>
              </w:rPr>
            </w:pPr>
            <w:r>
              <w:rPr>
                <w:rFonts w:ascii="Arial" w:hAnsi="Arial" w:cs="Arial"/>
                <w:b/>
                <w:bCs/>
                <w:color w:val="000000"/>
                <w:sz w:val="22"/>
                <w:szCs w:val="22"/>
                <w:lang w:val="bg-BG" w:eastAsia="bg-BG"/>
              </w:rPr>
              <w:t>31.</w:t>
            </w:r>
            <w:r w:rsidR="00A26AF5" w:rsidRPr="00DF77A0">
              <w:rPr>
                <w:rFonts w:ascii="Arial" w:hAnsi="Arial" w:cs="Arial"/>
                <w:b/>
                <w:bCs/>
                <w:color w:val="000000"/>
                <w:sz w:val="22"/>
                <w:szCs w:val="22"/>
                <w:lang w:val="bg-BG" w:eastAsia="bg-BG"/>
              </w:rPr>
              <w:t>12</w:t>
            </w:r>
            <w:r w:rsidR="000D54C7" w:rsidRPr="00DF77A0">
              <w:rPr>
                <w:rFonts w:ascii="Arial" w:hAnsi="Arial" w:cs="Arial"/>
                <w:b/>
                <w:bCs/>
                <w:color w:val="000000"/>
                <w:sz w:val="22"/>
                <w:szCs w:val="22"/>
                <w:lang w:val="bg-BG" w:eastAsia="bg-BG"/>
              </w:rPr>
              <w:t>.</w:t>
            </w:r>
            <w:r w:rsidR="00BC4E71" w:rsidRPr="00DF77A0">
              <w:rPr>
                <w:rFonts w:ascii="Arial" w:hAnsi="Arial" w:cs="Arial"/>
                <w:b/>
                <w:bCs/>
                <w:color w:val="000000"/>
                <w:sz w:val="22"/>
                <w:szCs w:val="22"/>
                <w:lang w:eastAsia="bg-BG"/>
              </w:rPr>
              <w:t>20</w:t>
            </w:r>
            <w:r w:rsidR="00257B1A" w:rsidRPr="00DF77A0">
              <w:rPr>
                <w:rFonts w:ascii="Arial" w:hAnsi="Arial" w:cs="Arial"/>
                <w:b/>
                <w:bCs/>
                <w:color w:val="000000"/>
                <w:sz w:val="22"/>
                <w:szCs w:val="22"/>
                <w:lang w:val="bg-BG" w:eastAsia="bg-BG"/>
              </w:rPr>
              <w:t>20</w:t>
            </w:r>
          </w:p>
        </w:tc>
        <w:tc>
          <w:tcPr>
            <w:tcW w:w="1222" w:type="dxa"/>
            <w:tcBorders>
              <w:top w:val="nil"/>
              <w:left w:val="nil"/>
              <w:bottom w:val="nil"/>
              <w:right w:val="nil"/>
            </w:tcBorders>
            <w:shd w:val="clear" w:color="auto" w:fill="auto"/>
          </w:tcPr>
          <w:p w14:paraId="0A55BA19" w14:textId="77777777" w:rsidR="00BC4E71" w:rsidRPr="00DF77A0" w:rsidRDefault="00BC4E71" w:rsidP="00622DA3">
            <w:pPr>
              <w:jc w:val="right"/>
              <w:rPr>
                <w:rFonts w:ascii="Arial" w:hAnsi="Arial" w:cs="Arial"/>
                <w:b/>
                <w:bCs/>
                <w:color w:val="000000"/>
                <w:sz w:val="22"/>
                <w:szCs w:val="22"/>
                <w:lang w:val="bg-BG" w:eastAsia="bg-BG"/>
              </w:rPr>
            </w:pPr>
            <w:r w:rsidRPr="00DF77A0">
              <w:rPr>
                <w:rFonts w:ascii="Arial" w:hAnsi="Arial" w:cs="Arial"/>
                <w:b/>
                <w:bCs/>
                <w:color w:val="000000"/>
                <w:sz w:val="22"/>
                <w:szCs w:val="22"/>
                <w:lang w:eastAsia="bg-BG"/>
              </w:rPr>
              <w:t>201</w:t>
            </w:r>
            <w:r w:rsidR="00257B1A" w:rsidRPr="00DF77A0">
              <w:rPr>
                <w:rFonts w:ascii="Arial" w:hAnsi="Arial" w:cs="Arial"/>
                <w:b/>
                <w:bCs/>
                <w:color w:val="000000"/>
                <w:sz w:val="22"/>
                <w:szCs w:val="22"/>
                <w:lang w:val="bg-BG" w:eastAsia="bg-BG"/>
              </w:rPr>
              <w:t>9</w:t>
            </w:r>
          </w:p>
        </w:tc>
      </w:tr>
      <w:tr w:rsidR="00BC4E71" w:rsidRPr="00DF77A0" w14:paraId="5E307F1C" w14:textId="77777777" w:rsidTr="00F624FC">
        <w:trPr>
          <w:gridBefore w:val="1"/>
          <w:wBefore w:w="5969" w:type="dxa"/>
          <w:trHeight w:val="187"/>
        </w:trPr>
        <w:tc>
          <w:tcPr>
            <w:tcW w:w="1429" w:type="dxa"/>
            <w:tcBorders>
              <w:top w:val="nil"/>
              <w:left w:val="nil"/>
              <w:bottom w:val="nil"/>
              <w:right w:val="nil"/>
            </w:tcBorders>
            <w:shd w:val="clear" w:color="auto" w:fill="auto"/>
          </w:tcPr>
          <w:p w14:paraId="11941200" w14:textId="77777777" w:rsidR="00BC4E71" w:rsidRPr="00DF77A0" w:rsidRDefault="00BC4E71" w:rsidP="00622DA3">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c>
          <w:tcPr>
            <w:tcW w:w="1222" w:type="dxa"/>
            <w:tcBorders>
              <w:top w:val="nil"/>
              <w:left w:val="nil"/>
              <w:bottom w:val="nil"/>
              <w:right w:val="nil"/>
            </w:tcBorders>
            <w:shd w:val="clear" w:color="auto" w:fill="auto"/>
          </w:tcPr>
          <w:p w14:paraId="78833FB8" w14:textId="77777777" w:rsidR="00BC4E71" w:rsidRPr="00DF77A0" w:rsidRDefault="00BC4E71" w:rsidP="00622DA3">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r>
      <w:tr w:rsidR="00BC4E71" w:rsidRPr="00DF77A0" w14:paraId="0EE94E39" w14:textId="77777777" w:rsidTr="00F624FC">
        <w:trPr>
          <w:trHeight w:val="187"/>
        </w:trPr>
        <w:tc>
          <w:tcPr>
            <w:tcW w:w="5969" w:type="dxa"/>
            <w:tcBorders>
              <w:top w:val="nil"/>
              <w:left w:val="nil"/>
              <w:bottom w:val="nil"/>
              <w:right w:val="nil"/>
            </w:tcBorders>
            <w:shd w:val="clear" w:color="auto" w:fill="auto"/>
          </w:tcPr>
          <w:p w14:paraId="05894C63" w14:textId="77777777" w:rsidR="00BC4E71" w:rsidRPr="00DF77A0" w:rsidRDefault="00901E85" w:rsidP="00F624FC">
            <w:pPr>
              <w:jc w:val="both"/>
              <w:rPr>
                <w:rFonts w:ascii="Arial" w:hAnsi="Arial" w:cs="Arial"/>
                <w:color w:val="000000"/>
                <w:sz w:val="22"/>
                <w:szCs w:val="22"/>
                <w:lang w:eastAsia="bg-BG"/>
              </w:rPr>
            </w:pPr>
            <w:r w:rsidRPr="00DF77A0">
              <w:rPr>
                <w:rFonts w:ascii="Arial" w:hAnsi="Arial" w:cs="Arial"/>
                <w:sz w:val="22"/>
                <w:szCs w:val="22"/>
                <w:lang w:val="bg-BG"/>
              </w:rPr>
              <w:t>Компас Диджитъл Файненс КДА</w:t>
            </w:r>
          </w:p>
        </w:tc>
        <w:tc>
          <w:tcPr>
            <w:tcW w:w="1429" w:type="dxa"/>
            <w:tcBorders>
              <w:top w:val="nil"/>
              <w:left w:val="nil"/>
              <w:bottom w:val="nil"/>
              <w:right w:val="nil"/>
            </w:tcBorders>
            <w:shd w:val="clear" w:color="auto" w:fill="auto"/>
            <w:vAlign w:val="bottom"/>
          </w:tcPr>
          <w:p w14:paraId="7F442510" w14:textId="77777777" w:rsidR="00BC4E71" w:rsidRPr="00DF77A0" w:rsidRDefault="00BC4E71" w:rsidP="00622DA3">
            <w:pPr>
              <w:jc w:val="right"/>
              <w:rPr>
                <w:rFonts w:ascii="Arial" w:hAnsi="Arial" w:cs="Arial"/>
                <w:color w:val="000000"/>
                <w:sz w:val="22"/>
                <w:szCs w:val="22"/>
                <w:lang w:eastAsia="bg-BG"/>
              </w:rPr>
            </w:pPr>
          </w:p>
        </w:tc>
        <w:tc>
          <w:tcPr>
            <w:tcW w:w="1222" w:type="dxa"/>
            <w:tcBorders>
              <w:top w:val="nil"/>
              <w:left w:val="nil"/>
              <w:bottom w:val="nil"/>
              <w:right w:val="nil"/>
            </w:tcBorders>
            <w:shd w:val="clear" w:color="auto" w:fill="auto"/>
            <w:vAlign w:val="bottom"/>
          </w:tcPr>
          <w:p w14:paraId="744ED25E" w14:textId="77777777" w:rsidR="00BC4E71" w:rsidRPr="00DF77A0" w:rsidRDefault="00BC4E71" w:rsidP="00622DA3">
            <w:pPr>
              <w:jc w:val="right"/>
              <w:rPr>
                <w:rFonts w:ascii="Arial" w:hAnsi="Arial" w:cs="Arial"/>
                <w:color w:val="000000"/>
                <w:sz w:val="22"/>
                <w:szCs w:val="22"/>
                <w:lang w:eastAsia="bg-BG"/>
              </w:rPr>
            </w:pPr>
          </w:p>
        </w:tc>
      </w:tr>
      <w:tr w:rsidR="00257B1A" w:rsidRPr="00DF77A0" w14:paraId="1A20E715" w14:textId="77777777" w:rsidTr="00F624FC">
        <w:trPr>
          <w:trHeight w:val="187"/>
        </w:trPr>
        <w:tc>
          <w:tcPr>
            <w:tcW w:w="5969" w:type="dxa"/>
            <w:tcBorders>
              <w:top w:val="nil"/>
              <w:left w:val="nil"/>
              <w:bottom w:val="nil"/>
              <w:right w:val="nil"/>
            </w:tcBorders>
            <w:shd w:val="clear" w:color="auto" w:fill="auto"/>
          </w:tcPr>
          <w:p w14:paraId="276A8DBE" w14:textId="77777777" w:rsidR="00257B1A" w:rsidRPr="00DF77A0" w:rsidRDefault="00257B1A" w:rsidP="00257B1A">
            <w:pPr>
              <w:jc w:val="both"/>
              <w:rPr>
                <w:rFonts w:ascii="Arial" w:hAnsi="Arial" w:cs="Arial"/>
                <w:color w:val="000000"/>
                <w:sz w:val="22"/>
                <w:szCs w:val="22"/>
                <w:lang w:eastAsia="bg-BG"/>
              </w:rPr>
            </w:pPr>
            <w:r w:rsidRPr="00DF77A0">
              <w:rPr>
                <w:rFonts w:ascii="Arial" w:hAnsi="Arial" w:cs="Arial"/>
                <w:color w:val="000000"/>
                <w:sz w:val="22"/>
                <w:szCs w:val="22"/>
                <w:lang w:eastAsia="bg-BG"/>
              </w:rPr>
              <w:t>Активи</w:t>
            </w:r>
          </w:p>
        </w:tc>
        <w:tc>
          <w:tcPr>
            <w:tcW w:w="1429" w:type="dxa"/>
            <w:tcBorders>
              <w:top w:val="nil"/>
              <w:left w:val="nil"/>
              <w:bottom w:val="nil"/>
              <w:right w:val="nil"/>
            </w:tcBorders>
            <w:shd w:val="clear" w:color="auto" w:fill="auto"/>
            <w:vAlign w:val="bottom"/>
          </w:tcPr>
          <w:p w14:paraId="3DCC6BDE" w14:textId="648A34E8" w:rsidR="00257B1A" w:rsidRPr="00DF77A0" w:rsidRDefault="00257B1A" w:rsidP="00257B1A">
            <w:pPr>
              <w:jc w:val="right"/>
              <w:rPr>
                <w:rFonts w:ascii="Arial" w:hAnsi="Arial" w:cs="Arial"/>
                <w:color w:val="000000"/>
                <w:sz w:val="22"/>
                <w:szCs w:val="22"/>
                <w:lang w:val="bg-BG" w:eastAsia="bg-BG"/>
              </w:rPr>
            </w:pPr>
            <w:r w:rsidRPr="00DF77A0">
              <w:rPr>
                <w:rFonts w:ascii="Arial" w:hAnsi="Arial" w:cs="Arial"/>
                <w:color w:val="000000"/>
                <w:sz w:val="22"/>
                <w:szCs w:val="22"/>
                <w:lang w:val="bg-BG" w:eastAsia="bg-BG"/>
              </w:rPr>
              <w:t>3 0</w:t>
            </w:r>
            <w:r w:rsidR="00083BAA" w:rsidRPr="00D93845">
              <w:rPr>
                <w:rFonts w:ascii="Arial" w:hAnsi="Arial" w:cs="Arial"/>
                <w:color w:val="000000"/>
                <w:sz w:val="22"/>
                <w:szCs w:val="22"/>
                <w:lang w:val="bg-BG" w:eastAsia="bg-BG"/>
              </w:rPr>
              <w:t>3</w:t>
            </w:r>
            <w:r w:rsidRPr="00DF77A0">
              <w:rPr>
                <w:rFonts w:ascii="Arial" w:hAnsi="Arial" w:cs="Arial"/>
                <w:color w:val="000000"/>
                <w:sz w:val="22"/>
                <w:szCs w:val="22"/>
                <w:lang w:val="bg-BG" w:eastAsia="bg-BG"/>
              </w:rPr>
              <w:t>9</w:t>
            </w:r>
          </w:p>
        </w:tc>
        <w:tc>
          <w:tcPr>
            <w:tcW w:w="1222" w:type="dxa"/>
            <w:tcBorders>
              <w:top w:val="nil"/>
              <w:left w:val="nil"/>
              <w:bottom w:val="nil"/>
              <w:right w:val="nil"/>
            </w:tcBorders>
            <w:shd w:val="clear" w:color="auto" w:fill="auto"/>
            <w:vAlign w:val="bottom"/>
          </w:tcPr>
          <w:p w14:paraId="6653062D" w14:textId="77777777" w:rsidR="00257B1A" w:rsidRPr="00DF77A0" w:rsidRDefault="00257B1A" w:rsidP="00257B1A">
            <w:pPr>
              <w:jc w:val="right"/>
              <w:rPr>
                <w:rFonts w:ascii="Arial" w:hAnsi="Arial" w:cs="Arial"/>
                <w:color w:val="000000"/>
                <w:sz w:val="22"/>
                <w:szCs w:val="22"/>
                <w:lang w:val="bg-BG" w:eastAsia="bg-BG"/>
              </w:rPr>
            </w:pPr>
            <w:r w:rsidRPr="00DF77A0">
              <w:rPr>
                <w:rFonts w:ascii="Arial" w:hAnsi="Arial" w:cs="Arial"/>
                <w:color w:val="000000"/>
                <w:sz w:val="22"/>
                <w:szCs w:val="22"/>
                <w:lang w:val="bg-BG" w:eastAsia="bg-BG"/>
              </w:rPr>
              <w:t>3 099</w:t>
            </w:r>
          </w:p>
        </w:tc>
      </w:tr>
      <w:tr w:rsidR="00257B1A" w:rsidRPr="00DF77A0" w14:paraId="60A4BEF3" w14:textId="77777777" w:rsidTr="00F624FC">
        <w:trPr>
          <w:trHeight w:val="187"/>
        </w:trPr>
        <w:tc>
          <w:tcPr>
            <w:tcW w:w="5969" w:type="dxa"/>
            <w:tcBorders>
              <w:top w:val="nil"/>
              <w:left w:val="nil"/>
              <w:bottom w:val="nil"/>
              <w:right w:val="nil"/>
            </w:tcBorders>
            <w:shd w:val="clear" w:color="auto" w:fill="auto"/>
          </w:tcPr>
          <w:p w14:paraId="7B4DD855" w14:textId="77777777" w:rsidR="00257B1A" w:rsidRPr="00DF77A0" w:rsidRDefault="00257B1A" w:rsidP="00257B1A">
            <w:pPr>
              <w:jc w:val="both"/>
              <w:rPr>
                <w:rFonts w:ascii="Arial" w:hAnsi="Arial" w:cs="Arial"/>
                <w:color w:val="000000"/>
                <w:sz w:val="22"/>
                <w:szCs w:val="22"/>
                <w:lang w:eastAsia="bg-BG"/>
              </w:rPr>
            </w:pPr>
            <w:r w:rsidRPr="00DF77A0">
              <w:rPr>
                <w:rFonts w:ascii="Arial" w:hAnsi="Arial" w:cs="Arial"/>
                <w:color w:val="000000"/>
                <w:sz w:val="22"/>
                <w:szCs w:val="22"/>
                <w:lang w:eastAsia="bg-BG"/>
              </w:rPr>
              <w:t>Пасиви</w:t>
            </w:r>
          </w:p>
        </w:tc>
        <w:tc>
          <w:tcPr>
            <w:tcW w:w="1429" w:type="dxa"/>
            <w:tcBorders>
              <w:top w:val="nil"/>
              <w:left w:val="nil"/>
              <w:bottom w:val="nil"/>
              <w:right w:val="nil"/>
            </w:tcBorders>
            <w:shd w:val="clear" w:color="auto" w:fill="auto"/>
            <w:vAlign w:val="bottom"/>
          </w:tcPr>
          <w:p w14:paraId="74712E8F" w14:textId="739B5C6E" w:rsidR="00257B1A" w:rsidRPr="00DF77A0" w:rsidRDefault="00083BAA" w:rsidP="00257B1A">
            <w:pPr>
              <w:jc w:val="right"/>
              <w:rPr>
                <w:rFonts w:ascii="Arial" w:hAnsi="Arial" w:cs="Arial"/>
                <w:color w:val="000000"/>
                <w:sz w:val="22"/>
                <w:szCs w:val="22"/>
                <w:lang w:eastAsia="bg-BG"/>
              </w:rPr>
            </w:pPr>
            <w:r w:rsidRPr="00D93845">
              <w:rPr>
                <w:rFonts w:ascii="Arial" w:hAnsi="Arial" w:cs="Arial"/>
                <w:color w:val="000000"/>
                <w:sz w:val="22"/>
                <w:szCs w:val="22"/>
                <w:lang w:val="bg-BG" w:eastAsia="bg-BG"/>
              </w:rPr>
              <w:t>-</w:t>
            </w:r>
          </w:p>
        </w:tc>
        <w:tc>
          <w:tcPr>
            <w:tcW w:w="1222" w:type="dxa"/>
            <w:tcBorders>
              <w:top w:val="nil"/>
              <w:left w:val="nil"/>
              <w:bottom w:val="nil"/>
              <w:right w:val="nil"/>
            </w:tcBorders>
            <w:shd w:val="clear" w:color="auto" w:fill="auto"/>
            <w:vAlign w:val="bottom"/>
          </w:tcPr>
          <w:p w14:paraId="3514238E" w14:textId="77777777" w:rsidR="00257B1A" w:rsidRPr="00DF77A0" w:rsidRDefault="00257B1A" w:rsidP="00257B1A">
            <w:pPr>
              <w:jc w:val="right"/>
              <w:rPr>
                <w:rFonts w:ascii="Arial" w:hAnsi="Arial" w:cs="Arial"/>
                <w:color w:val="000000"/>
                <w:sz w:val="22"/>
                <w:szCs w:val="22"/>
                <w:lang w:eastAsia="bg-BG"/>
              </w:rPr>
            </w:pPr>
            <w:r w:rsidRPr="00DF77A0">
              <w:rPr>
                <w:rFonts w:ascii="Arial" w:hAnsi="Arial" w:cs="Arial"/>
                <w:color w:val="000000"/>
                <w:sz w:val="22"/>
                <w:szCs w:val="22"/>
                <w:lang w:eastAsia="bg-BG"/>
              </w:rPr>
              <w:t>(</w:t>
            </w:r>
            <w:r w:rsidRPr="00DF77A0">
              <w:rPr>
                <w:rFonts w:ascii="Arial" w:hAnsi="Arial" w:cs="Arial"/>
                <w:color w:val="000000"/>
                <w:sz w:val="22"/>
                <w:szCs w:val="22"/>
                <w:lang w:val="bg-BG" w:eastAsia="bg-BG"/>
              </w:rPr>
              <w:t>7</w:t>
            </w:r>
            <w:r w:rsidRPr="00DF77A0">
              <w:rPr>
                <w:rFonts w:ascii="Arial" w:hAnsi="Arial" w:cs="Arial"/>
                <w:color w:val="000000"/>
                <w:sz w:val="22"/>
                <w:szCs w:val="22"/>
                <w:lang w:eastAsia="bg-BG"/>
              </w:rPr>
              <w:t>)</w:t>
            </w:r>
          </w:p>
        </w:tc>
      </w:tr>
      <w:tr w:rsidR="00257B1A" w:rsidRPr="00DF77A0" w14:paraId="087ED13B" w14:textId="77777777" w:rsidTr="00F624FC">
        <w:trPr>
          <w:trHeight w:val="187"/>
        </w:trPr>
        <w:tc>
          <w:tcPr>
            <w:tcW w:w="5969" w:type="dxa"/>
            <w:tcBorders>
              <w:top w:val="nil"/>
              <w:left w:val="nil"/>
              <w:bottom w:val="nil"/>
              <w:right w:val="nil"/>
            </w:tcBorders>
            <w:shd w:val="clear" w:color="auto" w:fill="auto"/>
          </w:tcPr>
          <w:p w14:paraId="2B3E4B3E" w14:textId="77777777" w:rsidR="00257B1A" w:rsidRPr="00DF77A0" w:rsidRDefault="00257B1A" w:rsidP="00257B1A">
            <w:pPr>
              <w:jc w:val="both"/>
              <w:rPr>
                <w:rFonts w:ascii="Arial" w:hAnsi="Arial" w:cs="Arial"/>
                <w:sz w:val="22"/>
                <w:szCs w:val="22"/>
                <w:lang w:eastAsia="bg-BG"/>
              </w:rPr>
            </w:pPr>
            <w:r w:rsidRPr="00DF77A0">
              <w:rPr>
                <w:rFonts w:ascii="Arial" w:hAnsi="Arial" w:cs="Arial"/>
                <w:sz w:val="22"/>
                <w:szCs w:val="22"/>
                <w:lang w:eastAsia="bg-BG"/>
              </w:rPr>
              <w:t>Приходи</w:t>
            </w:r>
          </w:p>
        </w:tc>
        <w:tc>
          <w:tcPr>
            <w:tcW w:w="1429" w:type="dxa"/>
            <w:tcBorders>
              <w:top w:val="nil"/>
              <w:left w:val="nil"/>
              <w:bottom w:val="nil"/>
              <w:right w:val="nil"/>
            </w:tcBorders>
            <w:shd w:val="clear" w:color="auto" w:fill="auto"/>
            <w:vAlign w:val="bottom"/>
          </w:tcPr>
          <w:p w14:paraId="0FD950A2" w14:textId="77777777" w:rsidR="00257B1A" w:rsidRPr="00DF77A0" w:rsidRDefault="00257B1A" w:rsidP="00257B1A">
            <w:pPr>
              <w:jc w:val="right"/>
              <w:rPr>
                <w:rFonts w:ascii="Arial" w:hAnsi="Arial" w:cs="Arial"/>
                <w:color w:val="000000"/>
                <w:sz w:val="22"/>
                <w:szCs w:val="22"/>
                <w:lang w:val="bg-BG" w:eastAsia="bg-BG"/>
              </w:rPr>
            </w:pPr>
            <w:r w:rsidRPr="00DF77A0">
              <w:rPr>
                <w:rFonts w:ascii="Arial" w:hAnsi="Arial" w:cs="Arial"/>
                <w:color w:val="000000"/>
                <w:sz w:val="22"/>
                <w:szCs w:val="22"/>
                <w:lang w:val="bg-BG" w:eastAsia="bg-BG"/>
              </w:rPr>
              <w:t>-</w:t>
            </w:r>
          </w:p>
        </w:tc>
        <w:tc>
          <w:tcPr>
            <w:tcW w:w="1222" w:type="dxa"/>
            <w:tcBorders>
              <w:top w:val="nil"/>
              <w:left w:val="nil"/>
              <w:bottom w:val="nil"/>
              <w:right w:val="nil"/>
            </w:tcBorders>
            <w:shd w:val="clear" w:color="auto" w:fill="auto"/>
            <w:vAlign w:val="bottom"/>
          </w:tcPr>
          <w:p w14:paraId="1EF718CA" w14:textId="77777777" w:rsidR="00257B1A" w:rsidRPr="00DF77A0" w:rsidRDefault="00257B1A" w:rsidP="00257B1A">
            <w:pPr>
              <w:jc w:val="right"/>
              <w:rPr>
                <w:rFonts w:ascii="Arial" w:hAnsi="Arial" w:cs="Arial"/>
                <w:color w:val="000000"/>
                <w:sz w:val="22"/>
                <w:szCs w:val="22"/>
                <w:lang w:val="bg-BG" w:eastAsia="bg-BG"/>
              </w:rPr>
            </w:pPr>
            <w:r w:rsidRPr="00DF77A0">
              <w:rPr>
                <w:rFonts w:ascii="Arial" w:hAnsi="Arial" w:cs="Arial"/>
                <w:color w:val="000000"/>
                <w:sz w:val="22"/>
                <w:szCs w:val="22"/>
                <w:lang w:val="bg-BG" w:eastAsia="bg-BG"/>
              </w:rPr>
              <w:t>-</w:t>
            </w:r>
          </w:p>
        </w:tc>
      </w:tr>
      <w:tr w:rsidR="00257B1A" w:rsidRPr="00DF77A0" w14:paraId="61D6A5B6" w14:textId="77777777" w:rsidTr="00F624FC">
        <w:trPr>
          <w:trHeight w:val="187"/>
        </w:trPr>
        <w:tc>
          <w:tcPr>
            <w:tcW w:w="5969" w:type="dxa"/>
            <w:tcBorders>
              <w:top w:val="nil"/>
              <w:left w:val="nil"/>
              <w:bottom w:val="nil"/>
              <w:right w:val="nil"/>
            </w:tcBorders>
            <w:shd w:val="clear" w:color="auto" w:fill="auto"/>
          </w:tcPr>
          <w:p w14:paraId="042D81BB" w14:textId="77777777" w:rsidR="00257B1A" w:rsidRPr="00DF77A0" w:rsidRDefault="00257B1A" w:rsidP="00257B1A">
            <w:pPr>
              <w:jc w:val="both"/>
              <w:rPr>
                <w:rFonts w:ascii="Arial" w:hAnsi="Arial" w:cs="Arial"/>
                <w:sz w:val="22"/>
                <w:szCs w:val="22"/>
                <w:lang w:eastAsia="bg-BG"/>
              </w:rPr>
            </w:pPr>
            <w:r w:rsidRPr="00DF77A0">
              <w:rPr>
                <w:rFonts w:ascii="Arial" w:hAnsi="Arial" w:cs="Arial"/>
                <w:sz w:val="22"/>
                <w:szCs w:val="22"/>
                <w:lang w:eastAsia="bg-BG"/>
              </w:rPr>
              <w:t>Загуба</w:t>
            </w:r>
          </w:p>
        </w:tc>
        <w:tc>
          <w:tcPr>
            <w:tcW w:w="1429" w:type="dxa"/>
            <w:tcBorders>
              <w:top w:val="nil"/>
              <w:left w:val="nil"/>
              <w:bottom w:val="single" w:sz="4" w:space="0" w:color="auto"/>
              <w:right w:val="nil"/>
            </w:tcBorders>
            <w:shd w:val="clear" w:color="auto" w:fill="auto"/>
            <w:vAlign w:val="bottom"/>
          </w:tcPr>
          <w:p w14:paraId="60D6865F" w14:textId="2A35E6D1" w:rsidR="00257B1A" w:rsidRPr="00DF77A0" w:rsidRDefault="00257B1A" w:rsidP="00257B1A">
            <w:pPr>
              <w:jc w:val="right"/>
              <w:rPr>
                <w:rFonts w:ascii="Arial" w:hAnsi="Arial" w:cs="Arial"/>
                <w:color w:val="000000"/>
                <w:sz w:val="22"/>
                <w:szCs w:val="22"/>
                <w:lang w:val="en-US" w:eastAsia="bg-BG"/>
              </w:rPr>
            </w:pPr>
            <w:r w:rsidRPr="00DF77A0">
              <w:rPr>
                <w:rFonts w:ascii="Arial" w:hAnsi="Arial" w:cs="Arial"/>
                <w:color w:val="000000"/>
                <w:sz w:val="22"/>
                <w:szCs w:val="22"/>
                <w:lang w:val="en-US" w:eastAsia="bg-BG"/>
              </w:rPr>
              <w:t>(</w:t>
            </w:r>
            <w:r w:rsidR="00083BAA" w:rsidRPr="00D93845">
              <w:rPr>
                <w:rFonts w:ascii="Arial" w:hAnsi="Arial" w:cs="Arial"/>
                <w:color w:val="000000"/>
                <w:sz w:val="22"/>
                <w:szCs w:val="22"/>
                <w:lang w:val="bg-BG" w:eastAsia="bg-BG"/>
              </w:rPr>
              <w:t>91</w:t>
            </w:r>
            <w:r w:rsidRPr="00DF77A0">
              <w:rPr>
                <w:rFonts w:ascii="Arial" w:hAnsi="Arial" w:cs="Arial"/>
                <w:color w:val="000000"/>
                <w:sz w:val="22"/>
                <w:szCs w:val="22"/>
                <w:lang w:val="en-US" w:eastAsia="bg-BG"/>
              </w:rPr>
              <w:t>)</w:t>
            </w:r>
          </w:p>
        </w:tc>
        <w:tc>
          <w:tcPr>
            <w:tcW w:w="1222" w:type="dxa"/>
            <w:tcBorders>
              <w:top w:val="nil"/>
              <w:left w:val="nil"/>
              <w:bottom w:val="single" w:sz="4" w:space="0" w:color="auto"/>
              <w:right w:val="nil"/>
            </w:tcBorders>
            <w:shd w:val="clear" w:color="auto" w:fill="auto"/>
            <w:vAlign w:val="bottom"/>
          </w:tcPr>
          <w:p w14:paraId="20EDE77F" w14:textId="77777777" w:rsidR="00257B1A" w:rsidRPr="00DF77A0" w:rsidRDefault="00257B1A" w:rsidP="00257B1A">
            <w:pPr>
              <w:jc w:val="right"/>
              <w:rPr>
                <w:rFonts w:ascii="Arial" w:hAnsi="Arial" w:cs="Arial"/>
                <w:color w:val="000000"/>
                <w:sz w:val="22"/>
                <w:szCs w:val="22"/>
                <w:lang w:val="en-US" w:eastAsia="bg-BG"/>
              </w:rPr>
            </w:pPr>
            <w:r w:rsidRPr="00DF77A0">
              <w:rPr>
                <w:rFonts w:ascii="Arial" w:hAnsi="Arial" w:cs="Arial"/>
                <w:color w:val="000000"/>
                <w:sz w:val="22"/>
                <w:szCs w:val="22"/>
                <w:lang w:val="en-US" w:eastAsia="bg-BG"/>
              </w:rPr>
              <w:t>(38)</w:t>
            </w:r>
          </w:p>
        </w:tc>
      </w:tr>
      <w:tr w:rsidR="00257B1A" w:rsidRPr="00DF77A0" w14:paraId="68317E72" w14:textId="77777777" w:rsidTr="00F624FC">
        <w:trPr>
          <w:trHeight w:val="187"/>
        </w:trPr>
        <w:tc>
          <w:tcPr>
            <w:tcW w:w="5969" w:type="dxa"/>
            <w:tcBorders>
              <w:top w:val="nil"/>
              <w:left w:val="nil"/>
              <w:bottom w:val="nil"/>
              <w:right w:val="nil"/>
            </w:tcBorders>
            <w:shd w:val="clear" w:color="auto" w:fill="auto"/>
          </w:tcPr>
          <w:p w14:paraId="02A02843" w14:textId="77777777" w:rsidR="00257B1A" w:rsidRPr="00DF77A0" w:rsidRDefault="00257B1A" w:rsidP="00257B1A">
            <w:pPr>
              <w:jc w:val="both"/>
              <w:rPr>
                <w:rFonts w:ascii="Arial" w:hAnsi="Arial" w:cs="Arial"/>
                <w:b/>
                <w:sz w:val="22"/>
                <w:szCs w:val="22"/>
                <w:lang w:eastAsia="bg-BG"/>
              </w:rPr>
            </w:pPr>
            <w:r w:rsidRPr="00DF77A0">
              <w:rPr>
                <w:rFonts w:ascii="Arial" w:hAnsi="Arial" w:cs="Arial"/>
                <w:b/>
                <w:sz w:val="22"/>
                <w:szCs w:val="22"/>
                <w:lang w:eastAsia="bg-BG"/>
              </w:rPr>
              <w:t>Дял от загубата полагащ се на Дружеството</w:t>
            </w:r>
          </w:p>
        </w:tc>
        <w:tc>
          <w:tcPr>
            <w:tcW w:w="1429" w:type="dxa"/>
            <w:tcBorders>
              <w:top w:val="single" w:sz="4" w:space="0" w:color="auto"/>
              <w:left w:val="nil"/>
              <w:bottom w:val="single" w:sz="4" w:space="0" w:color="auto"/>
              <w:right w:val="nil"/>
            </w:tcBorders>
            <w:shd w:val="clear" w:color="auto" w:fill="auto"/>
            <w:vAlign w:val="bottom"/>
          </w:tcPr>
          <w:p w14:paraId="55355074" w14:textId="0EF445B1" w:rsidR="00257B1A" w:rsidRPr="00DF77A0" w:rsidRDefault="00257B1A" w:rsidP="00257B1A">
            <w:pPr>
              <w:jc w:val="right"/>
              <w:rPr>
                <w:rFonts w:ascii="Arial" w:hAnsi="Arial" w:cs="Arial"/>
                <w:b/>
                <w:color w:val="000000"/>
                <w:sz w:val="22"/>
                <w:szCs w:val="22"/>
                <w:lang w:eastAsia="bg-BG"/>
              </w:rPr>
            </w:pPr>
            <w:r w:rsidRPr="00DF77A0">
              <w:rPr>
                <w:rFonts w:ascii="Arial" w:hAnsi="Arial" w:cs="Arial"/>
                <w:b/>
                <w:color w:val="000000"/>
                <w:sz w:val="22"/>
                <w:szCs w:val="22"/>
                <w:lang w:eastAsia="bg-BG"/>
              </w:rPr>
              <w:t>(</w:t>
            </w:r>
            <w:r w:rsidR="00083BAA" w:rsidRPr="00D93845">
              <w:rPr>
                <w:rFonts w:ascii="Arial" w:hAnsi="Arial" w:cs="Arial"/>
                <w:b/>
                <w:color w:val="000000"/>
                <w:sz w:val="22"/>
                <w:szCs w:val="22"/>
                <w:lang w:val="bg-BG" w:eastAsia="bg-BG"/>
              </w:rPr>
              <w:t>43</w:t>
            </w:r>
            <w:r w:rsidRPr="00DF77A0">
              <w:rPr>
                <w:rFonts w:ascii="Arial" w:hAnsi="Arial" w:cs="Arial"/>
                <w:b/>
                <w:color w:val="000000"/>
                <w:sz w:val="22"/>
                <w:szCs w:val="22"/>
                <w:lang w:eastAsia="bg-BG"/>
              </w:rPr>
              <w:t>)</w:t>
            </w:r>
          </w:p>
        </w:tc>
        <w:tc>
          <w:tcPr>
            <w:tcW w:w="1222" w:type="dxa"/>
            <w:tcBorders>
              <w:top w:val="single" w:sz="4" w:space="0" w:color="auto"/>
              <w:left w:val="nil"/>
              <w:bottom w:val="single" w:sz="4" w:space="0" w:color="auto"/>
              <w:right w:val="nil"/>
            </w:tcBorders>
            <w:shd w:val="clear" w:color="auto" w:fill="auto"/>
            <w:vAlign w:val="bottom"/>
          </w:tcPr>
          <w:p w14:paraId="795C623C" w14:textId="77777777" w:rsidR="00257B1A" w:rsidRPr="00DF77A0" w:rsidRDefault="00257B1A" w:rsidP="00257B1A">
            <w:pPr>
              <w:jc w:val="right"/>
              <w:rPr>
                <w:rFonts w:ascii="Arial" w:hAnsi="Arial" w:cs="Arial"/>
                <w:b/>
                <w:color w:val="000000"/>
                <w:sz w:val="22"/>
                <w:szCs w:val="22"/>
                <w:lang w:eastAsia="bg-BG"/>
              </w:rPr>
            </w:pPr>
            <w:r w:rsidRPr="00DF77A0">
              <w:rPr>
                <w:rFonts w:ascii="Arial" w:hAnsi="Arial" w:cs="Arial"/>
                <w:b/>
                <w:color w:val="000000"/>
                <w:sz w:val="22"/>
                <w:szCs w:val="22"/>
                <w:lang w:eastAsia="bg-BG"/>
              </w:rPr>
              <w:t>(18)</w:t>
            </w:r>
          </w:p>
        </w:tc>
      </w:tr>
    </w:tbl>
    <w:p w14:paraId="5DCB323D" w14:textId="77777777" w:rsidR="002B0B01" w:rsidRPr="00D93845" w:rsidRDefault="002B0B01" w:rsidP="00622DA3">
      <w:pPr>
        <w:spacing w:before="120" w:after="120"/>
        <w:jc w:val="both"/>
        <w:rPr>
          <w:rFonts w:ascii="Arial" w:hAnsi="Arial" w:cs="Arial"/>
          <w:sz w:val="12"/>
          <w:szCs w:val="12"/>
        </w:rPr>
      </w:pPr>
    </w:p>
    <w:tbl>
      <w:tblPr>
        <w:tblW w:w="8620" w:type="dxa"/>
        <w:tblInd w:w="55" w:type="dxa"/>
        <w:tblCellMar>
          <w:left w:w="70" w:type="dxa"/>
          <w:right w:w="70" w:type="dxa"/>
        </w:tblCellMar>
        <w:tblLook w:val="04A0" w:firstRow="1" w:lastRow="0" w:firstColumn="1" w:lastColumn="0" w:noHBand="0" w:noVBand="1"/>
      </w:tblPr>
      <w:tblGrid>
        <w:gridCol w:w="5969"/>
        <w:gridCol w:w="1429"/>
        <w:gridCol w:w="1222"/>
      </w:tblGrid>
      <w:tr w:rsidR="00901E85" w:rsidRPr="00DF77A0" w14:paraId="3A537164" w14:textId="77777777" w:rsidTr="00F624FC">
        <w:trPr>
          <w:gridBefore w:val="1"/>
          <w:wBefore w:w="5969" w:type="dxa"/>
          <w:trHeight w:val="187"/>
        </w:trPr>
        <w:tc>
          <w:tcPr>
            <w:tcW w:w="1429" w:type="dxa"/>
            <w:tcBorders>
              <w:top w:val="nil"/>
              <w:left w:val="nil"/>
              <w:bottom w:val="nil"/>
              <w:right w:val="nil"/>
            </w:tcBorders>
            <w:shd w:val="clear" w:color="auto" w:fill="auto"/>
          </w:tcPr>
          <w:p w14:paraId="57532646" w14:textId="628DBE4B" w:rsidR="00901E85" w:rsidRPr="00DF77A0" w:rsidRDefault="0048691A" w:rsidP="00D4014E">
            <w:pPr>
              <w:jc w:val="right"/>
              <w:rPr>
                <w:rFonts w:ascii="Arial" w:hAnsi="Arial" w:cs="Arial"/>
                <w:b/>
                <w:bCs/>
                <w:sz w:val="22"/>
                <w:szCs w:val="22"/>
                <w:lang w:val="bg-BG" w:eastAsia="bg-BG"/>
              </w:rPr>
            </w:pPr>
            <w:r>
              <w:rPr>
                <w:rFonts w:ascii="Arial" w:hAnsi="Arial" w:cs="Arial"/>
                <w:b/>
                <w:bCs/>
                <w:sz w:val="22"/>
                <w:szCs w:val="22"/>
                <w:lang w:val="bg-BG" w:eastAsia="bg-BG"/>
              </w:rPr>
              <w:t>30.06.2021</w:t>
            </w:r>
          </w:p>
        </w:tc>
        <w:tc>
          <w:tcPr>
            <w:tcW w:w="1222" w:type="dxa"/>
            <w:tcBorders>
              <w:top w:val="nil"/>
              <w:left w:val="nil"/>
              <w:bottom w:val="nil"/>
              <w:right w:val="nil"/>
            </w:tcBorders>
            <w:shd w:val="clear" w:color="auto" w:fill="auto"/>
          </w:tcPr>
          <w:p w14:paraId="2BF03CA6" w14:textId="6814DD7D" w:rsidR="00901E85" w:rsidRPr="003A0FB1" w:rsidRDefault="00901E85" w:rsidP="00D4014E">
            <w:pPr>
              <w:jc w:val="right"/>
              <w:rPr>
                <w:rFonts w:ascii="Arial" w:hAnsi="Arial" w:cs="Arial"/>
                <w:b/>
                <w:bCs/>
                <w:color w:val="000000"/>
                <w:sz w:val="22"/>
                <w:szCs w:val="22"/>
                <w:lang w:val="bg-BG" w:eastAsia="bg-BG"/>
              </w:rPr>
            </w:pPr>
            <w:r w:rsidRPr="00DF77A0">
              <w:rPr>
                <w:rFonts w:ascii="Arial" w:hAnsi="Arial" w:cs="Arial"/>
                <w:b/>
                <w:bCs/>
                <w:color w:val="000000"/>
                <w:sz w:val="22"/>
                <w:szCs w:val="22"/>
                <w:lang w:eastAsia="bg-BG"/>
              </w:rPr>
              <w:t>20</w:t>
            </w:r>
            <w:r w:rsidR="003A0FB1">
              <w:rPr>
                <w:rFonts w:ascii="Arial" w:hAnsi="Arial" w:cs="Arial"/>
                <w:b/>
                <w:bCs/>
                <w:color w:val="000000"/>
                <w:sz w:val="22"/>
                <w:szCs w:val="22"/>
                <w:lang w:val="bg-BG" w:eastAsia="bg-BG"/>
              </w:rPr>
              <w:t>20</w:t>
            </w:r>
          </w:p>
        </w:tc>
      </w:tr>
      <w:tr w:rsidR="00901E85" w:rsidRPr="00DF77A0" w14:paraId="7587FA27" w14:textId="77777777" w:rsidTr="00F624FC">
        <w:trPr>
          <w:gridBefore w:val="1"/>
          <w:wBefore w:w="5969" w:type="dxa"/>
          <w:trHeight w:val="187"/>
        </w:trPr>
        <w:tc>
          <w:tcPr>
            <w:tcW w:w="1429" w:type="dxa"/>
            <w:tcBorders>
              <w:top w:val="nil"/>
              <w:left w:val="nil"/>
              <w:bottom w:val="nil"/>
              <w:right w:val="nil"/>
            </w:tcBorders>
            <w:shd w:val="clear" w:color="auto" w:fill="auto"/>
          </w:tcPr>
          <w:p w14:paraId="2E31CEF0" w14:textId="77777777" w:rsidR="00901E85" w:rsidRPr="00DF77A0" w:rsidRDefault="00901E85" w:rsidP="00D4014E">
            <w:pPr>
              <w:jc w:val="right"/>
              <w:rPr>
                <w:rFonts w:ascii="Arial" w:hAnsi="Arial" w:cs="Arial"/>
                <w:b/>
                <w:bCs/>
                <w:sz w:val="22"/>
                <w:szCs w:val="22"/>
                <w:lang w:eastAsia="bg-BG"/>
              </w:rPr>
            </w:pPr>
            <w:r w:rsidRPr="00DF77A0">
              <w:rPr>
                <w:rFonts w:ascii="Arial" w:hAnsi="Arial" w:cs="Arial"/>
                <w:b/>
                <w:bCs/>
                <w:sz w:val="22"/>
                <w:szCs w:val="22"/>
                <w:lang w:eastAsia="bg-BG"/>
              </w:rPr>
              <w:t>хил. лв.</w:t>
            </w:r>
          </w:p>
        </w:tc>
        <w:tc>
          <w:tcPr>
            <w:tcW w:w="1222" w:type="dxa"/>
            <w:tcBorders>
              <w:top w:val="nil"/>
              <w:left w:val="nil"/>
              <w:bottom w:val="nil"/>
              <w:right w:val="nil"/>
            </w:tcBorders>
            <w:shd w:val="clear" w:color="auto" w:fill="auto"/>
          </w:tcPr>
          <w:p w14:paraId="47DC9D36" w14:textId="77777777" w:rsidR="00901E85" w:rsidRPr="00DF77A0" w:rsidRDefault="00901E85" w:rsidP="00D4014E">
            <w:pPr>
              <w:jc w:val="right"/>
              <w:rPr>
                <w:rFonts w:ascii="Arial" w:hAnsi="Arial" w:cs="Arial"/>
                <w:b/>
                <w:bCs/>
                <w:color w:val="000000"/>
                <w:sz w:val="22"/>
                <w:szCs w:val="22"/>
                <w:lang w:eastAsia="bg-BG"/>
              </w:rPr>
            </w:pPr>
            <w:r w:rsidRPr="00DF77A0">
              <w:rPr>
                <w:rFonts w:ascii="Arial" w:hAnsi="Arial" w:cs="Arial"/>
                <w:b/>
                <w:bCs/>
                <w:color w:val="000000"/>
                <w:sz w:val="22"/>
                <w:szCs w:val="22"/>
                <w:lang w:eastAsia="bg-BG"/>
              </w:rPr>
              <w:t>хил. лв.</w:t>
            </w:r>
          </w:p>
        </w:tc>
      </w:tr>
      <w:tr w:rsidR="00901E85" w:rsidRPr="00DF77A0" w14:paraId="0D493179" w14:textId="77777777" w:rsidTr="00F624FC">
        <w:trPr>
          <w:trHeight w:val="187"/>
        </w:trPr>
        <w:tc>
          <w:tcPr>
            <w:tcW w:w="5969" w:type="dxa"/>
            <w:tcBorders>
              <w:top w:val="nil"/>
              <w:left w:val="nil"/>
              <w:bottom w:val="nil"/>
              <w:right w:val="nil"/>
            </w:tcBorders>
            <w:shd w:val="clear" w:color="auto" w:fill="auto"/>
          </w:tcPr>
          <w:p w14:paraId="7C94ACB1" w14:textId="77777777" w:rsidR="00901E85" w:rsidRPr="00DF77A0" w:rsidRDefault="00901E85" w:rsidP="00D4014E">
            <w:pPr>
              <w:jc w:val="both"/>
              <w:rPr>
                <w:rFonts w:ascii="Arial" w:hAnsi="Arial" w:cs="Arial"/>
                <w:color w:val="000000"/>
                <w:sz w:val="22"/>
                <w:szCs w:val="22"/>
                <w:lang w:eastAsia="bg-BG"/>
              </w:rPr>
            </w:pPr>
            <w:r w:rsidRPr="00DF77A0">
              <w:rPr>
                <w:rFonts w:ascii="Arial" w:hAnsi="Arial" w:cs="Arial"/>
                <w:sz w:val="22"/>
                <w:szCs w:val="22"/>
                <w:lang w:val="bg-BG"/>
              </w:rPr>
              <w:t>Българска Финансова Къща АД</w:t>
            </w:r>
          </w:p>
        </w:tc>
        <w:tc>
          <w:tcPr>
            <w:tcW w:w="1429" w:type="dxa"/>
            <w:tcBorders>
              <w:top w:val="nil"/>
              <w:left w:val="nil"/>
              <w:bottom w:val="nil"/>
              <w:right w:val="nil"/>
            </w:tcBorders>
            <w:shd w:val="clear" w:color="auto" w:fill="auto"/>
            <w:vAlign w:val="bottom"/>
          </w:tcPr>
          <w:p w14:paraId="6EB1EC52" w14:textId="77777777" w:rsidR="00901E85" w:rsidRPr="00DF77A0" w:rsidRDefault="00901E85" w:rsidP="00D4014E">
            <w:pPr>
              <w:jc w:val="right"/>
              <w:rPr>
                <w:rFonts w:ascii="Arial" w:hAnsi="Arial" w:cs="Arial"/>
                <w:sz w:val="22"/>
                <w:szCs w:val="22"/>
                <w:lang w:eastAsia="bg-BG"/>
              </w:rPr>
            </w:pPr>
          </w:p>
        </w:tc>
        <w:tc>
          <w:tcPr>
            <w:tcW w:w="1222" w:type="dxa"/>
            <w:tcBorders>
              <w:top w:val="nil"/>
              <w:left w:val="nil"/>
              <w:bottom w:val="nil"/>
              <w:right w:val="nil"/>
            </w:tcBorders>
            <w:shd w:val="clear" w:color="auto" w:fill="auto"/>
            <w:vAlign w:val="bottom"/>
          </w:tcPr>
          <w:p w14:paraId="3AC406E4" w14:textId="77777777" w:rsidR="00901E85" w:rsidRPr="00DF77A0" w:rsidRDefault="00901E85" w:rsidP="00D4014E">
            <w:pPr>
              <w:jc w:val="right"/>
              <w:rPr>
                <w:rFonts w:ascii="Arial" w:hAnsi="Arial" w:cs="Arial"/>
                <w:color w:val="000000"/>
                <w:sz w:val="22"/>
                <w:szCs w:val="22"/>
                <w:lang w:eastAsia="bg-BG"/>
              </w:rPr>
            </w:pPr>
          </w:p>
        </w:tc>
      </w:tr>
      <w:tr w:rsidR="003A0FB1" w:rsidRPr="00DF77A0" w14:paraId="354C0366" w14:textId="77777777" w:rsidTr="00F624FC">
        <w:trPr>
          <w:trHeight w:val="187"/>
        </w:trPr>
        <w:tc>
          <w:tcPr>
            <w:tcW w:w="5969" w:type="dxa"/>
            <w:tcBorders>
              <w:top w:val="nil"/>
              <w:left w:val="nil"/>
              <w:bottom w:val="nil"/>
              <w:right w:val="nil"/>
            </w:tcBorders>
            <w:shd w:val="clear" w:color="auto" w:fill="auto"/>
          </w:tcPr>
          <w:p w14:paraId="4BFB9DDD" w14:textId="77777777" w:rsidR="003A0FB1" w:rsidRPr="00DF77A0" w:rsidRDefault="003A0FB1" w:rsidP="003A0FB1">
            <w:pPr>
              <w:jc w:val="both"/>
              <w:rPr>
                <w:rFonts w:ascii="Arial" w:hAnsi="Arial" w:cs="Arial"/>
                <w:color w:val="000000"/>
                <w:sz w:val="22"/>
                <w:szCs w:val="22"/>
                <w:lang w:eastAsia="bg-BG"/>
              </w:rPr>
            </w:pPr>
            <w:r w:rsidRPr="00DF77A0">
              <w:rPr>
                <w:rFonts w:ascii="Arial" w:hAnsi="Arial" w:cs="Arial"/>
                <w:color w:val="000000"/>
                <w:sz w:val="22"/>
                <w:szCs w:val="22"/>
                <w:lang w:eastAsia="bg-BG"/>
              </w:rPr>
              <w:t>Активи</w:t>
            </w:r>
          </w:p>
        </w:tc>
        <w:tc>
          <w:tcPr>
            <w:tcW w:w="1429" w:type="dxa"/>
            <w:tcBorders>
              <w:top w:val="nil"/>
              <w:left w:val="nil"/>
              <w:bottom w:val="nil"/>
              <w:right w:val="nil"/>
            </w:tcBorders>
            <w:shd w:val="clear" w:color="auto" w:fill="auto"/>
            <w:vAlign w:val="bottom"/>
          </w:tcPr>
          <w:p w14:paraId="0EE3F5E3" w14:textId="778B1C65" w:rsidR="003A0FB1" w:rsidRPr="003A0FB1" w:rsidRDefault="003A0FB1" w:rsidP="003A0FB1">
            <w:pPr>
              <w:jc w:val="right"/>
              <w:rPr>
                <w:rFonts w:ascii="Arial" w:hAnsi="Arial" w:cs="Arial"/>
                <w:sz w:val="22"/>
                <w:szCs w:val="22"/>
                <w:lang w:val="bg-BG" w:eastAsia="bg-BG"/>
              </w:rPr>
            </w:pPr>
            <w:r w:rsidRPr="00DF77A0">
              <w:rPr>
                <w:rFonts w:ascii="Arial" w:hAnsi="Arial" w:cs="Arial"/>
                <w:sz w:val="22"/>
                <w:szCs w:val="22"/>
                <w:lang w:val="en-US" w:eastAsia="bg-BG"/>
              </w:rPr>
              <w:t>1 0</w:t>
            </w:r>
            <w:r>
              <w:rPr>
                <w:rFonts w:ascii="Arial" w:hAnsi="Arial" w:cs="Arial"/>
                <w:sz w:val="22"/>
                <w:szCs w:val="22"/>
                <w:lang w:val="bg-BG" w:eastAsia="bg-BG"/>
              </w:rPr>
              <w:t>04</w:t>
            </w:r>
          </w:p>
        </w:tc>
        <w:tc>
          <w:tcPr>
            <w:tcW w:w="1222" w:type="dxa"/>
            <w:tcBorders>
              <w:top w:val="nil"/>
              <w:left w:val="nil"/>
              <w:bottom w:val="nil"/>
              <w:right w:val="nil"/>
            </w:tcBorders>
            <w:shd w:val="clear" w:color="auto" w:fill="auto"/>
            <w:vAlign w:val="bottom"/>
          </w:tcPr>
          <w:p w14:paraId="5A5CCDB2" w14:textId="61D744D4" w:rsidR="003A0FB1" w:rsidRPr="00DF77A0" w:rsidRDefault="003A0FB1" w:rsidP="003A0FB1">
            <w:pPr>
              <w:jc w:val="right"/>
              <w:rPr>
                <w:rFonts w:ascii="Arial" w:hAnsi="Arial" w:cs="Arial"/>
                <w:color w:val="000000"/>
                <w:sz w:val="22"/>
                <w:szCs w:val="22"/>
                <w:lang w:val="en-US" w:eastAsia="bg-BG"/>
              </w:rPr>
            </w:pPr>
            <w:r w:rsidRPr="00DF77A0">
              <w:rPr>
                <w:rFonts w:ascii="Arial" w:hAnsi="Arial" w:cs="Arial"/>
                <w:sz w:val="22"/>
                <w:szCs w:val="22"/>
                <w:lang w:val="en-US" w:eastAsia="bg-BG"/>
              </w:rPr>
              <w:t>1 02</w:t>
            </w:r>
            <w:r w:rsidRPr="00DF77A0">
              <w:rPr>
                <w:rFonts w:ascii="Arial" w:hAnsi="Arial" w:cs="Arial"/>
                <w:sz w:val="22"/>
                <w:szCs w:val="22"/>
                <w:lang w:val="bg-BG" w:eastAsia="bg-BG"/>
              </w:rPr>
              <w:t>2</w:t>
            </w:r>
          </w:p>
        </w:tc>
      </w:tr>
      <w:tr w:rsidR="003A0FB1" w:rsidRPr="00DF77A0" w14:paraId="58788D33" w14:textId="77777777" w:rsidTr="00F624FC">
        <w:trPr>
          <w:trHeight w:val="187"/>
        </w:trPr>
        <w:tc>
          <w:tcPr>
            <w:tcW w:w="5969" w:type="dxa"/>
            <w:tcBorders>
              <w:top w:val="nil"/>
              <w:left w:val="nil"/>
              <w:bottom w:val="nil"/>
              <w:right w:val="nil"/>
            </w:tcBorders>
            <w:shd w:val="clear" w:color="auto" w:fill="auto"/>
          </w:tcPr>
          <w:p w14:paraId="402B42CF" w14:textId="77777777" w:rsidR="003A0FB1" w:rsidRPr="00DF77A0" w:rsidRDefault="003A0FB1" w:rsidP="003A0FB1">
            <w:pPr>
              <w:jc w:val="both"/>
              <w:rPr>
                <w:rFonts w:ascii="Arial" w:hAnsi="Arial" w:cs="Arial"/>
                <w:sz w:val="22"/>
                <w:szCs w:val="22"/>
                <w:lang w:eastAsia="bg-BG"/>
              </w:rPr>
            </w:pPr>
            <w:r w:rsidRPr="00DF77A0">
              <w:rPr>
                <w:rFonts w:ascii="Arial" w:hAnsi="Arial" w:cs="Arial"/>
                <w:sz w:val="22"/>
                <w:szCs w:val="22"/>
                <w:lang w:eastAsia="bg-BG"/>
              </w:rPr>
              <w:t>Пасиви</w:t>
            </w:r>
          </w:p>
        </w:tc>
        <w:tc>
          <w:tcPr>
            <w:tcW w:w="1429" w:type="dxa"/>
            <w:tcBorders>
              <w:top w:val="nil"/>
              <w:left w:val="nil"/>
              <w:bottom w:val="nil"/>
              <w:right w:val="nil"/>
            </w:tcBorders>
            <w:shd w:val="clear" w:color="auto" w:fill="auto"/>
            <w:vAlign w:val="bottom"/>
          </w:tcPr>
          <w:p w14:paraId="56AEE879" w14:textId="77777777" w:rsidR="003A0FB1" w:rsidRPr="00DF77A0" w:rsidRDefault="003A0FB1" w:rsidP="003A0FB1">
            <w:pPr>
              <w:jc w:val="right"/>
              <w:rPr>
                <w:rFonts w:ascii="Arial" w:hAnsi="Arial" w:cs="Arial"/>
                <w:sz w:val="22"/>
                <w:szCs w:val="22"/>
                <w:lang w:val="bg-BG" w:eastAsia="bg-BG"/>
              </w:rPr>
            </w:pPr>
            <w:r w:rsidRPr="00DF77A0">
              <w:rPr>
                <w:rFonts w:ascii="Arial" w:hAnsi="Arial" w:cs="Arial"/>
                <w:sz w:val="22"/>
                <w:szCs w:val="22"/>
                <w:lang w:val="bg-BG" w:eastAsia="bg-BG"/>
              </w:rPr>
              <w:t>-</w:t>
            </w:r>
          </w:p>
        </w:tc>
        <w:tc>
          <w:tcPr>
            <w:tcW w:w="1222" w:type="dxa"/>
            <w:tcBorders>
              <w:top w:val="nil"/>
              <w:left w:val="nil"/>
              <w:bottom w:val="nil"/>
              <w:right w:val="nil"/>
            </w:tcBorders>
            <w:shd w:val="clear" w:color="auto" w:fill="auto"/>
            <w:vAlign w:val="bottom"/>
          </w:tcPr>
          <w:p w14:paraId="0F194BAB" w14:textId="1673DD32" w:rsidR="003A0FB1" w:rsidRPr="00DF77A0" w:rsidRDefault="003A0FB1" w:rsidP="003A0FB1">
            <w:pPr>
              <w:jc w:val="right"/>
              <w:rPr>
                <w:rFonts w:ascii="Arial" w:hAnsi="Arial" w:cs="Arial"/>
                <w:color w:val="000000"/>
                <w:sz w:val="22"/>
                <w:szCs w:val="22"/>
                <w:lang w:eastAsia="bg-BG"/>
              </w:rPr>
            </w:pPr>
            <w:r w:rsidRPr="00DF77A0">
              <w:rPr>
                <w:rFonts w:ascii="Arial" w:hAnsi="Arial" w:cs="Arial"/>
                <w:sz w:val="22"/>
                <w:szCs w:val="22"/>
                <w:lang w:val="bg-BG" w:eastAsia="bg-BG"/>
              </w:rPr>
              <w:t>-</w:t>
            </w:r>
          </w:p>
        </w:tc>
      </w:tr>
      <w:tr w:rsidR="003A0FB1" w:rsidRPr="00DF77A0" w14:paraId="7822FA0A" w14:textId="77777777" w:rsidTr="00F624FC">
        <w:trPr>
          <w:trHeight w:val="187"/>
        </w:trPr>
        <w:tc>
          <w:tcPr>
            <w:tcW w:w="5969" w:type="dxa"/>
            <w:tcBorders>
              <w:top w:val="nil"/>
              <w:left w:val="nil"/>
              <w:bottom w:val="nil"/>
              <w:right w:val="nil"/>
            </w:tcBorders>
            <w:shd w:val="clear" w:color="auto" w:fill="auto"/>
          </w:tcPr>
          <w:p w14:paraId="23CDD291" w14:textId="77777777" w:rsidR="003A0FB1" w:rsidRPr="00DF77A0" w:rsidRDefault="003A0FB1" w:rsidP="003A0FB1">
            <w:pPr>
              <w:jc w:val="both"/>
              <w:rPr>
                <w:rFonts w:ascii="Arial" w:hAnsi="Arial" w:cs="Arial"/>
                <w:sz w:val="22"/>
                <w:szCs w:val="22"/>
                <w:lang w:eastAsia="bg-BG"/>
              </w:rPr>
            </w:pPr>
            <w:r w:rsidRPr="00DF77A0">
              <w:rPr>
                <w:rFonts w:ascii="Arial" w:hAnsi="Arial" w:cs="Arial"/>
                <w:sz w:val="22"/>
                <w:szCs w:val="22"/>
                <w:lang w:eastAsia="bg-BG"/>
              </w:rPr>
              <w:t>Приходи</w:t>
            </w:r>
          </w:p>
        </w:tc>
        <w:tc>
          <w:tcPr>
            <w:tcW w:w="1429" w:type="dxa"/>
            <w:tcBorders>
              <w:top w:val="nil"/>
              <w:left w:val="nil"/>
              <w:bottom w:val="nil"/>
              <w:right w:val="nil"/>
            </w:tcBorders>
            <w:shd w:val="clear" w:color="auto" w:fill="auto"/>
            <w:vAlign w:val="bottom"/>
          </w:tcPr>
          <w:p w14:paraId="2A13D3E0" w14:textId="2ECD4C6C" w:rsidR="003A0FB1" w:rsidRPr="00DF77A0" w:rsidRDefault="003A0FB1" w:rsidP="003A0FB1">
            <w:pPr>
              <w:jc w:val="right"/>
              <w:rPr>
                <w:rFonts w:ascii="Arial" w:hAnsi="Arial" w:cs="Arial"/>
                <w:sz w:val="22"/>
                <w:szCs w:val="22"/>
                <w:lang w:val="bg-BG" w:eastAsia="bg-BG"/>
              </w:rPr>
            </w:pPr>
            <w:r w:rsidRPr="00DF77A0">
              <w:rPr>
                <w:rFonts w:ascii="Arial" w:hAnsi="Arial" w:cs="Arial"/>
                <w:sz w:val="22"/>
                <w:szCs w:val="22"/>
                <w:lang w:val="bg-BG" w:eastAsia="bg-BG"/>
              </w:rPr>
              <w:t>6</w:t>
            </w:r>
          </w:p>
        </w:tc>
        <w:tc>
          <w:tcPr>
            <w:tcW w:w="1222" w:type="dxa"/>
            <w:tcBorders>
              <w:top w:val="nil"/>
              <w:left w:val="nil"/>
              <w:bottom w:val="nil"/>
              <w:right w:val="nil"/>
            </w:tcBorders>
            <w:shd w:val="clear" w:color="auto" w:fill="auto"/>
            <w:vAlign w:val="bottom"/>
          </w:tcPr>
          <w:p w14:paraId="55B411FD" w14:textId="02B9CB06" w:rsidR="003A0FB1" w:rsidRPr="00DF77A0" w:rsidRDefault="003A0FB1" w:rsidP="003A0FB1">
            <w:pPr>
              <w:jc w:val="right"/>
              <w:rPr>
                <w:rFonts w:ascii="Arial" w:hAnsi="Arial" w:cs="Arial"/>
                <w:color w:val="000000"/>
                <w:sz w:val="22"/>
                <w:szCs w:val="22"/>
                <w:lang w:val="bg-BG" w:eastAsia="bg-BG"/>
              </w:rPr>
            </w:pPr>
            <w:r w:rsidRPr="00DF77A0">
              <w:rPr>
                <w:rFonts w:ascii="Arial" w:hAnsi="Arial" w:cs="Arial"/>
                <w:sz w:val="22"/>
                <w:szCs w:val="22"/>
                <w:lang w:val="bg-BG" w:eastAsia="bg-BG"/>
              </w:rPr>
              <w:t>56</w:t>
            </w:r>
          </w:p>
        </w:tc>
      </w:tr>
      <w:tr w:rsidR="003A0FB1" w:rsidRPr="00DF77A0" w14:paraId="4E3020DB" w14:textId="77777777" w:rsidTr="008E6414">
        <w:trPr>
          <w:trHeight w:val="209"/>
        </w:trPr>
        <w:tc>
          <w:tcPr>
            <w:tcW w:w="5969" w:type="dxa"/>
            <w:tcBorders>
              <w:top w:val="nil"/>
              <w:left w:val="nil"/>
              <w:bottom w:val="nil"/>
              <w:right w:val="nil"/>
            </w:tcBorders>
            <w:shd w:val="clear" w:color="auto" w:fill="auto"/>
          </w:tcPr>
          <w:p w14:paraId="70DF3762" w14:textId="77777777" w:rsidR="003A0FB1" w:rsidRPr="00DF77A0" w:rsidRDefault="003A0FB1" w:rsidP="003A0FB1">
            <w:pPr>
              <w:jc w:val="both"/>
              <w:rPr>
                <w:rFonts w:ascii="Arial" w:hAnsi="Arial" w:cs="Arial"/>
                <w:sz w:val="22"/>
                <w:szCs w:val="22"/>
                <w:lang w:eastAsia="bg-BG"/>
              </w:rPr>
            </w:pPr>
            <w:r w:rsidRPr="00DF77A0">
              <w:rPr>
                <w:rFonts w:ascii="Arial" w:hAnsi="Arial" w:cs="Arial"/>
                <w:sz w:val="22"/>
                <w:szCs w:val="22"/>
                <w:lang w:val="bg-BG" w:eastAsia="bg-BG"/>
              </w:rPr>
              <w:t xml:space="preserve">Натрупана </w:t>
            </w:r>
            <w:r w:rsidRPr="00DF77A0">
              <w:rPr>
                <w:rFonts w:ascii="Arial" w:hAnsi="Arial" w:cs="Arial"/>
                <w:sz w:val="22"/>
                <w:szCs w:val="22"/>
                <w:lang w:eastAsia="bg-BG"/>
              </w:rPr>
              <w:t>Загуба</w:t>
            </w:r>
          </w:p>
        </w:tc>
        <w:tc>
          <w:tcPr>
            <w:tcW w:w="1429" w:type="dxa"/>
            <w:tcBorders>
              <w:top w:val="nil"/>
              <w:left w:val="nil"/>
              <w:bottom w:val="single" w:sz="4" w:space="0" w:color="auto"/>
              <w:right w:val="nil"/>
            </w:tcBorders>
            <w:shd w:val="clear" w:color="auto" w:fill="auto"/>
            <w:vAlign w:val="bottom"/>
          </w:tcPr>
          <w:p w14:paraId="3E5C9E37" w14:textId="3A128D53" w:rsidR="003A0FB1" w:rsidRPr="00DF77A0" w:rsidRDefault="003A0FB1" w:rsidP="003A0FB1">
            <w:pPr>
              <w:jc w:val="right"/>
              <w:rPr>
                <w:rFonts w:ascii="Arial" w:hAnsi="Arial" w:cs="Arial"/>
                <w:sz w:val="22"/>
                <w:szCs w:val="22"/>
                <w:lang w:val="en-US" w:eastAsia="bg-BG"/>
              </w:rPr>
            </w:pPr>
            <w:r w:rsidRPr="00DF77A0">
              <w:rPr>
                <w:rFonts w:ascii="Arial" w:hAnsi="Arial" w:cs="Arial"/>
                <w:sz w:val="22"/>
                <w:szCs w:val="22"/>
                <w:lang w:val="en-US" w:eastAsia="bg-BG"/>
              </w:rPr>
              <w:t>(</w:t>
            </w:r>
            <w:r>
              <w:rPr>
                <w:rFonts w:ascii="Arial" w:hAnsi="Arial" w:cs="Arial"/>
                <w:sz w:val="22"/>
                <w:szCs w:val="22"/>
                <w:lang w:val="bg-BG" w:eastAsia="bg-BG"/>
              </w:rPr>
              <w:t>96</w:t>
            </w:r>
            <w:r w:rsidRPr="00DF77A0">
              <w:rPr>
                <w:rFonts w:ascii="Arial" w:hAnsi="Arial" w:cs="Arial"/>
                <w:sz w:val="22"/>
                <w:szCs w:val="22"/>
                <w:lang w:val="en-US" w:eastAsia="bg-BG"/>
              </w:rPr>
              <w:t>)</w:t>
            </w:r>
          </w:p>
        </w:tc>
        <w:tc>
          <w:tcPr>
            <w:tcW w:w="1222" w:type="dxa"/>
            <w:tcBorders>
              <w:top w:val="nil"/>
              <w:left w:val="nil"/>
              <w:bottom w:val="single" w:sz="4" w:space="0" w:color="auto"/>
              <w:right w:val="nil"/>
            </w:tcBorders>
            <w:shd w:val="clear" w:color="auto" w:fill="auto"/>
            <w:vAlign w:val="bottom"/>
          </w:tcPr>
          <w:p w14:paraId="022E8850" w14:textId="38FBE627" w:rsidR="003A0FB1" w:rsidRPr="00DF77A0" w:rsidRDefault="003A0FB1" w:rsidP="003A0FB1">
            <w:pPr>
              <w:jc w:val="right"/>
              <w:rPr>
                <w:rFonts w:ascii="Arial" w:hAnsi="Arial" w:cs="Arial"/>
                <w:color w:val="000000"/>
                <w:sz w:val="22"/>
                <w:szCs w:val="22"/>
                <w:lang w:val="en-US" w:eastAsia="bg-BG"/>
              </w:rPr>
            </w:pPr>
            <w:r w:rsidRPr="00DF77A0">
              <w:rPr>
                <w:rFonts w:ascii="Arial" w:hAnsi="Arial" w:cs="Arial"/>
                <w:sz w:val="22"/>
                <w:szCs w:val="22"/>
                <w:lang w:val="en-US" w:eastAsia="bg-BG"/>
              </w:rPr>
              <w:t>(</w:t>
            </w:r>
            <w:r w:rsidRPr="00DF77A0">
              <w:rPr>
                <w:rFonts w:ascii="Arial" w:hAnsi="Arial" w:cs="Arial"/>
                <w:sz w:val="22"/>
                <w:szCs w:val="22"/>
                <w:lang w:val="bg-BG" w:eastAsia="bg-BG"/>
              </w:rPr>
              <w:t>78</w:t>
            </w:r>
            <w:r w:rsidRPr="00DF77A0">
              <w:rPr>
                <w:rFonts w:ascii="Arial" w:hAnsi="Arial" w:cs="Arial"/>
                <w:sz w:val="22"/>
                <w:szCs w:val="22"/>
                <w:lang w:val="en-US" w:eastAsia="bg-BG"/>
              </w:rPr>
              <w:t>)</w:t>
            </w:r>
          </w:p>
        </w:tc>
      </w:tr>
      <w:tr w:rsidR="003A0FB1" w:rsidRPr="00DF77A0" w14:paraId="33E63BC1" w14:textId="77777777" w:rsidTr="00F624FC">
        <w:trPr>
          <w:trHeight w:val="187"/>
        </w:trPr>
        <w:tc>
          <w:tcPr>
            <w:tcW w:w="5969" w:type="dxa"/>
            <w:tcBorders>
              <w:top w:val="nil"/>
              <w:left w:val="nil"/>
              <w:bottom w:val="nil"/>
              <w:right w:val="nil"/>
            </w:tcBorders>
            <w:shd w:val="clear" w:color="auto" w:fill="auto"/>
          </w:tcPr>
          <w:p w14:paraId="27694974" w14:textId="77777777" w:rsidR="003A0FB1" w:rsidRPr="00DF77A0" w:rsidRDefault="003A0FB1" w:rsidP="003A0FB1">
            <w:pPr>
              <w:jc w:val="both"/>
              <w:rPr>
                <w:rFonts w:ascii="Arial" w:hAnsi="Arial" w:cs="Arial"/>
                <w:b/>
                <w:sz w:val="22"/>
                <w:szCs w:val="22"/>
                <w:lang w:eastAsia="bg-BG"/>
              </w:rPr>
            </w:pPr>
            <w:r w:rsidRPr="00DF77A0">
              <w:rPr>
                <w:rFonts w:ascii="Arial" w:hAnsi="Arial" w:cs="Arial"/>
                <w:b/>
                <w:sz w:val="22"/>
                <w:szCs w:val="22"/>
                <w:lang w:eastAsia="bg-BG"/>
              </w:rPr>
              <w:t>Дял от загубата полагащ се на Дружеството</w:t>
            </w:r>
          </w:p>
        </w:tc>
        <w:tc>
          <w:tcPr>
            <w:tcW w:w="1429" w:type="dxa"/>
            <w:tcBorders>
              <w:top w:val="single" w:sz="4" w:space="0" w:color="auto"/>
              <w:left w:val="nil"/>
              <w:bottom w:val="single" w:sz="4" w:space="0" w:color="auto"/>
              <w:right w:val="nil"/>
            </w:tcBorders>
            <w:shd w:val="clear" w:color="auto" w:fill="auto"/>
            <w:vAlign w:val="bottom"/>
          </w:tcPr>
          <w:p w14:paraId="0D33B418" w14:textId="0ABE9882" w:rsidR="003A0FB1" w:rsidRPr="00DF77A0" w:rsidRDefault="003A0FB1" w:rsidP="003A0FB1">
            <w:pPr>
              <w:jc w:val="right"/>
              <w:rPr>
                <w:rFonts w:ascii="Arial" w:hAnsi="Arial" w:cs="Arial"/>
                <w:b/>
                <w:sz w:val="22"/>
                <w:szCs w:val="22"/>
                <w:lang w:eastAsia="bg-BG"/>
              </w:rPr>
            </w:pPr>
            <w:r w:rsidRPr="00DF77A0">
              <w:rPr>
                <w:rFonts w:ascii="Arial" w:hAnsi="Arial" w:cs="Arial"/>
                <w:b/>
                <w:sz w:val="22"/>
                <w:szCs w:val="22"/>
                <w:lang w:eastAsia="bg-BG"/>
              </w:rPr>
              <w:t>(</w:t>
            </w:r>
            <w:r w:rsidR="00DC4BBD">
              <w:rPr>
                <w:rFonts w:ascii="Arial" w:hAnsi="Arial" w:cs="Arial"/>
                <w:b/>
                <w:sz w:val="22"/>
                <w:szCs w:val="22"/>
                <w:lang w:val="bg-BG" w:eastAsia="bg-BG"/>
              </w:rPr>
              <w:t>47</w:t>
            </w:r>
            <w:r w:rsidRPr="00DF77A0">
              <w:rPr>
                <w:rFonts w:ascii="Arial" w:hAnsi="Arial" w:cs="Arial"/>
                <w:b/>
                <w:sz w:val="22"/>
                <w:szCs w:val="22"/>
                <w:lang w:eastAsia="bg-BG"/>
              </w:rPr>
              <w:t>)</w:t>
            </w:r>
          </w:p>
        </w:tc>
        <w:tc>
          <w:tcPr>
            <w:tcW w:w="1222" w:type="dxa"/>
            <w:tcBorders>
              <w:top w:val="single" w:sz="4" w:space="0" w:color="auto"/>
              <w:left w:val="nil"/>
              <w:bottom w:val="single" w:sz="4" w:space="0" w:color="auto"/>
              <w:right w:val="nil"/>
            </w:tcBorders>
            <w:shd w:val="clear" w:color="auto" w:fill="auto"/>
            <w:vAlign w:val="bottom"/>
          </w:tcPr>
          <w:p w14:paraId="1390C51A" w14:textId="06EAC923" w:rsidR="003A0FB1" w:rsidRPr="00DF77A0" w:rsidRDefault="003A0FB1" w:rsidP="003A0FB1">
            <w:pPr>
              <w:jc w:val="right"/>
              <w:rPr>
                <w:rFonts w:ascii="Arial" w:hAnsi="Arial" w:cs="Arial"/>
                <w:b/>
                <w:color w:val="000000"/>
                <w:sz w:val="22"/>
                <w:szCs w:val="22"/>
                <w:lang w:eastAsia="bg-BG"/>
              </w:rPr>
            </w:pPr>
            <w:r w:rsidRPr="00DF77A0">
              <w:rPr>
                <w:rFonts w:ascii="Arial" w:hAnsi="Arial" w:cs="Arial"/>
                <w:b/>
                <w:sz w:val="22"/>
                <w:szCs w:val="22"/>
                <w:lang w:eastAsia="bg-BG"/>
              </w:rPr>
              <w:t>(</w:t>
            </w:r>
            <w:r w:rsidRPr="00DF77A0">
              <w:rPr>
                <w:rFonts w:ascii="Arial" w:hAnsi="Arial" w:cs="Arial"/>
                <w:b/>
                <w:sz w:val="22"/>
                <w:szCs w:val="22"/>
                <w:lang w:val="bg-BG" w:eastAsia="bg-BG"/>
              </w:rPr>
              <w:t>38</w:t>
            </w:r>
            <w:r w:rsidRPr="00DF77A0">
              <w:rPr>
                <w:rFonts w:ascii="Arial" w:hAnsi="Arial" w:cs="Arial"/>
                <w:b/>
                <w:sz w:val="22"/>
                <w:szCs w:val="22"/>
                <w:lang w:eastAsia="bg-BG"/>
              </w:rPr>
              <w:t>)</w:t>
            </w:r>
          </w:p>
        </w:tc>
      </w:tr>
    </w:tbl>
    <w:p w14:paraId="6B092525" w14:textId="77777777" w:rsidR="00BC4E71" w:rsidRPr="00DF77A0" w:rsidRDefault="00BC4E71" w:rsidP="00F624FC">
      <w:pPr>
        <w:spacing w:before="120" w:after="120"/>
        <w:jc w:val="both"/>
        <w:rPr>
          <w:rFonts w:ascii="Arial" w:hAnsi="Arial" w:cs="Arial"/>
          <w:sz w:val="22"/>
          <w:szCs w:val="22"/>
        </w:rPr>
      </w:pPr>
      <w:r w:rsidRPr="00DF77A0">
        <w:rPr>
          <w:rFonts w:ascii="Arial" w:hAnsi="Arial" w:cs="Arial"/>
          <w:sz w:val="22"/>
          <w:szCs w:val="22"/>
        </w:rPr>
        <w:t xml:space="preserve">Всички трансфери на парични средства към Дружеството, напр. изплащане на дивиденти, се осъществят след одобрението на най-малко 51 % от всички собственици на асоциираните предприятия. </w:t>
      </w:r>
    </w:p>
    <w:p w14:paraId="58E2FD77" w14:textId="77777777" w:rsidR="00BC4E71" w:rsidRPr="00DF77A0" w:rsidRDefault="00BC4E71" w:rsidP="00F624FC">
      <w:pPr>
        <w:spacing w:before="120" w:after="120"/>
        <w:jc w:val="both"/>
        <w:rPr>
          <w:rFonts w:ascii="Arial" w:hAnsi="Arial" w:cs="Arial"/>
          <w:sz w:val="22"/>
          <w:szCs w:val="22"/>
        </w:rPr>
      </w:pPr>
      <w:r w:rsidRPr="00DF77A0">
        <w:rPr>
          <w:rFonts w:ascii="Arial" w:hAnsi="Arial" w:cs="Arial"/>
          <w:sz w:val="22"/>
          <w:szCs w:val="22"/>
        </w:rPr>
        <w:t>Дружеството няма условни задължения или други поети ангажименти, свързани с инвестиции в асоциирани предприятия.</w:t>
      </w:r>
    </w:p>
    <w:p w14:paraId="1722B658" w14:textId="77777777" w:rsidR="00474A2E" w:rsidRPr="00DF77A0" w:rsidRDefault="003B6B11" w:rsidP="004B5DE9">
      <w:pPr>
        <w:pStyle w:val="Heading1"/>
        <w:numPr>
          <w:ilvl w:val="0"/>
          <w:numId w:val="4"/>
        </w:numPr>
        <w:spacing w:before="240" w:after="120"/>
        <w:ind w:left="357" w:hanging="357"/>
        <w:jc w:val="both"/>
        <w:rPr>
          <w:rFonts w:ascii="Arial" w:hAnsi="Arial" w:cs="Arial"/>
          <w:sz w:val="22"/>
          <w:szCs w:val="22"/>
          <w:lang w:val="bg-BG"/>
        </w:rPr>
      </w:pPr>
      <w:bookmarkStart w:id="18" w:name="_Ref36473349"/>
      <w:r w:rsidRPr="00DF77A0">
        <w:rPr>
          <w:rFonts w:ascii="Arial" w:hAnsi="Arial" w:cs="Arial"/>
          <w:sz w:val="22"/>
          <w:szCs w:val="22"/>
          <w:lang w:val="bg-BG"/>
        </w:rPr>
        <w:t xml:space="preserve">Финансови активи, </w:t>
      </w:r>
      <w:r w:rsidR="0027304D" w:rsidRPr="00DF77A0">
        <w:rPr>
          <w:rFonts w:ascii="Arial" w:hAnsi="Arial" w:cs="Arial"/>
          <w:sz w:val="22"/>
          <w:szCs w:val="22"/>
          <w:lang w:val="bg-BG"/>
        </w:rPr>
        <w:t>отчитани по справедлива стойност в печалбата или загубата</w:t>
      </w:r>
      <w:bookmarkEnd w:id="18"/>
    </w:p>
    <w:p w14:paraId="20DE6342"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Другите краткосрочни финансови активи през представените отчетни периоди включват различни инвестиции, които не отговарят на бизнес модела за събиране на договорните парични потоци, или Дружеството е решило да използва възможността да класифицира тези активи като такива.</w:t>
      </w:r>
    </w:p>
    <w:tbl>
      <w:tblPr>
        <w:tblW w:w="8834" w:type="dxa"/>
        <w:tblInd w:w="70" w:type="dxa"/>
        <w:tblCellMar>
          <w:left w:w="70" w:type="dxa"/>
          <w:right w:w="70" w:type="dxa"/>
        </w:tblCellMar>
        <w:tblLook w:val="0000" w:firstRow="0" w:lastRow="0" w:firstColumn="0" w:lastColumn="0" w:noHBand="0" w:noVBand="0"/>
      </w:tblPr>
      <w:tblGrid>
        <w:gridCol w:w="5596"/>
        <w:gridCol w:w="1619"/>
        <w:gridCol w:w="1619"/>
      </w:tblGrid>
      <w:tr w:rsidR="003B6B11" w:rsidRPr="00DF77A0" w14:paraId="5FAD8BDF" w14:textId="77777777" w:rsidTr="009F1DE9">
        <w:trPr>
          <w:trHeight w:val="315"/>
        </w:trPr>
        <w:tc>
          <w:tcPr>
            <w:tcW w:w="5596" w:type="dxa"/>
            <w:tcBorders>
              <w:top w:val="nil"/>
              <w:left w:val="nil"/>
              <w:bottom w:val="nil"/>
              <w:right w:val="nil"/>
            </w:tcBorders>
          </w:tcPr>
          <w:p w14:paraId="60D058D5" w14:textId="77777777" w:rsidR="003B6B11" w:rsidRPr="00DF77A0" w:rsidRDefault="003B6B11" w:rsidP="003B42F4">
            <w:pPr>
              <w:rPr>
                <w:rFonts w:ascii="Arial" w:hAnsi="Arial" w:cs="Arial"/>
                <w:b/>
                <w:bCs/>
                <w:sz w:val="22"/>
                <w:szCs w:val="22"/>
                <w:lang w:val="bg-BG"/>
              </w:rPr>
            </w:pPr>
          </w:p>
        </w:tc>
        <w:tc>
          <w:tcPr>
            <w:tcW w:w="1619" w:type="dxa"/>
            <w:tcBorders>
              <w:top w:val="nil"/>
              <w:left w:val="nil"/>
              <w:bottom w:val="nil"/>
              <w:right w:val="nil"/>
            </w:tcBorders>
          </w:tcPr>
          <w:p w14:paraId="33ECD5DF" w14:textId="77777777" w:rsidR="003B6B11" w:rsidRPr="00DF77A0" w:rsidRDefault="003B6B11" w:rsidP="003B42F4">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Справедлива стойност</w:t>
            </w:r>
          </w:p>
        </w:tc>
        <w:tc>
          <w:tcPr>
            <w:tcW w:w="1619" w:type="dxa"/>
            <w:tcBorders>
              <w:top w:val="nil"/>
              <w:left w:val="nil"/>
              <w:bottom w:val="nil"/>
              <w:right w:val="nil"/>
            </w:tcBorders>
          </w:tcPr>
          <w:p w14:paraId="1FD59478" w14:textId="77777777" w:rsidR="003B6B11" w:rsidRPr="00DF77A0" w:rsidRDefault="003B6B11" w:rsidP="003B42F4">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Справедлива стойност</w:t>
            </w:r>
          </w:p>
        </w:tc>
      </w:tr>
      <w:tr w:rsidR="00430218" w:rsidRPr="00DF77A0" w14:paraId="3371F588" w14:textId="77777777" w:rsidTr="009F1DE9">
        <w:trPr>
          <w:trHeight w:val="80"/>
        </w:trPr>
        <w:tc>
          <w:tcPr>
            <w:tcW w:w="5596" w:type="dxa"/>
            <w:tcBorders>
              <w:top w:val="nil"/>
              <w:left w:val="nil"/>
              <w:bottom w:val="nil"/>
              <w:right w:val="nil"/>
            </w:tcBorders>
          </w:tcPr>
          <w:p w14:paraId="1FDBC068" w14:textId="77777777" w:rsidR="00430218" w:rsidRPr="00DF77A0" w:rsidRDefault="00430218" w:rsidP="003B42F4">
            <w:pPr>
              <w:rPr>
                <w:rFonts w:ascii="Arial" w:hAnsi="Arial" w:cs="Arial"/>
                <w:b/>
                <w:bCs/>
                <w:sz w:val="22"/>
                <w:szCs w:val="22"/>
                <w:lang w:val="bg-BG"/>
              </w:rPr>
            </w:pPr>
          </w:p>
        </w:tc>
        <w:tc>
          <w:tcPr>
            <w:tcW w:w="1619" w:type="dxa"/>
            <w:tcBorders>
              <w:top w:val="nil"/>
              <w:left w:val="nil"/>
              <w:bottom w:val="nil"/>
              <w:right w:val="nil"/>
            </w:tcBorders>
          </w:tcPr>
          <w:p w14:paraId="4C7119D1" w14:textId="22CB2C40" w:rsidR="00430218" w:rsidRPr="00DF77A0" w:rsidRDefault="00A73F73" w:rsidP="00AF2E51">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3</w:t>
            </w:r>
            <w:r w:rsidR="00AF2E51">
              <w:rPr>
                <w:rFonts w:ascii="Arial" w:hAnsi="Arial" w:cs="Arial"/>
                <w:b/>
                <w:bCs/>
                <w:sz w:val="22"/>
                <w:szCs w:val="22"/>
                <w:lang w:val="bg-BG"/>
              </w:rPr>
              <w:t>0</w:t>
            </w:r>
            <w:r w:rsidR="009E342A" w:rsidRPr="00DF77A0">
              <w:rPr>
                <w:rFonts w:ascii="Arial" w:hAnsi="Arial" w:cs="Arial"/>
                <w:b/>
                <w:bCs/>
                <w:sz w:val="22"/>
                <w:szCs w:val="22"/>
                <w:lang w:val="bg-BG"/>
              </w:rPr>
              <w:t>.</w:t>
            </w:r>
            <w:r w:rsidR="00AF2E51">
              <w:rPr>
                <w:rFonts w:ascii="Arial" w:hAnsi="Arial" w:cs="Arial"/>
                <w:b/>
                <w:bCs/>
                <w:sz w:val="22"/>
                <w:szCs w:val="22"/>
                <w:lang w:val="bg-BG"/>
              </w:rPr>
              <w:t>06</w:t>
            </w:r>
            <w:r w:rsidR="00430218" w:rsidRPr="00DF77A0">
              <w:rPr>
                <w:rFonts w:ascii="Arial" w:hAnsi="Arial" w:cs="Arial"/>
                <w:b/>
                <w:bCs/>
                <w:sz w:val="22"/>
                <w:szCs w:val="22"/>
                <w:lang w:val="bg-BG"/>
              </w:rPr>
              <w:t>.20</w:t>
            </w:r>
            <w:r w:rsidR="00A01207" w:rsidRPr="00DF77A0">
              <w:rPr>
                <w:rFonts w:ascii="Arial" w:hAnsi="Arial" w:cs="Arial"/>
                <w:b/>
                <w:bCs/>
                <w:sz w:val="22"/>
                <w:szCs w:val="22"/>
                <w:lang w:val="bg-BG"/>
              </w:rPr>
              <w:t>2</w:t>
            </w:r>
            <w:r w:rsidR="009E20C7">
              <w:rPr>
                <w:rFonts w:ascii="Arial" w:hAnsi="Arial" w:cs="Arial"/>
                <w:b/>
                <w:bCs/>
                <w:sz w:val="22"/>
                <w:szCs w:val="22"/>
                <w:lang w:val="bg-BG"/>
              </w:rPr>
              <w:t>1</w:t>
            </w:r>
          </w:p>
        </w:tc>
        <w:tc>
          <w:tcPr>
            <w:tcW w:w="1619" w:type="dxa"/>
            <w:tcBorders>
              <w:top w:val="nil"/>
              <w:left w:val="nil"/>
              <w:bottom w:val="nil"/>
              <w:right w:val="nil"/>
            </w:tcBorders>
          </w:tcPr>
          <w:p w14:paraId="29F83E12" w14:textId="73272E67" w:rsidR="00430218" w:rsidRPr="00DF77A0" w:rsidRDefault="00430218" w:rsidP="005A4A3F">
            <w:pPr>
              <w:autoSpaceDE w:val="0"/>
              <w:autoSpaceDN w:val="0"/>
              <w:adjustRightInd w:val="0"/>
              <w:jc w:val="right"/>
              <w:rPr>
                <w:rFonts w:ascii="Arial" w:hAnsi="Arial" w:cs="Arial"/>
                <w:b/>
                <w:bCs/>
                <w:sz w:val="22"/>
                <w:szCs w:val="22"/>
                <w:lang w:val="bg-BG"/>
              </w:rPr>
            </w:pPr>
            <w:r w:rsidRPr="00DF77A0">
              <w:rPr>
                <w:rFonts w:ascii="Arial" w:hAnsi="Arial" w:cs="Arial"/>
                <w:b/>
                <w:bCs/>
                <w:sz w:val="22"/>
                <w:szCs w:val="22"/>
                <w:lang w:val="bg-BG"/>
              </w:rPr>
              <w:t>31.12.20</w:t>
            </w:r>
            <w:r w:rsidR="009E20C7">
              <w:rPr>
                <w:rFonts w:ascii="Arial" w:hAnsi="Arial" w:cs="Arial"/>
                <w:b/>
                <w:bCs/>
                <w:sz w:val="22"/>
                <w:szCs w:val="22"/>
                <w:lang w:val="bg-BG"/>
              </w:rPr>
              <w:t>20</w:t>
            </w:r>
          </w:p>
        </w:tc>
      </w:tr>
      <w:tr w:rsidR="00430218" w:rsidRPr="00DF77A0" w14:paraId="229671D4" w14:textId="77777777" w:rsidTr="009F1DE9">
        <w:trPr>
          <w:trHeight w:val="152"/>
        </w:trPr>
        <w:tc>
          <w:tcPr>
            <w:tcW w:w="5596" w:type="dxa"/>
            <w:tcBorders>
              <w:top w:val="nil"/>
              <w:left w:val="nil"/>
              <w:right w:val="nil"/>
            </w:tcBorders>
            <w:vAlign w:val="bottom"/>
          </w:tcPr>
          <w:p w14:paraId="35E536B4" w14:textId="77777777" w:rsidR="00430218" w:rsidRPr="00DF77A0" w:rsidRDefault="00430218" w:rsidP="003B42F4">
            <w:pPr>
              <w:jc w:val="center"/>
              <w:rPr>
                <w:rFonts w:ascii="Arial" w:hAnsi="Arial" w:cs="Arial"/>
                <w:b/>
                <w:bCs/>
                <w:sz w:val="22"/>
                <w:szCs w:val="22"/>
                <w:lang w:val="bg-BG"/>
              </w:rPr>
            </w:pPr>
          </w:p>
        </w:tc>
        <w:tc>
          <w:tcPr>
            <w:tcW w:w="1619" w:type="dxa"/>
            <w:tcBorders>
              <w:top w:val="nil"/>
              <w:left w:val="nil"/>
              <w:bottom w:val="nil"/>
              <w:right w:val="nil"/>
            </w:tcBorders>
          </w:tcPr>
          <w:p w14:paraId="35705821" w14:textId="77777777" w:rsidR="00430218" w:rsidRPr="00DF77A0" w:rsidRDefault="00430218" w:rsidP="003B42F4">
            <w:pPr>
              <w:jc w:val="right"/>
              <w:rPr>
                <w:rFonts w:ascii="Arial" w:hAnsi="Arial" w:cs="Arial"/>
                <w:b/>
                <w:bCs/>
                <w:sz w:val="22"/>
                <w:szCs w:val="22"/>
                <w:lang w:val="bg-BG"/>
              </w:rPr>
            </w:pPr>
            <w:r w:rsidRPr="00DF77A0">
              <w:rPr>
                <w:rFonts w:ascii="Arial" w:hAnsi="Arial" w:cs="Arial"/>
                <w:b/>
                <w:bCs/>
                <w:sz w:val="22"/>
                <w:szCs w:val="22"/>
                <w:lang w:val="bg-BG"/>
              </w:rPr>
              <w:t>‘000 лв.</w:t>
            </w:r>
          </w:p>
        </w:tc>
        <w:tc>
          <w:tcPr>
            <w:tcW w:w="1619" w:type="dxa"/>
            <w:tcBorders>
              <w:top w:val="nil"/>
              <w:left w:val="nil"/>
              <w:bottom w:val="nil"/>
              <w:right w:val="nil"/>
            </w:tcBorders>
          </w:tcPr>
          <w:p w14:paraId="31F1C16E" w14:textId="77777777" w:rsidR="00430218" w:rsidRPr="00DF77A0" w:rsidRDefault="00430218" w:rsidP="003B42F4">
            <w:pPr>
              <w:jc w:val="right"/>
              <w:rPr>
                <w:rFonts w:ascii="Arial" w:hAnsi="Arial" w:cs="Arial"/>
                <w:b/>
                <w:bCs/>
                <w:sz w:val="22"/>
                <w:szCs w:val="22"/>
                <w:lang w:val="bg-BG"/>
              </w:rPr>
            </w:pPr>
            <w:r w:rsidRPr="00DF77A0">
              <w:rPr>
                <w:rFonts w:ascii="Arial" w:hAnsi="Arial" w:cs="Arial"/>
                <w:b/>
                <w:bCs/>
                <w:sz w:val="22"/>
                <w:szCs w:val="22"/>
                <w:lang w:val="bg-BG"/>
              </w:rPr>
              <w:t>‘000 лв.</w:t>
            </w:r>
          </w:p>
        </w:tc>
      </w:tr>
      <w:tr w:rsidR="00286A4C" w:rsidRPr="00DF77A0" w14:paraId="074D9EC5" w14:textId="77777777" w:rsidTr="009F1DE9">
        <w:trPr>
          <w:trHeight w:val="152"/>
        </w:trPr>
        <w:tc>
          <w:tcPr>
            <w:tcW w:w="5596" w:type="dxa"/>
            <w:tcBorders>
              <w:top w:val="nil"/>
              <w:left w:val="nil"/>
              <w:right w:val="nil"/>
            </w:tcBorders>
            <w:vAlign w:val="bottom"/>
          </w:tcPr>
          <w:p w14:paraId="009995D4" w14:textId="77777777" w:rsidR="00286A4C" w:rsidRPr="00DF77A0" w:rsidRDefault="00286A4C" w:rsidP="003B42F4">
            <w:pPr>
              <w:jc w:val="center"/>
              <w:rPr>
                <w:rFonts w:ascii="Arial" w:hAnsi="Arial" w:cs="Arial"/>
                <w:b/>
                <w:bCs/>
                <w:sz w:val="12"/>
                <w:szCs w:val="12"/>
                <w:lang w:val="bg-BG"/>
              </w:rPr>
            </w:pPr>
          </w:p>
        </w:tc>
        <w:tc>
          <w:tcPr>
            <w:tcW w:w="1619" w:type="dxa"/>
            <w:tcBorders>
              <w:top w:val="nil"/>
              <w:left w:val="nil"/>
              <w:bottom w:val="nil"/>
              <w:right w:val="nil"/>
            </w:tcBorders>
          </w:tcPr>
          <w:p w14:paraId="1F15A841" w14:textId="77777777" w:rsidR="00286A4C" w:rsidRPr="00DF77A0" w:rsidRDefault="00286A4C" w:rsidP="003B42F4">
            <w:pPr>
              <w:jc w:val="right"/>
              <w:rPr>
                <w:rFonts w:ascii="Arial" w:hAnsi="Arial" w:cs="Arial"/>
                <w:b/>
                <w:bCs/>
                <w:sz w:val="12"/>
                <w:szCs w:val="12"/>
                <w:lang w:val="bg-BG"/>
              </w:rPr>
            </w:pPr>
          </w:p>
        </w:tc>
        <w:tc>
          <w:tcPr>
            <w:tcW w:w="1619" w:type="dxa"/>
            <w:tcBorders>
              <w:top w:val="nil"/>
              <w:left w:val="nil"/>
              <w:bottom w:val="nil"/>
              <w:right w:val="nil"/>
            </w:tcBorders>
          </w:tcPr>
          <w:p w14:paraId="1CE48EF9" w14:textId="77777777" w:rsidR="00286A4C" w:rsidRPr="00DF77A0" w:rsidRDefault="00286A4C" w:rsidP="003B42F4">
            <w:pPr>
              <w:jc w:val="right"/>
              <w:rPr>
                <w:rFonts w:ascii="Arial" w:hAnsi="Arial" w:cs="Arial"/>
                <w:b/>
                <w:bCs/>
                <w:sz w:val="12"/>
                <w:szCs w:val="12"/>
                <w:lang w:val="bg-BG"/>
              </w:rPr>
            </w:pPr>
          </w:p>
        </w:tc>
      </w:tr>
      <w:tr w:rsidR="003B6B11" w:rsidRPr="00DF77A0" w14:paraId="1882F730" w14:textId="77777777" w:rsidTr="009F1DE9">
        <w:trPr>
          <w:trHeight w:val="315"/>
        </w:trPr>
        <w:tc>
          <w:tcPr>
            <w:tcW w:w="5596" w:type="dxa"/>
            <w:tcBorders>
              <w:top w:val="nil"/>
              <w:left w:val="nil"/>
              <w:bottom w:val="nil"/>
              <w:right w:val="nil"/>
            </w:tcBorders>
            <w:vAlign w:val="bottom"/>
          </w:tcPr>
          <w:p w14:paraId="47D09F28" w14:textId="75FBC663" w:rsidR="003B6B11" w:rsidRPr="00DF77A0" w:rsidRDefault="00CF4525" w:rsidP="005207B5">
            <w:pPr>
              <w:rPr>
                <w:rFonts w:ascii="Arial" w:hAnsi="Arial" w:cs="Arial"/>
                <w:b/>
                <w:bCs/>
                <w:sz w:val="22"/>
                <w:szCs w:val="22"/>
                <w:lang w:val="bg-BG"/>
              </w:rPr>
            </w:pPr>
            <w:r w:rsidRPr="00D93845">
              <w:rPr>
                <w:rFonts w:ascii="Arial" w:hAnsi="Arial" w:cs="Arial"/>
                <w:color w:val="000000"/>
                <w:sz w:val="22"/>
                <w:szCs w:val="22"/>
                <w:lang w:eastAsia="bg-BG"/>
              </w:rPr>
              <w:t>Финансови активи по справедлива стойност в печалбата или загубата</w:t>
            </w:r>
          </w:p>
        </w:tc>
        <w:tc>
          <w:tcPr>
            <w:tcW w:w="1619" w:type="dxa"/>
            <w:tcBorders>
              <w:top w:val="nil"/>
              <w:left w:val="nil"/>
              <w:right w:val="nil"/>
            </w:tcBorders>
          </w:tcPr>
          <w:p w14:paraId="29768A7A" w14:textId="77777777" w:rsidR="003B6B11" w:rsidRPr="00DF77A0" w:rsidRDefault="003B6B11" w:rsidP="003B42F4">
            <w:pPr>
              <w:jc w:val="center"/>
              <w:rPr>
                <w:rFonts w:ascii="Arial" w:hAnsi="Arial" w:cs="Arial"/>
                <w:b/>
                <w:bCs/>
                <w:sz w:val="22"/>
                <w:szCs w:val="22"/>
                <w:lang w:val="bg-BG"/>
              </w:rPr>
            </w:pPr>
          </w:p>
        </w:tc>
        <w:tc>
          <w:tcPr>
            <w:tcW w:w="1619" w:type="dxa"/>
            <w:tcBorders>
              <w:top w:val="nil"/>
              <w:left w:val="nil"/>
              <w:right w:val="nil"/>
            </w:tcBorders>
          </w:tcPr>
          <w:p w14:paraId="43AB2A4F" w14:textId="77777777" w:rsidR="003B6B11" w:rsidRPr="00DF77A0" w:rsidRDefault="003B6B11" w:rsidP="003B42F4">
            <w:pPr>
              <w:jc w:val="center"/>
              <w:rPr>
                <w:rFonts w:ascii="Arial" w:hAnsi="Arial" w:cs="Arial"/>
                <w:b/>
                <w:bCs/>
                <w:sz w:val="22"/>
                <w:szCs w:val="22"/>
                <w:lang w:val="bg-BG"/>
              </w:rPr>
            </w:pPr>
          </w:p>
        </w:tc>
      </w:tr>
      <w:tr w:rsidR="009E20C7" w:rsidRPr="00DF77A0" w14:paraId="7408E01C" w14:textId="77777777" w:rsidTr="009F1DE9">
        <w:trPr>
          <w:trHeight w:val="267"/>
        </w:trPr>
        <w:tc>
          <w:tcPr>
            <w:tcW w:w="5596" w:type="dxa"/>
            <w:tcBorders>
              <w:top w:val="nil"/>
              <w:left w:val="nil"/>
              <w:bottom w:val="nil"/>
              <w:right w:val="nil"/>
            </w:tcBorders>
            <w:vAlign w:val="bottom"/>
          </w:tcPr>
          <w:p w14:paraId="7351A1C9" w14:textId="77777777" w:rsidR="009E20C7" w:rsidRPr="00DF77A0" w:rsidRDefault="009E20C7" w:rsidP="009E20C7">
            <w:pPr>
              <w:rPr>
                <w:rFonts w:ascii="Arial" w:hAnsi="Arial" w:cs="Arial"/>
                <w:sz w:val="22"/>
                <w:szCs w:val="22"/>
                <w:lang w:val="bg-BG"/>
              </w:rPr>
            </w:pPr>
            <w:r w:rsidRPr="00DF77A0">
              <w:rPr>
                <w:rFonts w:ascii="Arial" w:hAnsi="Arial" w:cs="Arial"/>
                <w:sz w:val="22"/>
                <w:szCs w:val="22"/>
                <w:lang w:val="bg-BG"/>
              </w:rPr>
              <w:t xml:space="preserve">   Инвестиции в корпоративни облигации</w:t>
            </w:r>
          </w:p>
        </w:tc>
        <w:tc>
          <w:tcPr>
            <w:tcW w:w="1619" w:type="dxa"/>
            <w:tcBorders>
              <w:left w:val="nil"/>
              <w:right w:val="nil"/>
            </w:tcBorders>
          </w:tcPr>
          <w:p w14:paraId="1DB88273" w14:textId="604AD39C" w:rsidR="009E20C7" w:rsidRPr="00DF77A0" w:rsidRDefault="00C658CF" w:rsidP="00865C74">
            <w:pPr>
              <w:jc w:val="right"/>
              <w:rPr>
                <w:rFonts w:ascii="Arial" w:hAnsi="Arial" w:cs="Arial"/>
                <w:sz w:val="22"/>
                <w:szCs w:val="22"/>
                <w:lang w:val="bg-BG"/>
              </w:rPr>
            </w:pPr>
            <w:r>
              <w:rPr>
                <w:rFonts w:ascii="Arial" w:hAnsi="Arial" w:cs="Arial"/>
                <w:sz w:val="22"/>
                <w:szCs w:val="22"/>
                <w:lang w:val="bg-BG"/>
              </w:rPr>
              <w:t>8</w:t>
            </w:r>
            <w:r w:rsidR="009E20C7">
              <w:rPr>
                <w:rFonts w:ascii="Arial" w:hAnsi="Arial" w:cs="Arial"/>
                <w:sz w:val="22"/>
                <w:szCs w:val="22"/>
                <w:lang w:val="bg-BG"/>
              </w:rPr>
              <w:t xml:space="preserve"> </w:t>
            </w:r>
            <w:r w:rsidR="00AF2E51">
              <w:rPr>
                <w:rFonts w:ascii="Arial" w:hAnsi="Arial" w:cs="Arial"/>
                <w:sz w:val="22"/>
                <w:szCs w:val="22"/>
                <w:lang w:val="bg-BG"/>
              </w:rPr>
              <w:t>4</w:t>
            </w:r>
            <w:r w:rsidR="00865C74">
              <w:rPr>
                <w:rFonts w:ascii="Arial" w:hAnsi="Arial" w:cs="Arial"/>
                <w:sz w:val="22"/>
                <w:szCs w:val="22"/>
              </w:rPr>
              <w:t>7</w:t>
            </w:r>
            <w:r w:rsidR="00AF2E51">
              <w:rPr>
                <w:rFonts w:ascii="Arial" w:hAnsi="Arial" w:cs="Arial"/>
                <w:sz w:val="22"/>
                <w:szCs w:val="22"/>
                <w:lang w:val="bg-BG"/>
              </w:rPr>
              <w:t>6</w:t>
            </w:r>
          </w:p>
        </w:tc>
        <w:tc>
          <w:tcPr>
            <w:tcW w:w="1619" w:type="dxa"/>
            <w:tcBorders>
              <w:left w:val="nil"/>
              <w:right w:val="nil"/>
            </w:tcBorders>
          </w:tcPr>
          <w:p w14:paraId="4A7134F1" w14:textId="18296765" w:rsidR="009E20C7" w:rsidRPr="00DF77A0" w:rsidRDefault="009E20C7" w:rsidP="009E20C7">
            <w:pPr>
              <w:jc w:val="right"/>
              <w:rPr>
                <w:rFonts w:ascii="Arial" w:hAnsi="Arial" w:cs="Arial"/>
                <w:sz w:val="22"/>
                <w:szCs w:val="22"/>
                <w:lang w:val="en-US"/>
              </w:rPr>
            </w:pPr>
            <w:r w:rsidRPr="00DF77A0">
              <w:rPr>
                <w:rFonts w:ascii="Arial" w:hAnsi="Arial" w:cs="Arial"/>
                <w:sz w:val="22"/>
                <w:szCs w:val="22"/>
                <w:lang w:val="bg-BG"/>
              </w:rPr>
              <w:t>7 603</w:t>
            </w:r>
          </w:p>
        </w:tc>
      </w:tr>
      <w:tr w:rsidR="009E20C7" w:rsidRPr="00DF77A0" w14:paraId="7A301179" w14:textId="77777777" w:rsidTr="009F1DE9">
        <w:trPr>
          <w:trHeight w:val="125"/>
        </w:trPr>
        <w:tc>
          <w:tcPr>
            <w:tcW w:w="5596" w:type="dxa"/>
            <w:tcBorders>
              <w:top w:val="nil"/>
              <w:left w:val="nil"/>
              <w:bottom w:val="nil"/>
              <w:right w:val="nil"/>
            </w:tcBorders>
            <w:vAlign w:val="bottom"/>
          </w:tcPr>
          <w:p w14:paraId="138A74DB" w14:textId="77777777" w:rsidR="009E20C7" w:rsidRPr="00DF77A0" w:rsidRDefault="009E20C7" w:rsidP="009E20C7">
            <w:pPr>
              <w:rPr>
                <w:rFonts w:ascii="Arial" w:hAnsi="Arial" w:cs="Arial"/>
                <w:sz w:val="22"/>
                <w:szCs w:val="22"/>
                <w:lang w:val="bg-BG"/>
              </w:rPr>
            </w:pPr>
            <w:r w:rsidRPr="00DF77A0">
              <w:rPr>
                <w:rFonts w:ascii="Arial" w:hAnsi="Arial" w:cs="Arial"/>
                <w:sz w:val="22"/>
                <w:szCs w:val="22"/>
                <w:lang w:val="bg-BG"/>
              </w:rPr>
              <w:t xml:space="preserve">   Инвестиции в акции</w:t>
            </w:r>
          </w:p>
        </w:tc>
        <w:tc>
          <w:tcPr>
            <w:tcW w:w="1619" w:type="dxa"/>
            <w:tcBorders>
              <w:top w:val="nil"/>
              <w:left w:val="nil"/>
              <w:right w:val="nil"/>
            </w:tcBorders>
            <w:vAlign w:val="bottom"/>
          </w:tcPr>
          <w:p w14:paraId="41B1B194" w14:textId="19B3DD09" w:rsidR="009E20C7" w:rsidRPr="00DF77A0" w:rsidRDefault="00AF2E51" w:rsidP="00865C74">
            <w:pPr>
              <w:jc w:val="right"/>
              <w:rPr>
                <w:rFonts w:ascii="Arial" w:hAnsi="Arial" w:cs="Arial"/>
                <w:sz w:val="22"/>
                <w:szCs w:val="22"/>
                <w:lang w:val="bg-BG"/>
              </w:rPr>
            </w:pPr>
            <w:r>
              <w:rPr>
                <w:rFonts w:ascii="Arial" w:hAnsi="Arial" w:cs="Arial"/>
                <w:sz w:val="22"/>
                <w:szCs w:val="22"/>
                <w:lang w:val="bg-BG"/>
              </w:rPr>
              <w:t>5</w:t>
            </w:r>
            <w:r w:rsidR="009E20C7">
              <w:rPr>
                <w:rFonts w:ascii="Arial" w:hAnsi="Arial" w:cs="Arial"/>
                <w:sz w:val="22"/>
                <w:szCs w:val="22"/>
                <w:lang w:val="bg-BG"/>
              </w:rPr>
              <w:t xml:space="preserve"> </w:t>
            </w:r>
            <w:r>
              <w:rPr>
                <w:rFonts w:ascii="Arial" w:hAnsi="Arial" w:cs="Arial"/>
                <w:sz w:val="22"/>
                <w:szCs w:val="22"/>
                <w:lang w:val="bg-BG"/>
              </w:rPr>
              <w:t>3</w:t>
            </w:r>
            <w:r w:rsidR="00865C74">
              <w:rPr>
                <w:rFonts w:ascii="Arial" w:hAnsi="Arial" w:cs="Arial"/>
                <w:sz w:val="22"/>
                <w:szCs w:val="22"/>
              </w:rPr>
              <w:t>6</w:t>
            </w:r>
            <w:r>
              <w:rPr>
                <w:rFonts w:ascii="Arial" w:hAnsi="Arial" w:cs="Arial"/>
                <w:sz w:val="22"/>
                <w:szCs w:val="22"/>
                <w:lang w:val="bg-BG"/>
              </w:rPr>
              <w:t>7</w:t>
            </w:r>
          </w:p>
        </w:tc>
        <w:tc>
          <w:tcPr>
            <w:tcW w:w="1619" w:type="dxa"/>
            <w:tcBorders>
              <w:top w:val="nil"/>
              <w:left w:val="nil"/>
              <w:right w:val="nil"/>
            </w:tcBorders>
            <w:vAlign w:val="bottom"/>
          </w:tcPr>
          <w:p w14:paraId="58F64132" w14:textId="7C7A7282" w:rsidR="009E20C7" w:rsidRPr="00DF77A0" w:rsidRDefault="009E20C7" w:rsidP="009E20C7">
            <w:pPr>
              <w:jc w:val="right"/>
              <w:rPr>
                <w:rFonts w:ascii="Arial" w:hAnsi="Arial" w:cs="Arial"/>
                <w:sz w:val="22"/>
                <w:szCs w:val="22"/>
                <w:lang w:val="en-US"/>
              </w:rPr>
            </w:pPr>
            <w:r w:rsidRPr="00DF77A0">
              <w:rPr>
                <w:rFonts w:ascii="Arial" w:hAnsi="Arial" w:cs="Arial"/>
                <w:sz w:val="22"/>
                <w:szCs w:val="22"/>
                <w:lang w:val="bg-BG"/>
              </w:rPr>
              <w:t>3 553</w:t>
            </w:r>
          </w:p>
        </w:tc>
      </w:tr>
      <w:tr w:rsidR="009E20C7" w:rsidRPr="00DF77A0" w14:paraId="18FB3F84" w14:textId="77777777" w:rsidTr="009F1DE9">
        <w:trPr>
          <w:trHeight w:val="267"/>
        </w:trPr>
        <w:tc>
          <w:tcPr>
            <w:tcW w:w="5596" w:type="dxa"/>
            <w:tcBorders>
              <w:top w:val="nil"/>
              <w:left w:val="nil"/>
              <w:bottom w:val="nil"/>
              <w:right w:val="nil"/>
            </w:tcBorders>
            <w:vAlign w:val="bottom"/>
          </w:tcPr>
          <w:p w14:paraId="211B47E5" w14:textId="77777777" w:rsidR="009E20C7" w:rsidRPr="00DF77A0" w:rsidRDefault="009E20C7" w:rsidP="009E20C7">
            <w:pPr>
              <w:rPr>
                <w:rFonts w:ascii="Arial" w:hAnsi="Arial" w:cs="Arial"/>
                <w:sz w:val="22"/>
                <w:szCs w:val="22"/>
                <w:lang w:val="bg-BG"/>
              </w:rPr>
            </w:pPr>
            <w:r w:rsidRPr="00DF77A0">
              <w:rPr>
                <w:rFonts w:ascii="Arial" w:hAnsi="Arial" w:cs="Arial"/>
                <w:sz w:val="22"/>
                <w:szCs w:val="22"/>
                <w:lang w:val="bg-BG"/>
              </w:rPr>
              <w:t xml:space="preserve">   Инвестиции в дялове в колективни инвестиционни схеми</w:t>
            </w:r>
          </w:p>
        </w:tc>
        <w:tc>
          <w:tcPr>
            <w:tcW w:w="1619" w:type="dxa"/>
            <w:tcBorders>
              <w:left w:val="nil"/>
              <w:bottom w:val="single" w:sz="4" w:space="0" w:color="auto"/>
              <w:right w:val="nil"/>
            </w:tcBorders>
          </w:tcPr>
          <w:p w14:paraId="2EA1D643" w14:textId="333F8A8D" w:rsidR="009E20C7" w:rsidRPr="00DF77A0" w:rsidRDefault="009E20C7" w:rsidP="00AF2E51">
            <w:pPr>
              <w:jc w:val="right"/>
              <w:rPr>
                <w:rFonts w:ascii="Arial" w:hAnsi="Arial" w:cs="Arial"/>
                <w:sz w:val="22"/>
                <w:szCs w:val="22"/>
                <w:lang w:val="bg-BG"/>
              </w:rPr>
            </w:pPr>
            <w:r>
              <w:rPr>
                <w:rFonts w:ascii="Arial" w:hAnsi="Arial" w:cs="Arial"/>
                <w:sz w:val="22"/>
                <w:szCs w:val="22"/>
                <w:lang w:val="bg-BG"/>
              </w:rPr>
              <w:t>2</w:t>
            </w:r>
            <w:r w:rsidRPr="00DF77A0">
              <w:rPr>
                <w:rFonts w:ascii="Arial" w:hAnsi="Arial" w:cs="Arial"/>
                <w:sz w:val="22"/>
                <w:szCs w:val="22"/>
                <w:lang w:val="bg-BG"/>
              </w:rPr>
              <w:t xml:space="preserve"> </w:t>
            </w:r>
            <w:r w:rsidR="00AF2E51">
              <w:rPr>
                <w:rFonts w:ascii="Arial" w:hAnsi="Arial" w:cs="Arial"/>
                <w:sz w:val="22"/>
                <w:szCs w:val="22"/>
                <w:lang w:val="bg-BG"/>
              </w:rPr>
              <w:t>613</w:t>
            </w:r>
          </w:p>
        </w:tc>
        <w:tc>
          <w:tcPr>
            <w:tcW w:w="1619" w:type="dxa"/>
            <w:tcBorders>
              <w:left w:val="nil"/>
              <w:bottom w:val="single" w:sz="4" w:space="0" w:color="auto"/>
              <w:right w:val="nil"/>
            </w:tcBorders>
          </w:tcPr>
          <w:p w14:paraId="11A5996A" w14:textId="7840014B" w:rsidR="009E20C7" w:rsidRPr="00DF77A0" w:rsidRDefault="009E20C7" w:rsidP="009E20C7">
            <w:pPr>
              <w:jc w:val="right"/>
              <w:rPr>
                <w:rFonts w:ascii="Arial" w:hAnsi="Arial" w:cs="Arial"/>
                <w:sz w:val="22"/>
                <w:szCs w:val="22"/>
                <w:lang w:val="en-US"/>
              </w:rPr>
            </w:pPr>
            <w:r w:rsidRPr="00DF77A0">
              <w:rPr>
                <w:rFonts w:ascii="Arial" w:hAnsi="Arial" w:cs="Arial"/>
                <w:sz w:val="22"/>
                <w:szCs w:val="22"/>
                <w:lang w:val="bg-BG"/>
              </w:rPr>
              <w:t>1 718</w:t>
            </w:r>
          </w:p>
        </w:tc>
      </w:tr>
      <w:tr w:rsidR="009E20C7" w:rsidRPr="00DF77A0" w14:paraId="29572D69" w14:textId="77777777" w:rsidTr="009F1DE9">
        <w:trPr>
          <w:trHeight w:val="121"/>
        </w:trPr>
        <w:tc>
          <w:tcPr>
            <w:tcW w:w="5596" w:type="dxa"/>
            <w:tcBorders>
              <w:top w:val="nil"/>
              <w:left w:val="nil"/>
              <w:bottom w:val="nil"/>
              <w:right w:val="nil"/>
            </w:tcBorders>
            <w:vAlign w:val="bottom"/>
          </w:tcPr>
          <w:p w14:paraId="79C073C8" w14:textId="77777777" w:rsidR="009E20C7" w:rsidRPr="00DF77A0" w:rsidRDefault="009E20C7" w:rsidP="009E20C7">
            <w:pPr>
              <w:rPr>
                <w:rFonts w:ascii="Arial" w:hAnsi="Arial" w:cs="Arial"/>
                <w:b/>
                <w:bCs/>
                <w:sz w:val="22"/>
                <w:szCs w:val="22"/>
                <w:lang w:val="bg-BG"/>
              </w:rPr>
            </w:pPr>
          </w:p>
        </w:tc>
        <w:tc>
          <w:tcPr>
            <w:tcW w:w="1619" w:type="dxa"/>
            <w:tcBorders>
              <w:top w:val="single" w:sz="4" w:space="0" w:color="auto"/>
              <w:left w:val="nil"/>
              <w:bottom w:val="double" w:sz="4" w:space="0" w:color="auto"/>
              <w:right w:val="nil"/>
            </w:tcBorders>
          </w:tcPr>
          <w:p w14:paraId="6726AEC6" w14:textId="71902DEB" w:rsidR="009E20C7" w:rsidRPr="00DF77A0" w:rsidRDefault="009E20C7" w:rsidP="00AF2E51">
            <w:pPr>
              <w:jc w:val="right"/>
              <w:rPr>
                <w:rFonts w:ascii="Arial" w:hAnsi="Arial" w:cs="Arial"/>
                <w:b/>
                <w:sz w:val="22"/>
                <w:szCs w:val="22"/>
                <w:lang w:val="bg-BG"/>
              </w:rPr>
            </w:pPr>
            <w:r w:rsidRPr="00DF77A0">
              <w:rPr>
                <w:rFonts w:ascii="Arial" w:hAnsi="Arial" w:cs="Arial"/>
                <w:b/>
                <w:sz w:val="22"/>
                <w:szCs w:val="22"/>
                <w:lang w:val="bg-BG"/>
              </w:rPr>
              <w:t>1</w:t>
            </w:r>
            <w:r w:rsidR="00AF2E51">
              <w:rPr>
                <w:rFonts w:ascii="Arial" w:hAnsi="Arial" w:cs="Arial"/>
                <w:b/>
                <w:sz w:val="22"/>
                <w:szCs w:val="22"/>
                <w:lang w:val="bg-BG"/>
              </w:rPr>
              <w:t>6</w:t>
            </w:r>
            <w:r w:rsidRPr="00DF77A0">
              <w:rPr>
                <w:rFonts w:ascii="Arial" w:hAnsi="Arial" w:cs="Arial"/>
                <w:b/>
                <w:sz w:val="22"/>
                <w:szCs w:val="22"/>
                <w:lang w:val="bg-BG"/>
              </w:rPr>
              <w:t xml:space="preserve"> </w:t>
            </w:r>
            <w:r w:rsidR="00AF2E51">
              <w:rPr>
                <w:rFonts w:ascii="Arial" w:hAnsi="Arial" w:cs="Arial"/>
                <w:b/>
                <w:sz w:val="22"/>
                <w:szCs w:val="22"/>
                <w:lang w:val="bg-BG"/>
              </w:rPr>
              <w:t>456</w:t>
            </w:r>
          </w:p>
        </w:tc>
        <w:tc>
          <w:tcPr>
            <w:tcW w:w="1619" w:type="dxa"/>
            <w:tcBorders>
              <w:top w:val="single" w:sz="4" w:space="0" w:color="auto"/>
              <w:left w:val="nil"/>
              <w:bottom w:val="double" w:sz="4" w:space="0" w:color="auto"/>
              <w:right w:val="nil"/>
            </w:tcBorders>
          </w:tcPr>
          <w:p w14:paraId="520BCA27" w14:textId="720CD81F" w:rsidR="009E20C7" w:rsidRPr="00DF77A0" w:rsidRDefault="009E20C7" w:rsidP="009E20C7">
            <w:pPr>
              <w:jc w:val="right"/>
              <w:rPr>
                <w:rFonts w:ascii="Arial" w:hAnsi="Arial" w:cs="Arial"/>
                <w:b/>
                <w:sz w:val="22"/>
                <w:szCs w:val="22"/>
                <w:lang w:val="en-US"/>
              </w:rPr>
            </w:pPr>
            <w:r w:rsidRPr="00DF77A0">
              <w:rPr>
                <w:rFonts w:ascii="Arial" w:hAnsi="Arial" w:cs="Arial"/>
                <w:b/>
                <w:sz w:val="22"/>
                <w:szCs w:val="22"/>
                <w:lang w:val="bg-BG"/>
              </w:rPr>
              <w:t>12 8</w:t>
            </w:r>
            <w:r w:rsidRPr="00DF77A0">
              <w:rPr>
                <w:rFonts w:ascii="Arial" w:hAnsi="Arial" w:cs="Arial"/>
                <w:b/>
                <w:sz w:val="22"/>
                <w:szCs w:val="22"/>
                <w:lang w:val="en-US"/>
              </w:rPr>
              <w:t>7</w:t>
            </w:r>
            <w:r w:rsidRPr="00DF77A0">
              <w:rPr>
                <w:rFonts w:ascii="Arial" w:hAnsi="Arial" w:cs="Arial"/>
                <w:b/>
                <w:sz w:val="22"/>
                <w:szCs w:val="22"/>
                <w:lang w:val="bg-BG"/>
              </w:rPr>
              <w:t>4</w:t>
            </w:r>
          </w:p>
        </w:tc>
      </w:tr>
    </w:tbl>
    <w:p w14:paraId="1075D68F" w14:textId="77777777" w:rsidR="00B50AB8" w:rsidRPr="00DF77A0" w:rsidRDefault="00B50AB8" w:rsidP="008D79C5">
      <w:pPr>
        <w:pStyle w:val="StyleHeading2Justified"/>
        <w:numPr>
          <w:ilvl w:val="0"/>
          <w:numId w:val="0"/>
        </w:numPr>
        <w:rPr>
          <w:rFonts w:ascii="Arial" w:hAnsi="Arial" w:cs="Arial"/>
          <w:b w:val="0"/>
          <w:sz w:val="12"/>
          <w:szCs w:val="12"/>
        </w:rPr>
      </w:pPr>
    </w:p>
    <w:p w14:paraId="13B4F562" w14:textId="69BADC51" w:rsidR="00B50AB8" w:rsidRDefault="00B50AB8" w:rsidP="00B50AB8">
      <w:pPr>
        <w:pStyle w:val="StyleHeading2Justified"/>
        <w:numPr>
          <w:ilvl w:val="0"/>
          <w:numId w:val="0"/>
        </w:numPr>
        <w:spacing w:after="120"/>
        <w:rPr>
          <w:rFonts w:ascii="Arial" w:hAnsi="Arial" w:cs="Arial"/>
          <w:b w:val="0"/>
          <w:sz w:val="22"/>
          <w:szCs w:val="22"/>
        </w:rPr>
      </w:pPr>
      <w:bookmarkStart w:id="19" w:name="_Hlk67652297"/>
      <w:r w:rsidRPr="00DF77A0">
        <w:rPr>
          <w:rFonts w:ascii="Arial" w:hAnsi="Arial" w:cs="Arial"/>
          <w:b w:val="0"/>
          <w:sz w:val="22"/>
          <w:szCs w:val="22"/>
        </w:rPr>
        <w:t>Дружеството притежава акции в:</w:t>
      </w:r>
    </w:p>
    <w:tbl>
      <w:tblPr>
        <w:tblW w:w="10457" w:type="dxa"/>
        <w:tblInd w:w="-709" w:type="dxa"/>
        <w:tblLayout w:type="fixed"/>
        <w:tblLook w:val="0040" w:firstRow="0" w:lastRow="1" w:firstColumn="0" w:lastColumn="0" w:noHBand="0" w:noVBand="0"/>
      </w:tblPr>
      <w:tblGrid>
        <w:gridCol w:w="5104"/>
        <w:gridCol w:w="2092"/>
        <w:gridCol w:w="1276"/>
        <w:gridCol w:w="1985"/>
      </w:tblGrid>
      <w:tr w:rsidR="00B50AB8" w:rsidRPr="00DF77A0" w14:paraId="5C665738" w14:textId="77777777" w:rsidTr="00D93845">
        <w:tc>
          <w:tcPr>
            <w:tcW w:w="5104" w:type="dxa"/>
          </w:tcPr>
          <w:p w14:paraId="20366461" w14:textId="77777777" w:rsidR="00B50AB8" w:rsidRPr="00D93845" w:rsidRDefault="00B50AB8" w:rsidP="004B7273">
            <w:pPr>
              <w:autoSpaceDE w:val="0"/>
              <w:autoSpaceDN w:val="0"/>
              <w:adjustRightInd w:val="0"/>
              <w:spacing w:before="120" w:after="120"/>
              <w:rPr>
                <w:rFonts w:ascii="Arial" w:hAnsi="Arial" w:cs="Arial"/>
                <w:b/>
                <w:lang w:val="bg-BG"/>
              </w:rPr>
            </w:pPr>
            <w:r w:rsidRPr="00D93845">
              <w:rPr>
                <w:rFonts w:ascii="Arial" w:hAnsi="Arial" w:cs="Arial"/>
                <w:b/>
                <w:lang w:val="bg-BG"/>
              </w:rPr>
              <w:t>Емитент</w:t>
            </w:r>
          </w:p>
        </w:tc>
        <w:tc>
          <w:tcPr>
            <w:tcW w:w="2092" w:type="dxa"/>
          </w:tcPr>
          <w:p w14:paraId="61B5A46B" w14:textId="77777777" w:rsidR="00B50AB8" w:rsidRPr="00D93845" w:rsidRDefault="00B50AB8" w:rsidP="004B7273">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276" w:type="dxa"/>
          </w:tcPr>
          <w:p w14:paraId="10718C25" w14:textId="77777777" w:rsidR="00B50AB8" w:rsidRPr="00D93845" w:rsidRDefault="00B50AB8" w:rsidP="004B7273">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985" w:type="dxa"/>
          </w:tcPr>
          <w:p w14:paraId="6F1A10CD" w14:textId="77777777" w:rsidR="00B50AB8" w:rsidRPr="00D93845" w:rsidRDefault="00B50AB8" w:rsidP="004B7273">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56036C80" w14:textId="5034D65E" w:rsidR="00B50AB8" w:rsidRPr="00D93845" w:rsidRDefault="0048691A" w:rsidP="004B7273">
            <w:pPr>
              <w:autoSpaceDE w:val="0"/>
              <w:autoSpaceDN w:val="0"/>
              <w:adjustRightInd w:val="0"/>
              <w:jc w:val="right"/>
              <w:rPr>
                <w:rFonts w:ascii="Arial" w:hAnsi="Arial" w:cs="Arial"/>
                <w:b/>
                <w:bCs/>
                <w:lang w:val="en-US"/>
              </w:rPr>
            </w:pPr>
            <w:r>
              <w:rPr>
                <w:rFonts w:ascii="Arial" w:hAnsi="Arial" w:cs="Arial"/>
                <w:b/>
                <w:bCs/>
                <w:lang w:val="bg-BG"/>
              </w:rPr>
              <w:t>30.06.2021</w:t>
            </w:r>
          </w:p>
        </w:tc>
      </w:tr>
      <w:tr w:rsidR="00B50AB8" w:rsidRPr="00DF77A0" w14:paraId="5104F9F8" w14:textId="77777777" w:rsidTr="00D93845">
        <w:trPr>
          <w:trHeight w:val="199"/>
        </w:trPr>
        <w:tc>
          <w:tcPr>
            <w:tcW w:w="5104" w:type="dxa"/>
          </w:tcPr>
          <w:p w14:paraId="5D2CEEB0" w14:textId="77777777" w:rsidR="00B50AB8" w:rsidRPr="00D93845" w:rsidRDefault="00B50AB8" w:rsidP="004B7273">
            <w:pPr>
              <w:autoSpaceDE w:val="0"/>
              <w:autoSpaceDN w:val="0"/>
              <w:adjustRightInd w:val="0"/>
              <w:rPr>
                <w:rFonts w:ascii="Arial" w:hAnsi="Arial" w:cs="Arial"/>
                <w:lang w:val="bg-BG"/>
              </w:rPr>
            </w:pPr>
          </w:p>
        </w:tc>
        <w:tc>
          <w:tcPr>
            <w:tcW w:w="2092" w:type="dxa"/>
          </w:tcPr>
          <w:p w14:paraId="1FCDACA2" w14:textId="77777777" w:rsidR="00B50AB8" w:rsidRPr="00D93845" w:rsidRDefault="00B50AB8" w:rsidP="004B7273">
            <w:pPr>
              <w:rPr>
                <w:rFonts w:ascii="Arial" w:hAnsi="Arial" w:cs="Arial"/>
                <w:b/>
                <w:bCs/>
                <w:lang w:val="bg-BG"/>
              </w:rPr>
            </w:pPr>
          </w:p>
        </w:tc>
        <w:tc>
          <w:tcPr>
            <w:tcW w:w="1276" w:type="dxa"/>
          </w:tcPr>
          <w:p w14:paraId="30647C66" w14:textId="77777777" w:rsidR="00B50AB8" w:rsidRPr="00D93845" w:rsidRDefault="00B50AB8" w:rsidP="004B7273">
            <w:pPr>
              <w:jc w:val="right"/>
              <w:rPr>
                <w:rFonts w:ascii="Arial" w:hAnsi="Arial" w:cs="Arial"/>
                <w:b/>
                <w:bCs/>
                <w:lang w:val="bg-BG"/>
              </w:rPr>
            </w:pPr>
          </w:p>
        </w:tc>
        <w:tc>
          <w:tcPr>
            <w:tcW w:w="1985" w:type="dxa"/>
          </w:tcPr>
          <w:p w14:paraId="1A051BB7" w14:textId="77777777" w:rsidR="00B50AB8" w:rsidRPr="00D93845" w:rsidRDefault="00B50AB8" w:rsidP="004B7273">
            <w:pPr>
              <w:jc w:val="right"/>
              <w:rPr>
                <w:rFonts w:ascii="Arial" w:hAnsi="Arial" w:cs="Arial"/>
                <w:b/>
                <w:bCs/>
                <w:lang w:val="bg-BG"/>
              </w:rPr>
            </w:pPr>
            <w:r w:rsidRPr="00D93845">
              <w:rPr>
                <w:rFonts w:ascii="Arial" w:hAnsi="Arial" w:cs="Arial"/>
                <w:b/>
                <w:bCs/>
                <w:lang w:val="bg-BG"/>
              </w:rPr>
              <w:t>‘000 лв.</w:t>
            </w:r>
          </w:p>
        </w:tc>
      </w:tr>
      <w:tr w:rsidR="00B50AB8" w:rsidRPr="00DF77A0" w14:paraId="30AA64F1" w14:textId="77777777" w:rsidTr="00D93845">
        <w:tc>
          <w:tcPr>
            <w:tcW w:w="5104" w:type="dxa"/>
            <w:vAlign w:val="bottom"/>
          </w:tcPr>
          <w:p w14:paraId="46F68BAA" w14:textId="77777777" w:rsidR="00B50AB8" w:rsidRPr="00D93845" w:rsidRDefault="00B50AB8" w:rsidP="004B7273">
            <w:pPr>
              <w:rPr>
                <w:rFonts w:ascii="Arial" w:eastAsia="Arial Unicode MS" w:hAnsi="Arial" w:cs="Arial"/>
                <w:lang w:val="bg-BG"/>
              </w:rPr>
            </w:pPr>
            <w:bookmarkStart w:id="20" w:name="_Hlk36470238"/>
            <w:r w:rsidRPr="00D93845">
              <w:rPr>
                <w:rFonts w:ascii="Arial" w:eastAsia="Arial Unicode MS" w:hAnsi="Arial" w:cs="Arial"/>
                <w:lang w:val="bg-BG"/>
              </w:rPr>
              <w:t>Български фонд за земеделска земя АДСИЦ</w:t>
            </w:r>
          </w:p>
        </w:tc>
        <w:tc>
          <w:tcPr>
            <w:tcW w:w="2092" w:type="dxa"/>
            <w:vAlign w:val="bottom"/>
          </w:tcPr>
          <w:p w14:paraId="7B58DA29" w14:textId="77777777" w:rsidR="00B50AB8" w:rsidRPr="00D93845" w:rsidRDefault="00B50AB8" w:rsidP="004B7273">
            <w:pPr>
              <w:rPr>
                <w:rFonts w:ascii="Arial" w:eastAsia="Arial Unicode MS" w:hAnsi="Arial" w:cs="Arial"/>
                <w:lang w:val="bg-BG"/>
              </w:rPr>
            </w:pPr>
            <w:r w:rsidRPr="00D93845">
              <w:rPr>
                <w:rFonts w:ascii="Arial" w:eastAsia="Arial Unicode MS" w:hAnsi="Arial" w:cs="Arial"/>
                <w:lang w:val="bg-BG"/>
              </w:rPr>
              <w:t>BG1100004115</w:t>
            </w:r>
          </w:p>
        </w:tc>
        <w:tc>
          <w:tcPr>
            <w:tcW w:w="1276" w:type="dxa"/>
            <w:shd w:val="clear" w:color="auto" w:fill="auto"/>
          </w:tcPr>
          <w:p w14:paraId="04EC9531" w14:textId="77777777" w:rsidR="001053A5" w:rsidRDefault="001053A5" w:rsidP="004B7273">
            <w:pPr>
              <w:jc w:val="right"/>
              <w:rPr>
                <w:rFonts w:ascii="Arial" w:hAnsi="Arial" w:cs="Arial"/>
                <w:lang w:val="en-US"/>
              </w:rPr>
            </w:pPr>
          </w:p>
          <w:p w14:paraId="1AB65C32" w14:textId="585EB828" w:rsidR="00B50AB8" w:rsidRPr="00D93845" w:rsidRDefault="00865C74" w:rsidP="004B7273">
            <w:pPr>
              <w:jc w:val="right"/>
              <w:rPr>
                <w:rFonts w:ascii="Arial" w:hAnsi="Arial" w:cs="Arial"/>
                <w:lang w:val="en-US"/>
              </w:rPr>
            </w:pPr>
            <w:r>
              <w:rPr>
                <w:rFonts w:ascii="Arial" w:hAnsi="Arial" w:cs="Arial"/>
                <w:lang w:val="bg-BG"/>
              </w:rPr>
              <w:t>6</w:t>
            </w:r>
            <w:r w:rsidR="004C42A9" w:rsidRPr="00D93845">
              <w:rPr>
                <w:rFonts w:ascii="Arial" w:hAnsi="Arial" w:cs="Arial"/>
                <w:lang w:val="en-US"/>
              </w:rPr>
              <w:t>5</w:t>
            </w:r>
            <w:r w:rsidR="001053A5">
              <w:rPr>
                <w:rFonts w:ascii="Arial" w:hAnsi="Arial" w:cs="Arial"/>
                <w:lang w:val="en-US"/>
              </w:rPr>
              <w:t> </w:t>
            </w:r>
            <w:r w:rsidR="004C42A9" w:rsidRPr="00D93845">
              <w:rPr>
                <w:rFonts w:ascii="Arial" w:hAnsi="Arial" w:cs="Arial"/>
                <w:lang w:val="en-US"/>
              </w:rPr>
              <w:t>000</w:t>
            </w:r>
          </w:p>
        </w:tc>
        <w:tc>
          <w:tcPr>
            <w:tcW w:w="1985" w:type="dxa"/>
          </w:tcPr>
          <w:p w14:paraId="249E4AD0" w14:textId="77777777" w:rsidR="001053A5" w:rsidRDefault="001053A5" w:rsidP="004B7273">
            <w:pPr>
              <w:tabs>
                <w:tab w:val="left" w:pos="960"/>
                <w:tab w:val="left" w:pos="1350"/>
              </w:tabs>
              <w:jc w:val="right"/>
              <w:rPr>
                <w:rFonts w:ascii="Arial" w:hAnsi="Arial" w:cs="Arial"/>
                <w:lang w:val="bg-BG"/>
              </w:rPr>
            </w:pPr>
          </w:p>
          <w:p w14:paraId="60FBA308" w14:textId="44C8F7BE" w:rsidR="00B50AB8" w:rsidRPr="00D93845" w:rsidRDefault="00EE1786" w:rsidP="004B7273">
            <w:pPr>
              <w:tabs>
                <w:tab w:val="left" w:pos="960"/>
                <w:tab w:val="left" w:pos="1350"/>
              </w:tabs>
              <w:jc w:val="right"/>
              <w:rPr>
                <w:rFonts w:ascii="Arial" w:hAnsi="Arial" w:cs="Arial"/>
                <w:lang w:val="bg-BG"/>
              </w:rPr>
            </w:pPr>
            <w:r>
              <w:rPr>
                <w:rFonts w:ascii="Arial" w:hAnsi="Arial" w:cs="Arial"/>
                <w:lang w:val="bg-BG"/>
              </w:rPr>
              <w:t>59</w:t>
            </w:r>
          </w:p>
        </w:tc>
      </w:tr>
      <w:tr w:rsidR="00B50AB8" w:rsidRPr="00DF77A0" w14:paraId="4884B862" w14:textId="77777777" w:rsidTr="00D93845">
        <w:tc>
          <w:tcPr>
            <w:tcW w:w="5104" w:type="dxa"/>
            <w:vAlign w:val="bottom"/>
          </w:tcPr>
          <w:p w14:paraId="13EF2EC5" w14:textId="77777777" w:rsidR="00B50AB8" w:rsidRPr="00D93845" w:rsidRDefault="000C4012" w:rsidP="004B7273">
            <w:pPr>
              <w:rPr>
                <w:rFonts w:ascii="Arial" w:eastAsia="Arial Unicode MS" w:hAnsi="Arial" w:cs="Arial"/>
                <w:lang w:val="bg-BG"/>
              </w:rPr>
            </w:pPr>
            <w:r w:rsidRPr="00D93845">
              <w:rPr>
                <w:rFonts w:ascii="Arial" w:eastAsia="Arial Unicode MS" w:hAnsi="Arial" w:cs="Arial"/>
                <w:lang w:val="bg-BG"/>
              </w:rPr>
              <w:t>ОПОРТЮНИТИ БЪЛГАРИЯ ИНВЕСТМЪНТ АД</w:t>
            </w:r>
          </w:p>
        </w:tc>
        <w:tc>
          <w:tcPr>
            <w:tcW w:w="2092" w:type="dxa"/>
            <w:vAlign w:val="bottom"/>
          </w:tcPr>
          <w:p w14:paraId="59E1FE67" w14:textId="77777777" w:rsidR="00B50AB8" w:rsidRPr="00D93845" w:rsidRDefault="000C4012" w:rsidP="004B7273">
            <w:pPr>
              <w:rPr>
                <w:rFonts w:ascii="Arial" w:eastAsia="Arial Unicode MS" w:hAnsi="Arial" w:cs="Arial"/>
                <w:lang w:val="bg-BG"/>
              </w:rPr>
            </w:pPr>
            <w:r w:rsidRPr="00D93845">
              <w:rPr>
                <w:rFonts w:ascii="Arial" w:eastAsia="Arial Unicode MS" w:hAnsi="Arial" w:cs="Arial"/>
                <w:lang w:val="bg-BG"/>
              </w:rPr>
              <w:t>BG1100026092</w:t>
            </w:r>
          </w:p>
        </w:tc>
        <w:tc>
          <w:tcPr>
            <w:tcW w:w="1276" w:type="dxa"/>
            <w:shd w:val="clear" w:color="auto" w:fill="auto"/>
          </w:tcPr>
          <w:p w14:paraId="521ED5FE" w14:textId="77777777" w:rsidR="001053A5" w:rsidRDefault="001053A5" w:rsidP="004B7273">
            <w:pPr>
              <w:jc w:val="right"/>
              <w:rPr>
                <w:rFonts w:ascii="Arial" w:hAnsi="Arial" w:cs="Arial"/>
                <w:lang w:val="bg-BG"/>
              </w:rPr>
            </w:pPr>
          </w:p>
          <w:p w14:paraId="4DE99028" w14:textId="4693E940" w:rsidR="00B50AB8" w:rsidRPr="00D93845" w:rsidRDefault="00EE1786" w:rsidP="004B7273">
            <w:pPr>
              <w:jc w:val="right"/>
              <w:rPr>
                <w:rFonts w:ascii="Arial" w:hAnsi="Arial" w:cs="Arial"/>
                <w:lang w:val="bg-BG"/>
              </w:rPr>
            </w:pPr>
            <w:r w:rsidRPr="00EE1786">
              <w:rPr>
                <w:rFonts w:ascii="Arial" w:hAnsi="Arial" w:cs="Arial"/>
                <w:lang w:val="bg-BG"/>
              </w:rPr>
              <w:t>686</w:t>
            </w:r>
            <w:r>
              <w:rPr>
                <w:rFonts w:ascii="Arial" w:hAnsi="Arial" w:cs="Arial"/>
                <w:lang w:val="bg-BG"/>
              </w:rPr>
              <w:t xml:space="preserve"> </w:t>
            </w:r>
            <w:r w:rsidRPr="00EE1786">
              <w:rPr>
                <w:rFonts w:ascii="Arial" w:hAnsi="Arial" w:cs="Arial"/>
                <w:lang w:val="bg-BG"/>
              </w:rPr>
              <w:t>181</w:t>
            </w:r>
          </w:p>
        </w:tc>
        <w:tc>
          <w:tcPr>
            <w:tcW w:w="1985" w:type="dxa"/>
          </w:tcPr>
          <w:p w14:paraId="2C3F25AD" w14:textId="77777777" w:rsidR="001053A5" w:rsidRDefault="001053A5" w:rsidP="004B7273">
            <w:pPr>
              <w:tabs>
                <w:tab w:val="left" w:pos="960"/>
                <w:tab w:val="left" w:pos="1350"/>
              </w:tabs>
              <w:jc w:val="right"/>
              <w:rPr>
                <w:rFonts w:ascii="Arial" w:hAnsi="Arial" w:cs="Arial"/>
                <w:lang w:val="bg-BG"/>
              </w:rPr>
            </w:pPr>
          </w:p>
          <w:p w14:paraId="144C2719" w14:textId="4AE3E422" w:rsidR="00B50AB8" w:rsidRPr="00D93845" w:rsidRDefault="00EE1786" w:rsidP="004B7273">
            <w:pPr>
              <w:tabs>
                <w:tab w:val="left" w:pos="960"/>
                <w:tab w:val="left" w:pos="1350"/>
              </w:tabs>
              <w:jc w:val="right"/>
              <w:rPr>
                <w:rFonts w:ascii="Arial" w:hAnsi="Arial" w:cs="Arial"/>
                <w:lang w:val="bg-BG"/>
              </w:rPr>
            </w:pPr>
            <w:r>
              <w:rPr>
                <w:rFonts w:ascii="Arial" w:hAnsi="Arial" w:cs="Arial"/>
                <w:lang w:val="bg-BG"/>
              </w:rPr>
              <w:t>1 098</w:t>
            </w:r>
          </w:p>
        </w:tc>
      </w:tr>
      <w:tr w:rsidR="00B50AB8" w:rsidRPr="00DF77A0" w14:paraId="090A66E7" w14:textId="77777777" w:rsidTr="00D93845">
        <w:tc>
          <w:tcPr>
            <w:tcW w:w="5104" w:type="dxa"/>
            <w:vAlign w:val="bottom"/>
          </w:tcPr>
          <w:p w14:paraId="26A25A53" w14:textId="77777777" w:rsidR="00B50AB8" w:rsidRPr="00D93845" w:rsidRDefault="00B50AB8" w:rsidP="004B7273">
            <w:pPr>
              <w:rPr>
                <w:rFonts w:ascii="Arial" w:hAnsi="Arial" w:cs="Arial"/>
                <w:lang w:val="bg-BG"/>
              </w:rPr>
            </w:pPr>
            <w:r w:rsidRPr="00D93845">
              <w:rPr>
                <w:rFonts w:ascii="Arial" w:hAnsi="Arial" w:cs="Arial"/>
                <w:lang w:val="bg-BG"/>
              </w:rPr>
              <w:t>ОЗОК Инс АД</w:t>
            </w:r>
          </w:p>
        </w:tc>
        <w:tc>
          <w:tcPr>
            <w:tcW w:w="2092" w:type="dxa"/>
            <w:vAlign w:val="bottom"/>
          </w:tcPr>
          <w:p w14:paraId="3D6FEA02" w14:textId="77777777" w:rsidR="00B50AB8" w:rsidRPr="00D93845" w:rsidRDefault="00B50AB8" w:rsidP="004B7273">
            <w:pPr>
              <w:rPr>
                <w:rFonts w:ascii="Arial" w:hAnsi="Arial" w:cs="Arial"/>
                <w:lang w:val="bg-BG" w:eastAsia="bg-BG"/>
              </w:rPr>
            </w:pPr>
            <w:r w:rsidRPr="00D93845">
              <w:rPr>
                <w:rFonts w:ascii="Arial" w:hAnsi="Arial" w:cs="Arial"/>
                <w:lang w:val="bg-BG" w:eastAsia="bg-BG"/>
              </w:rPr>
              <w:t>BG1100044087</w:t>
            </w:r>
          </w:p>
        </w:tc>
        <w:tc>
          <w:tcPr>
            <w:tcW w:w="1276" w:type="dxa"/>
            <w:shd w:val="clear" w:color="auto" w:fill="auto"/>
            <w:vAlign w:val="bottom"/>
          </w:tcPr>
          <w:p w14:paraId="09712FFD" w14:textId="77777777" w:rsidR="00B50AB8" w:rsidRPr="00D93845" w:rsidRDefault="00B50AB8" w:rsidP="004B7273">
            <w:pPr>
              <w:jc w:val="right"/>
              <w:rPr>
                <w:rFonts w:ascii="Arial" w:hAnsi="Arial" w:cs="Arial"/>
                <w:lang w:val="bg-BG"/>
              </w:rPr>
            </w:pPr>
            <w:r w:rsidRPr="00D93845">
              <w:rPr>
                <w:rFonts w:ascii="Arial" w:hAnsi="Arial" w:cs="Arial"/>
                <w:lang w:val="bg-BG"/>
              </w:rPr>
              <w:t>249 635</w:t>
            </w:r>
          </w:p>
        </w:tc>
        <w:tc>
          <w:tcPr>
            <w:tcW w:w="1985" w:type="dxa"/>
            <w:vAlign w:val="bottom"/>
          </w:tcPr>
          <w:p w14:paraId="564AA78B" w14:textId="77777777" w:rsidR="00B50AB8" w:rsidRPr="00D93845" w:rsidRDefault="007E5C28" w:rsidP="004B7273">
            <w:pPr>
              <w:jc w:val="right"/>
              <w:rPr>
                <w:rFonts w:ascii="Arial" w:hAnsi="Arial" w:cs="Arial"/>
                <w:lang w:val="bg-BG"/>
              </w:rPr>
            </w:pPr>
            <w:r w:rsidRPr="00D93845">
              <w:rPr>
                <w:rFonts w:ascii="Arial" w:hAnsi="Arial" w:cs="Arial"/>
                <w:lang w:val="en-US"/>
              </w:rPr>
              <w:t>2</w:t>
            </w:r>
            <w:r w:rsidR="00B50273" w:rsidRPr="00D93845">
              <w:rPr>
                <w:rFonts w:ascii="Arial" w:hAnsi="Arial" w:cs="Arial"/>
                <w:lang w:val="bg-BG"/>
              </w:rPr>
              <w:t>30</w:t>
            </w:r>
          </w:p>
        </w:tc>
      </w:tr>
      <w:tr w:rsidR="00B50AB8" w:rsidRPr="00DF77A0" w14:paraId="70D9F377" w14:textId="77777777" w:rsidTr="00D93845">
        <w:tc>
          <w:tcPr>
            <w:tcW w:w="5104" w:type="dxa"/>
            <w:vAlign w:val="bottom"/>
          </w:tcPr>
          <w:p w14:paraId="6F1A5281" w14:textId="77777777" w:rsidR="00B50AB8" w:rsidRPr="00D93845" w:rsidRDefault="00B50AB8" w:rsidP="004B7273">
            <w:pPr>
              <w:rPr>
                <w:rFonts w:ascii="Arial" w:hAnsi="Arial" w:cs="Arial"/>
                <w:lang w:val="bg-BG"/>
              </w:rPr>
            </w:pPr>
            <w:r w:rsidRPr="00D93845">
              <w:rPr>
                <w:rFonts w:ascii="Arial" w:hAnsi="Arial" w:cs="Arial"/>
                <w:lang w:val="bg-BG"/>
              </w:rPr>
              <w:t>Общинска банка АД</w:t>
            </w:r>
          </w:p>
        </w:tc>
        <w:tc>
          <w:tcPr>
            <w:tcW w:w="2092" w:type="dxa"/>
            <w:vAlign w:val="bottom"/>
          </w:tcPr>
          <w:p w14:paraId="5FDC0D9B" w14:textId="77777777" w:rsidR="00B50AB8" w:rsidRPr="00D93845" w:rsidRDefault="00B50AB8" w:rsidP="004B7273">
            <w:pPr>
              <w:rPr>
                <w:rFonts w:ascii="Arial" w:hAnsi="Arial" w:cs="Arial"/>
                <w:lang w:val="bg-BG" w:eastAsia="bg-BG"/>
              </w:rPr>
            </w:pPr>
            <w:r w:rsidRPr="00D93845">
              <w:rPr>
                <w:rFonts w:ascii="Arial" w:hAnsi="Arial" w:cs="Arial"/>
                <w:lang w:val="bg-BG" w:eastAsia="bg-BG"/>
              </w:rPr>
              <w:t>BG1100002069</w:t>
            </w:r>
          </w:p>
        </w:tc>
        <w:tc>
          <w:tcPr>
            <w:tcW w:w="1276" w:type="dxa"/>
            <w:shd w:val="clear" w:color="auto" w:fill="auto"/>
            <w:vAlign w:val="bottom"/>
          </w:tcPr>
          <w:p w14:paraId="1802DF22" w14:textId="77777777" w:rsidR="00B50AB8" w:rsidRPr="00D93845" w:rsidRDefault="00B50AB8" w:rsidP="004B7273">
            <w:pPr>
              <w:jc w:val="right"/>
              <w:rPr>
                <w:rFonts w:ascii="Arial" w:hAnsi="Arial" w:cs="Arial"/>
                <w:lang w:val="bg-BG"/>
              </w:rPr>
            </w:pPr>
            <w:r w:rsidRPr="00D93845">
              <w:rPr>
                <w:rFonts w:ascii="Arial" w:hAnsi="Arial" w:cs="Arial"/>
                <w:lang w:val="bg-BG"/>
              </w:rPr>
              <w:t>5 750</w:t>
            </w:r>
          </w:p>
        </w:tc>
        <w:tc>
          <w:tcPr>
            <w:tcW w:w="1985" w:type="dxa"/>
            <w:vAlign w:val="bottom"/>
          </w:tcPr>
          <w:p w14:paraId="4136DD70" w14:textId="77777777" w:rsidR="00B50AB8" w:rsidRPr="00D93845" w:rsidRDefault="007E5C28" w:rsidP="004B7273">
            <w:pPr>
              <w:jc w:val="right"/>
              <w:rPr>
                <w:rFonts w:ascii="Arial" w:hAnsi="Arial" w:cs="Arial"/>
                <w:lang w:val="bg-BG"/>
              </w:rPr>
            </w:pPr>
            <w:r w:rsidRPr="00D93845">
              <w:rPr>
                <w:rFonts w:ascii="Arial" w:hAnsi="Arial" w:cs="Arial"/>
                <w:lang w:val="en-US"/>
              </w:rPr>
              <w:t>9</w:t>
            </w:r>
            <w:r w:rsidR="000C4012" w:rsidRPr="00D93845">
              <w:rPr>
                <w:rFonts w:ascii="Arial" w:hAnsi="Arial" w:cs="Arial"/>
                <w:lang w:val="bg-BG"/>
              </w:rPr>
              <w:t>0</w:t>
            </w:r>
          </w:p>
        </w:tc>
      </w:tr>
      <w:tr w:rsidR="00B50AB8" w:rsidRPr="00DF77A0" w14:paraId="257242F6" w14:textId="77777777" w:rsidTr="00D93845">
        <w:tc>
          <w:tcPr>
            <w:tcW w:w="5104" w:type="dxa"/>
            <w:vAlign w:val="bottom"/>
          </w:tcPr>
          <w:p w14:paraId="745E1E01" w14:textId="77777777" w:rsidR="00B50AB8" w:rsidRPr="00D93845" w:rsidRDefault="00B50AB8" w:rsidP="004B7273">
            <w:pPr>
              <w:rPr>
                <w:rFonts w:ascii="Arial" w:hAnsi="Arial" w:cs="Arial"/>
                <w:lang w:val="bg-BG"/>
              </w:rPr>
            </w:pPr>
            <w:r w:rsidRPr="00D93845">
              <w:rPr>
                <w:rFonts w:ascii="Arial" w:hAnsi="Arial" w:cs="Arial"/>
                <w:lang w:val="bg-BG"/>
              </w:rPr>
              <w:t>Елана Холдинг АД</w:t>
            </w:r>
          </w:p>
        </w:tc>
        <w:tc>
          <w:tcPr>
            <w:tcW w:w="2092" w:type="dxa"/>
            <w:vAlign w:val="bottom"/>
          </w:tcPr>
          <w:p w14:paraId="59B1FD47" w14:textId="77777777" w:rsidR="00B50AB8" w:rsidRPr="00D93845" w:rsidRDefault="00B50AB8" w:rsidP="004B7273">
            <w:pPr>
              <w:rPr>
                <w:rFonts w:ascii="Arial" w:hAnsi="Arial" w:cs="Arial"/>
                <w:lang w:val="bg-BG"/>
              </w:rPr>
            </w:pPr>
            <w:r w:rsidRPr="00D93845">
              <w:rPr>
                <w:rFonts w:ascii="Arial" w:hAnsi="Arial" w:cs="Arial"/>
                <w:lang w:val="bg-BG"/>
              </w:rPr>
              <w:t>-</w:t>
            </w:r>
          </w:p>
        </w:tc>
        <w:tc>
          <w:tcPr>
            <w:tcW w:w="1276" w:type="dxa"/>
            <w:vAlign w:val="bottom"/>
          </w:tcPr>
          <w:p w14:paraId="1C4E82CF" w14:textId="77777777" w:rsidR="00B50AB8" w:rsidRPr="00D93845" w:rsidRDefault="00B50AB8" w:rsidP="004B7273">
            <w:pPr>
              <w:jc w:val="right"/>
              <w:rPr>
                <w:rFonts w:ascii="Arial" w:hAnsi="Arial" w:cs="Arial"/>
                <w:lang w:val="bg-BG"/>
              </w:rPr>
            </w:pPr>
            <w:r w:rsidRPr="00D93845">
              <w:rPr>
                <w:rFonts w:ascii="Arial" w:hAnsi="Arial" w:cs="Arial"/>
                <w:lang w:val="bg-BG"/>
              </w:rPr>
              <w:t>93 000</w:t>
            </w:r>
          </w:p>
        </w:tc>
        <w:tc>
          <w:tcPr>
            <w:tcW w:w="1985" w:type="dxa"/>
            <w:vAlign w:val="bottom"/>
          </w:tcPr>
          <w:p w14:paraId="0AFCF5E7" w14:textId="77777777" w:rsidR="00B50AB8" w:rsidRPr="00D93845" w:rsidRDefault="004C42A9" w:rsidP="004B7273">
            <w:pPr>
              <w:jc w:val="right"/>
              <w:rPr>
                <w:rFonts w:ascii="Arial" w:hAnsi="Arial" w:cs="Arial"/>
                <w:lang w:val="en-US"/>
              </w:rPr>
            </w:pPr>
            <w:r w:rsidRPr="00D93845">
              <w:rPr>
                <w:rFonts w:ascii="Arial" w:hAnsi="Arial" w:cs="Arial"/>
                <w:lang w:val="en-US"/>
              </w:rPr>
              <w:t>-</w:t>
            </w:r>
          </w:p>
        </w:tc>
      </w:tr>
      <w:tr w:rsidR="00B50AB8" w:rsidRPr="00DF77A0" w14:paraId="601091C8" w14:textId="77777777" w:rsidTr="00D93845">
        <w:tc>
          <w:tcPr>
            <w:tcW w:w="5104" w:type="dxa"/>
            <w:vAlign w:val="bottom"/>
          </w:tcPr>
          <w:p w14:paraId="2B7F9902" w14:textId="77777777" w:rsidR="00B50AB8" w:rsidRPr="00D93845" w:rsidRDefault="00B50AB8" w:rsidP="004B7273">
            <w:pPr>
              <w:rPr>
                <w:rFonts w:ascii="Arial" w:eastAsia="Arial Unicode MS" w:hAnsi="Arial" w:cs="Arial"/>
                <w:lang w:val="bg-BG"/>
              </w:rPr>
            </w:pPr>
            <w:r w:rsidRPr="00D93845">
              <w:rPr>
                <w:rFonts w:ascii="Arial" w:eastAsia="Arial Unicode MS" w:hAnsi="Arial" w:cs="Arial"/>
                <w:lang w:val="bg-BG"/>
              </w:rPr>
              <w:t>КК Инвест АД</w:t>
            </w:r>
          </w:p>
        </w:tc>
        <w:tc>
          <w:tcPr>
            <w:tcW w:w="2092" w:type="dxa"/>
            <w:vAlign w:val="bottom"/>
          </w:tcPr>
          <w:p w14:paraId="591D99B2" w14:textId="77777777" w:rsidR="00B50AB8" w:rsidRPr="00D93845" w:rsidRDefault="00B50AB8" w:rsidP="004B7273">
            <w:pPr>
              <w:rPr>
                <w:rFonts w:ascii="Arial" w:eastAsia="Arial Unicode MS" w:hAnsi="Arial" w:cs="Arial"/>
                <w:lang w:val="bg-BG"/>
              </w:rPr>
            </w:pPr>
            <w:r w:rsidRPr="00D93845">
              <w:rPr>
                <w:rFonts w:ascii="Arial" w:eastAsia="Arial Unicode MS" w:hAnsi="Arial" w:cs="Arial"/>
                <w:lang w:val="bg-BG"/>
              </w:rPr>
              <w:t>-</w:t>
            </w:r>
          </w:p>
        </w:tc>
        <w:tc>
          <w:tcPr>
            <w:tcW w:w="1276" w:type="dxa"/>
            <w:shd w:val="clear" w:color="auto" w:fill="auto"/>
            <w:vAlign w:val="bottom"/>
          </w:tcPr>
          <w:p w14:paraId="5F9E35CD" w14:textId="77777777" w:rsidR="00B50AB8" w:rsidRPr="00D93845" w:rsidRDefault="007E5C28" w:rsidP="004B7273">
            <w:pPr>
              <w:jc w:val="right"/>
              <w:rPr>
                <w:rFonts w:ascii="Arial" w:hAnsi="Arial" w:cs="Arial"/>
                <w:lang w:val="en-US"/>
              </w:rPr>
            </w:pPr>
            <w:r w:rsidRPr="00D93845">
              <w:rPr>
                <w:rFonts w:ascii="Arial" w:hAnsi="Arial" w:cs="Arial"/>
                <w:lang w:val="en-US"/>
              </w:rPr>
              <w:t>9</w:t>
            </w:r>
            <w:r w:rsidR="00B50AB8" w:rsidRPr="00D93845">
              <w:rPr>
                <w:rFonts w:ascii="Arial" w:hAnsi="Arial" w:cs="Arial"/>
                <w:lang w:val="bg-BG"/>
              </w:rPr>
              <w:t>2</w:t>
            </w:r>
            <w:r w:rsidRPr="00D93845">
              <w:rPr>
                <w:rFonts w:ascii="Arial" w:hAnsi="Arial" w:cs="Arial"/>
                <w:lang w:val="en-US"/>
              </w:rPr>
              <w:t>8</w:t>
            </w:r>
            <w:r w:rsidR="00B50AB8" w:rsidRPr="00D93845">
              <w:rPr>
                <w:rFonts w:ascii="Arial" w:hAnsi="Arial" w:cs="Arial"/>
                <w:lang w:val="en-US"/>
              </w:rPr>
              <w:t xml:space="preserve"> </w:t>
            </w:r>
            <w:r w:rsidRPr="00D93845">
              <w:rPr>
                <w:rFonts w:ascii="Arial" w:hAnsi="Arial" w:cs="Arial"/>
                <w:lang w:val="en-US"/>
              </w:rPr>
              <w:t>830</w:t>
            </w:r>
          </w:p>
        </w:tc>
        <w:tc>
          <w:tcPr>
            <w:tcW w:w="1985" w:type="dxa"/>
            <w:vAlign w:val="bottom"/>
          </w:tcPr>
          <w:p w14:paraId="5382E824" w14:textId="77777777" w:rsidR="00B50AB8" w:rsidRPr="00D93845" w:rsidRDefault="00792275" w:rsidP="004B7273">
            <w:pPr>
              <w:jc w:val="right"/>
              <w:rPr>
                <w:rFonts w:ascii="Arial" w:hAnsi="Arial" w:cs="Arial"/>
                <w:lang w:val="bg-BG"/>
              </w:rPr>
            </w:pPr>
            <w:r w:rsidRPr="00D93845">
              <w:rPr>
                <w:rFonts w:ascii="Arial" w:hAnsi="Arial" w:cs="Arial"/>
                <w:lang w:val="en-US"/>
              </w:rPr>
              <w:t>8</w:t>
            </w:r>
            <w:r w:rsidR="001310BD" w:rsidRPr="00D93845">
              <w:rPr>
                <w:rFonts w:ascii="Arial" w:hAnsi="Arial" w:cs="Arial"/>
                <w:lang w:val="bg-BG"/>
              </w:rPr>
              <w:t>29</w:t>
            </w:r>
          </w:p>
        </w:tc>
      </w:tr>
      <w:tr w:rsidR="00B50AB8" w:rsidRPr="00DF77A0" w14:paraId="2CF029C8" w14:textId="77777777" w:rsidTr="00D93845">
        <w:tc>
          <w:tcPr>
            <w:tcW w:w="5104" w:type="dxa"/>
            <w:vAlign w:val="bottom"/>
          </w:tcPr>
          <w:p w14:paraId="76B5844A" w14:textId="77777777" w:rsidR="00B50AB8" w:rsidRPr="00D93845" w:rsidRDefault="0036610A" w:rsidP="004B7273">
            <w:pPr>
              <w:rPr>
                <w:rFonts w:ascii="Arial" w:hAnsi="Arial" w:cs="Arial"/>
                <w:lang w:val="bg-BG"/>
              </w:rPr>
            </w:pPr>
            <w:r w:rsidRPr="00D93845">
              <w:rPr>
                <w:rFonts w:ascii="Arial" w:hAnsi="Arial" w:cs="Arial"/>
                <w:lang w:val="bg-BG"/>
              </w:rPr>
              <w:t>Хидроизомат АД</w:t>
            </w:r>
          </w:p>
        </w:tc>
        <w:tc>
          <w:tcPr>
            <w:tcW w:w="2092" w:type="dxa"/>
            <w:vAlign w:val="bottom"/>
          </w:tcPr>
          <w:p w14:paraId="2CA0F489" w14:textId="77777777" w:rsidR="00B50AB8" w:rsidRPr="00D93845" w:rsidRDefault="0036610A" w:rsidP="004B7273">
            <w:pPr>
              <w:rPr>
                <w:rFonts w:ascii="Arial" w:hAnsi="Arial" w:cs="Arial"/>
                <w:lang w:val="bg-BG" w:eastAsia="bg-BG"/>
              </w:rPr>
            </w:pPr>
            <w:r w:rsidRPr="00D93845">
              <w:rPr>
                <w:rFonts w:ascii="Arial" w:hAnsi="Arial" w:cs="Arial"/>
                <w:lang w:val="bg-BG" w:eastAsia="bg-BG"/>
              </w:rPr>
              <w:t>BG11HISOBT19</w:t>
            </w:r>
          </w:p>
        </w:tc>
        <w:tc>
          <w:tcPr>
            <w:tcW w:w="1276" w:type="dxa"/>
            <w:shd w:val="clear" w:color="auto" w:fill="auto"/>
            <w:vAlign w:val="bottom"/>
          </w:tcPr>
          <w:p w14:paraId="35D1E3BE" w14:textId="77777777" w:rsidR="00B50AB8" w:rsidRPr="00D93845" w:rsidRDefault="0036610A" w:rsidP="004B7273">
            <w:pPr>
              <w:jc w:val="right"/>
              <w:rPr>
                <w:rFonts w:ascii="Arial" w:hAnsi="Arial" w:cs="Arial"/>
                <w:lang w:val="en-US"/>
              </w:rPr>
            </w:pPr>
            <w:r w:rsidRPr="00D93845">
              <w:rPr>
                <w:rFonts w:ascii="Arial" w:hAnsi="Arial" w:cs="Arial"/>
                <w:lang w:val="en-US"/>
              </w:rPr>
              <w:t>20 075</w:t>
            </w:r>
          </w:p>
        </w:tc>
        <w:tc>
          <w:tcPr>
            <w:tcW w:w="1985" w:type="dxa"/>
            <w:vAlign w:val="bottom"/>
          </w:tcPr>
          <w:p w14:paraId="501ABDCC" w14:textId="77777777" w:rsidR="00B50AB8" w:rsidRPr="00D93845" w:rsidRDefault="0036610A" w:rsidP="004B7273">
            <w:pPr>
              <w:jc w:val="right"/>
              <w:rPr>
                <w:rFonts w:ascii="Arial" w:hAnsi="Arial" w:cs="Arial"/>
                <w:lang w:val="en-US"/>
              </w:rPr>
            </w:pPr>
            <w:r w:rsidRPr="00D93845">
              <w:rPr>
                <w:rFonts w:ascii="Arial" w:hAnsi="Arial" w:cs="Arial"/>
                <w:lang w:val="en-US"/>
              </w:rPr>
              <w:t>33</w:t>
            </w:r>
          </w:p>
        </w:tc>
      </w:tr>
      <w:tr w:rsidR="00B50AB8" w:rsidRPr="00DF77A0" w14:paraId="563E35B3" w14:textId="77777777" w:rsidTr="00D93845">
        <w:tc>
          <w:tcPr>
            <w:tcW w:w="5104" w:type="dxa"/>
            <w:vAlign w:val="bottom"/>
          </w:tcPr>
          <w:p w14:paraId="147F9C00" w14:textId="77777777" w:rsidR="00B50AB8" w:rsidRPr="00D93845" w:rsidRDefault="00B50AB8" w:rsidP="004B7273">
            <w:pPr>
              <w:rPr>
                <w:rFonts w:ascii="Arial" w:hAnsi="Arial" w:cs="Arial"/>
                <w:lang w:val="bg-BG"/>
              </w:rPr>
            </w:pPr>
            <w:r w:rsidRPr="00D93845">
              <w:rPr>
                <w:rFonts w:ascii="Arial" w:hAnsi="Arial" w:cs="Arial"/>
                <w:lang w:val="bg-BG"/>
              </w:rPr>
              <w:t>Риъл Булленд АД</w:t>
            </w:r>
          </w:p>
        </w:tc>
        <w:tc>
          <w:tcPr>
            <w:tcW w:w="2092" w:type="dxa"/>
            <w:vAlign w:val="bottom"/>
          </w:tcPr>
          <w:p w14:paraId="7E906445" w14:textId="77777777" w:rsidR="00B50AB8" w:rsidRPr="00D93845" w:rsidRDefault="00B50AB8" w:rsidP="004B7273">
            <w:pPr>
              <w:rPr>
                <w:rFonts w:ascii="Arial" w:hAnsi="Arial" w:cs="Arial"/>
                <w:lang w:val="bg-BG" w:eastAsia="bg-BG"/>
              </w:rPr>
            </w:pPr>
            <w:r w:rsidRPr="00D93845">
              <w:rPr>
                <w:rFonts w:ascii="Arial" w:hAnsi="Arial" w:cs="Arial"/>
                <w:lang w:val="bg-BG" w:eastAsia="bg-BG"/>
              </w:rPr>
              <w:t>BG1100006136</w:t>
            </w:r>
          </w:p>
        </w:tc>
        <w:tc>
          <w:tcPr>
            <w:tcW w:w="1276" w:type="dxa"/>
            <w:shd w:val="clear" w:color="auto" w:fill="auto"/>
            <w:vAlign w:val="bottom"/>
          </w:tcPr>
          <w:p w14:paraId="046394B8" w14:textId="2C1E7BD3" w:rsidR="00B50AB8" w:rsidRPr="00D93845" w:rsidRDefault="00053042" w:rsidP="00865C74">
            <w:pPr>
              <w:jc w:val="right"/>
              <w:rPr>
                <w:rFonts w:ascii="Arial" w:hAnsi="Arial" w:cs="Arial"/>
                <w:lang w:val="bg-BG"/>
              </w:rPr>
            </w:pPr>
            <w:r>
              <w:rPr>
                <w:rFonts w:ascii="Arial" w:hAnsi="Arial" w:cs="Arial"/>
                <w:lang w:val="bg-BG"/>
              </w:rPr>
              <w:t>9</w:t>
            </w:r>
            <w:r w:rsidR="00865C74">
              <w:rPr>
                <w:rFonts w:ascii="Arial" w:hAnsi="Arial" w:cs="Arial"/>
                <w:lang w:val="bg-BG"/>
              </w:rPr>
              <w:t>38</w:t>
            </w:r>
            <w:r>
              <w:rPr>
                <w:rFonts w:ascii="Arial" w:hAnsi="Arial" w:cs="Arial"/>
                <w:lang w:val="bg-BG"/>
              </w:rPr>
              <w:t xml:space="preserve"> 6</w:t>
            </w:r>
            <w:r w:rsidR="00B50AB8" w:rsidRPr="00D93845">
              <w:rPr>
                <w:rFonts w:ascii="Arial" w:hAnsi="Arial" w:cs="Arial"/>
                <w:lang w:val="bg-BG"/>
              </w:rPr>
              <w:t>00</w:t>
            </w:r>
          </w:p>
        </w:tc>
        <w:tc>
          <w:tcPr>
            <w:tcW w:w="1985" w:type="dxa"/>
            <w:vAlign w:val="bottom"/>
          </w:tcPr>
          <w:p w14:paraId="7B4D0ED0" w14:textId="6ECFEE77" w:rsidR="00B50AB8" w:rsidRPr="00D93845" w:rsidRDefault="00053042" w:rsidP="00865C74">
            <w:pPr>
              <w:jc w:val="right"/>
              <w:rPr>
                <w:rFonts w:ascii="Arial" w:hAnsi="Arial" w:cs="Arial"/>
                <w:lang w:val="bg-BG"/>
              </w:rPr>
            </w:pPr>
            <w:r>
              <w:rPr>
                <w:rFonts w:ascii="Arial" w:hAnsi="Arial" w:cs="Arial"/>
                <w:lang w:val="bg-BG"/>
              </w:rPr>
              <w:t>1 1</w:t>
            </w:r>
            <w:r w:rsidR="00865C74">
              <w:rPr>
                <w:rFonts w:ascii="Arial" w:hAnsi="Arial" w:cs="Arial"/>
                <w:lang w:val="bg-BG"/>
              </w:rPr>
              <w:t>73</w:t>
            </w:r>
          </w:p>
        </w:tc>
      </w:tr>
      <w:tr w:rsidR="00B50AB8" w:rsidRPr="00DF77A0" w14:paraId="69746242" w14:textId="77777777" w:rsidTr="00D93845">
        <w:tc>
          <w:tcPr>
            <w:tcW w:w="5104" w:type="dxa"/>
            <w:vAlign w:val="bottom"/>
          </w:tcPr>
          <w:p w14:paraId="2B9F02D9" w14:textId="2A763594" w:rsidR="00B50AB8" w:rsidRPr="00D93845" w:rsidRDefault="0096706F" w:rsidP="004B7273">
            <w:pPr>
              <w:rPr>
                <w:rFonts w:ascii="Arial" w:hAnsi="Arial" w:cs="Arial"/>
                <w:lang w:val="bg-BG"/>
              </w:rPr>
            </w:pPr>
            <w:r w:rsidRPr="0096706F">
              <w:rPr>
                <w:rFonts w:ascii="Arial" w:hAnsi="Arial" w:cs="Arial"/>
                <w:lang w:val="bg-BG"/>
              </w:rPr>
              <w:t>Капман Дебтс Мениджмънт АД</w:t>
            </w:r>
          </w:p>
        </w:tc>
        <w:tc>
          <w:tcPr>
            <w:tcW w:w="2092" w:type="dxa"/>
            <w:vAlign w:val="bottom"/>
          </w:tcPr>
          <w:p w14:paraId="0E3D0B1D" w14:textId="2E42E462" w:rsidR="00B50AB8" w:rsidRPr="00D93845" w:rsidRDefault="0096706F" w:rsidP="004B7273">
            <w:pPr>
              <w:rPr>
                <w:rFonts w:ascii="Arial" w:hAnsi="Arial" w:cs="Arial"/>
                <w:lang w:val="en-US" w:eastAsia="bg-BG"/>
              </w:rPr>
            </w:pPr>
            <w:r w:rsidRPr="0096706F">
              <w:rPr>
                <w:rFonts w:ascii="Arial" w:hAnsi="Arial" w:cs="Arial"/>
                <w:lang w:val="en-US" w:eastAsia="bg-BG"/>
              </w:rPr>
              <w:t>BG1100005203</w:t>
            </w:r>
          </w:p>
        </w:tc>
        <w:tc>
          <w:tcPr>
            <w:tcW w:w="1276" w:type="dxa"/>
            <w:shd w:val="clear" w:color="auto" w:fill="auto"/>
            <w:vAlign w:val="bottom"/>
          </w:tcPr>
          <w:p w14:paraId="56E00790" w14:textId="2FC3A554" w:rsidR="00B50AB8" w:rsidRPr="00D93845" w:rsidRDefault="0096706F" w:rsidP="004B7273">
            <w:pPr>
              <w:jc w:val="right"/>
              <w:rPr>
                <w:rFonts w:ascii="Arial" w:hAnsi="Arial" w:cs="Arial"/>
                <w:lang w:val="en-US"/>
              </w:rPr>
            </w:pPr>
            <w:r w:rsidRPr="0096706F">
              <w:rPr>
                <w:rFonts w:ascii="Arial" w:hAnsi="Arial" w:cs="Arial"/>
                <w:lang w:val="en-US"/>
              </w:rPr>
              <w:t>80</w:t>
            </w:r>
            <w:r>
              <w:rPr>
                <w:rFonts w:ascii="Arial" w:hAnsi="Arial" w:cs="Arial"/>
                <w:lang w:val="bg-BG"/>
              </w:rPr>
              <w:t xml:space="preserve"> </w:t>
            </w:r>
            <w:r w:rsidRPr="0096706F">
              <w:rPr>
                <w:rFonts w:ascii="Arial" w:hAnsi="Arial" w:cs="Arial"/>
                <w:lang w:val="en-US"/>
              </w:rPr>
              <w:t>000</w:t>
            </w:r>
          </w:p>
        </w:tc>
        <w:tc>
          <w:tcPr>
            <w:tcW w:w="1985" w:type="dxa"/>
            <w:vAlign w:val="bottom"/>
          </w:tcPr>
          <w:p w14:paraId="6B8F09B5" w14:textId="65C75659" w:rsidR="00B50AB8" w:rsidRPr="0096706F" w:rsidRDefault="0096706F" w:rsidP="004B7273">
            <w:pPr>
              <w:jc w:val="right"/>
              <w:rPr>
                <w:rFonts w:ascii="Arial" w:hAnsi="Arial" w:cs="Arial"/>
                <w:lang w:val="bg-BG"/>
              </w:rPr>
            </w:pPr>
            <w:r>
              <w:rPr>
                <w:rFonts w:ascii="Arial" w:hAnsi="Arial" w:cs="Arial"/>
                <w:lang w:val="bg-BG"/>
              </w:rPr>
              <w:t>84</w:t>
            </w:r>
          </w:p>
        </w:tc>
      </w:tr>
      <w:tr w:rsidR="00EA4DA4" w:rsidRPr="00DF77A0" w14:paraId="2406C68F" w14:textId="77777777" w:rsidTr="00D93845">
        <w:tc>
          <w:tcPr>
            <w:tcW w:w="5104" w:type="dxa"/>
            <w:vAlign w:val="bottom"/>
          </w:tcPr>
          <w:p w14:paraId="30EA6168" w14:textId="77777777" w:rsidR="00EA4DA4" w:rsidRPr="00D93845" w:rsidRDefault="00EA4DA4" w:rsidP="004B7273">
            <w:pPr>
              <w:rPr>
                <w:rFonts w:ascii="Arial" w:hAnsi="Arial" w:cs="Arial"/>
                <w:lang w:val="bg-BG"/>
              </w:rPr>
            </w:pPr>
            <w:r w:rsidRPr="00D93845">
              <w:rPr>
                <w:rFonts w:ascii="Arial" w:hAnsi="Arial" w:cs="Arial"/>
                <w:lang w:val="bg-BG"/>
              </w:rPr>
              <w:t>Компас Фонд за Вземания АДСИЦ</w:t>
            </w:r>
          </w:p>
        </w:tc>
        <w:tc>
          <w:tcPr>
            <w:tcW w:w="2092" w:type="dxa"/>
            <w:vAlign w:val="bottom"/>
          </w:tcPr>
          <w:p w14:paraId="2AA7AE0C" w14:textId="77777777" w:rsidR="00EA4DA4" w:rsidRPr="00D93845" w:rsidRDefault="00EA4DA4" w:rsidP="004B7273">
            <w:pPr>
              <w:rPr>
                <w:rFonts w:ascii="Arial" w:hAnsi="Arial" w:cs="Arial"/>
                <w:lang w:val="en-US" w:eastAsia="bg-BG"/>
              </w:rPr>
            </w:pPr>
            <w:r w:rsidRPr="00D93845">
              <w:rPr>
                <w:rFonts w:ascii="Arial" w:hAnsi="Arial" w:cs="Arial"/>
                <w:lang w:val="en-US" w:eastAsia="bg-BG"/>
              </w:rPr>
              <w:t>BG1100014197</w:t>
            </w:r>
          </w:p>
        </w:tc>
        <w:tc>
          <w:tcPr>
            <w:tcW w:w="1276" w:type="dxa"/>
            <w:shd w:val="clear" w:color="auto" w:fill="auto"/>
            <w:vAlign w:val="bottom"/>
          </w:tcPr>
          <w:p w14:paraId="7DCCBEF9" w14:textId="3C0777EF" w:rsidR="00EA4DA4" w:rsidRPr="00D93845" w:rsidRDefault="00F41017" w:rsidP="004B7273">
            <w:pPr>
              <w:jc w:val="right"/>
              <w:rPr>
                <w:rFonts w:ascii="Arial" w:hAnsi="Arial" w:cs="Arial"/>
                <w:lang w:val="bg-BG"/>
              </w:rPr>
            </w:pPr>
            <w:r w:rsidRPr="00D93845">
              <w:rPr>
                <w:rFonts w:ascii="Arial" w:hAnsi="Arial" w:cs="Arial"/>
                <w:lang w:val="bg-BG"/>
              </w:rPr>
              <w:t>39</w:t>
            </w:r>
            <w:r w:rsidR="0096706F">
              <w:rPr>
                <w:rFonts w:ascii="Arial" w:hAnsi="Arial" w:cs="Arial"/>
                <w:lang w:val="bg-BG"/>
              </w:rPr>
              <w:t>8</w:t>
            </w:r>
            <w:r w:rsidR="00EA4DA4" w:rsidRPr="00D93845">
              <w:rPr>
                <w:rFonts w:ascii="Arial" w:hAnsi="Arial" w:cs="Arial"/>
                <w:lang w:val="bg-BG"/>
              </w:rPr>
              <w:t xml:space="preserve"> </w:t>
            </w:r>
            <w:r w:rsidRPr="00D93845">
              <w:rPr>
                <w:rFonts w:ascii="Arial" w:hAnsi="Arial" w:cs="Arial"/>
                <w:lang w:val="bg-BG"/>
              </w:rPr>
              <w:t>9</w:t>
            </w:r>
            <w:r w:rsidR="0096706F">
              <w:rPr>
                <w:rFonts w:ascii="Arial" w:hAnsi="Arial" w:cs="Arial"/>
                <w:lang w:val="bg-BG"/>
              </w:rPr>
              <w:t>3</w:t>
            </w:r>
            <w:r w:rsidRPr="00D93845">
              <w:rPr>
                <w:rFonts w:ascii="Arial" w:hAnsi="Arial" w:cs="Arial"/>
                <w:lang w:val="bg-BG"/>
              </w:rPr>
              <w:t>0</w:t>
            </w:r>
          </w:p>
        </w:tc>
        <w:tc>
          <w:tcPr>
            <w:tcW w:w="1985" w:type="dxa"/>
            <w:vAlign w:val="bottom"/>
          </w:tcPr>
          <w:p w14:paraId="32C754A3" w14:textId="23E40FA1" w:rsidR="00EA4DA4" w:rsidRPr="00D93845" w:rsidRDefault="00F41017" w:rsidP="004B7273">
            <w:pPr>
              <w:jc w:val="right"/>
              <w:rPr>
                <w:rFonts w:ascii="Arial" w:hAnsi="Arial" w:cs="Arial"/>
                <w:lang w:val="bg-BG"/>
              </w:rPr>
            </w:pPr>
            <w:r w:rsidRPr="00D93845">
              <w:rPr>
                <w:rFonts w:ascii="Arial" w:hAnsi="Arial" w:cs="Arial"/>
                <w:lang w:val="bg-BG"/>
              </w:rPr>
              <w:t>41</w:t>
            </w:r>
            <w:r w:rsidR="0096706F">
              <w:rPr>
                <w:rFonts w:ascii="Arial" w:hAnsi="Arial" w:cs="Arial"/>
                <w:lang w:val="bg-BG"/>
              </w:rPr>
              <w:t>9</w:t>
            </w:r>
          </w:p>
        </w:tc>
      </w:tr>
      <w:tr w:rsidR="001310BD" w:rsidRPr="00DF77A0" w14:paraId="4E508A94" w14:textId="77777777" w:rsidTr="00D93845">
        <w:tc>
          <w:tcPr>
            <w:tcW w:w="5104" w:type="dxa"/>
            <w:vAlign w:val="bottom"/>
          </w:tcPr>
          <w:p w14:paraId="32FC3185" w14:textId="77777777" w:rsidR="001310BD" w:rsidRPr="00D93845" w:rsidRDefault="001310BD" w:rsidP="004B7273">
            <w:pPr>
              <w:rPr>
                <w:rFonts w:ascii="Arial" w:hAnsi="Arial" w:cs="Arial"/>
                <w:lang w:val="bg-BG"/>
              </w:rPr>
            </w:pPr>
            <w:r w:rsidRPr="00D93845">
              <w:rPr>
                <w:rFonts w:ascii="Arial" w:hAnsi="Arial" w:cs="Arial"/>
                <w:lang w:val="bg-BG"/>
              </w:rPr>
              <w:t>Делта Кредит АДСИЦ</w:t>
            </w:r>
          </w:p>
        </w:tc>
        <w:tc>
          <w:tcPr>
            <w:tcW w:w="2092" w:type="dxa"/>
            <w:vAlign w:val="bottom"/>
          </w:tcPr>
          <w:p w14:paraId="10047F6E" w14:textId="77777777" w:rsidR="001310BD" w:rsidRPr="00D93845" w:rsidRDefault="001310BD" w:rsidP="004B7273">
            <w:pPr>
              <w:rPr>
                <w:rFonts w:ascii="Arial" w:hAnsi="Arial" w:cs="Arial"/>
                <w:lang w:val="en-US" w:eastAsia="bg-BG"/>
              </w:rPr>
            </w:pPr>
            <w:r w:rsidRPr="00D93845">
              <w:rPr>
                <w:rFonts w:ascii="Arial" w:hAnsi="Arial" w:cs="Arial"/>
                <w:lang w:val="en-US" w:eastAsia="bg-BG"/>
              </w:rPr>
              <w:t>BG1100088068</w:t>
            </w:r>
          </w:p>
        </w:tc>
        <w:tc>
          <w:tcPr>
            <w:tcW w:w="1276" w:type="dxa"/>
            <w:shd w:val="clear" w:color="auto" w:fill="auto"/>
            <w:vAlign w:val="bottom"/>
          </w:tcPr>
          <w:p w14:paraId="179956B6" w14:textId="77777777" w:rsidR="001310BD" w:rsidRPr="00D93845" w:rsidRDefault="001310BD" w:rsidP="004B7273">
            <w:pPr>
              <w:jc w:val="right"/>
              <w:rPr>
                <w:rFonts w:ascii="Arial" w:hAnsi="Arial" w:cs="Arial"/>
                <w:lang w:val="bg-BG"/>
              </w:rPr>
            </w:pPr>
            <w:r w:rsidRPr="00D93845">
              <w:rPr>
                <w:rFonts w:ascii="Arial" w:hAnsi="Arial" w:cs="Arial"/>
                <w:lang w:val="bg-BG"/>
              </w:rPr>
              <w:t>9 500</w:t>
            </w:r>
          </w:p>
        </w:tc>
        <w:tc>
          <w:tcPr>
            <w:tcW w:w="1985" w:type="dxa"/>
            <w:vAlign w:val="bottom"/>
          </w:tcPr>
          <w:p w14:paraId="70A03CFC" w14:textId="77777777" w:rsidR="001310BD" w:rsidRPr="00D93845" w:rsidRDefault="001310BD" w:rsidP="004B7273">
            <w:pPr>
              <w:jc w:val="right"/>
              <w:rPr>
                <w:rFonts w:ascii="Arial" w:hAnsi="Arial" w:cs="Arial"/>
                <w:lang w:val="bg-BG"/>
              </w:rPr>
            </w:pPr>
            <w:r w:rsidRPr="00D93845">
              <w:rPr>
                <w:rFonts w:ascii="Arial" w:hAnsi="Arial" w:cs="Arial"/>
                <w:lang w:val="bg-BG"/>
              </w:rPr>
              <w:t>352</w:t>
            </w:r>
          </w:p>
        </w:tc>
      </w:tr>
      <w:tr w:rsidR="00865C74" w:rsidRPr="00DF77A0" w14:paraId="11EFE997" w14:textId="77777777" w:rsidTr="00D93845">
        <w:tc>
          <w:tcPr>
            <w:tcW w:w="5104" w:type="dxa"/>
            <w:vAlign w:val="bottom"/>
          </w:tcPr>
          <w:p w14:paraId="4986B779" w14:textId="5C997474" w:rsidR="00865C74" w:rsidRPr="00865C74" w:rsidRDefault="00865C74" w:rsidP="004B7273">
            <w:pPr>
              <w:rPr>
                <w:rFonts w:ascii="Arial" w:hAnsi="Arial" w:cs="Arial"/>
              </w:rPr>
            </w:pPr>
            <w:r>
              <w:rPr>
                <w:rFonts w:ascii="Arial" w:hAnsi="Arial" w:cs="Arial"/>
                <w:lang w:val="bg-BG"/>
              </w:rPr>
              <w:t>Топлофикация Бургас</w:t>
            </w:r>
          </w:p>
        </w:tc>
        <w:tc>
          <w:tcPr>
            <w:tcW w:w="2092" w:type="dxa"/>
            <w:vAlign w:val="bottom"/>
          </w:tcPr>
          <w:p w14:paraId="5039870E" w14:textId="061564DB" w:rsidR="00865C74" w:rsidRPr="00D93845" w:rsidRDefault="00865C74" w:rsidP="004B7273">
            <w:pPr>
              <w:rPr>
                <w:rFonts w:ascii="Arial" w:hAnsi="Arial" w:cs="Arial"/>
                <w:lang w:val="en-US" w:eastAsia="bg-BG"/>
              </w:rPr>
            </w:pPr>
            <w:r>
              <w:rPr>
                <w:rFonts w:ascii="Arial" w:hAnsi="Arial" w:cs="Arial"/>
                <w:lang w:val="en-US" w:eastAsia="bg-BG"/>
              </w:rPr>
              <w:t>BG1100012209</w:t>
            </w:r>
          </w:p>
        </w:tc>
        <w:tc>
          <w:tcPr>
            <w:tcW w:w="1276" w:type="dxa"/>
            <w:shd w:val="clear" w:color="auto" w:fill="auto"/>
            <w:vAlign w:val="bottom"/>
          </w:tcPr>
          <w:p w14:paraId="49FF05B8" w14:textId="7DCAC972" w:rsidR="00865C74" w:rsidRPr="00865C74" w:rsidRDefault="00865C74" w:rsidP="004B7273">
            <w:pPr>
              <w:jc w:val="right"/>
              <w:rPr>
                <w:rFonts w:ascii="Arial" w:hAnsi="Arial" w:cs="Arial"/>
              </w:rPr>
            </w:pPr>
            <w:r>
              <w:rPr>
                <w:rFonts w:ascii="Arial" w:hAnsi="Arial" w:cs="Arial"/>
              </w:rPr>
              <w:t>338990</w:t>
            </w:r>
          </w:p>
        </w:tc>
        <w:tc>
          <w:tcPr>
            <w:tcW w:w="1985" w:type="dxa"/>
            <w:vAlign w:val="bottom"/>
          </w:tcPr>
          <w:p w14:paraId="578B3152" w14:textId="5DD590D5" w:rsidR="00865C74" w:rsidRPr="00865C74" w:rsidRDefault="00865C74" w:rsidP="004B7273">
            <w:pPr>
              <w:jc w:val="right"/>
              <w:rPr>
                <w:rFonts w:ascii="Arial" w:hAnsi="Arial" w:cs="Arial"/>
              </w:rPr>
            </w:pPr>
            <w:r>
              <w:rPr>
                <w:rFonts w:ascii="Arial" w:hAnsi="Arial" w:cs="Arial"/>
              </w:rPr>
              <w:t>1 000</w:t>
            </w:r>
          </w:p>
        </w:tc>
      </w:tr>
      <w:bookmarkEnd w:id="20"/>
      <w:tr w:rsidR="00B50AB8" w:rsidRPr="00DF77A0" w14:paraId="09262840" w14:textId="77777777" w:rsidTr="00D93845">
        <w:tc>
          <w:tcPr>
            <w:tcW w:w="5104" w:type="dxa"/>
          </w:tcPr>
          <w:p w14:paraId="02E13380" w14:textId="77777777" w:rsidR="00B50AB8" w:rsidRPr="00D93845" w:rsidRDefault="00B50AB8" w:rsidP="004B7273">
            <w:pPr>
              <w:rPr>
                <w:rFonts w:ascii="Arial" w:hAnsi="Arial" w:cs="Arial"/>
                <w:lang w:val="bg-BG"/>
              </w:rPr>
            </w:pPr>
          </w:p>
        </w:tc>
        <w:tc>
          <w:tcPr>
            <w:tcW w:w="2092" w:type="dxa"/>
          </w:tcPr>
          <w:p w14:paraId="14815FEA" w14:textId="77777777" w:rsidR="00B50AB8" w:rsidRPr="00D93845" w:rsidRDefault="00B50AB8" w:rsidP="004B7273">
            <w:pPr>
              <w:rPr>
                <w:rFonts w:ascii="Arial" w:hAnsi="Arial" w:cs="Arial"/>
                <w:b/>
                <w:bCs/>
                <w:lang w:val="bg-BG"/>
              </w:rPr>
            </w:pPr>
          </w:p>
        </w:tc>
        <w:tc>
          <w:tcPr>
            <w:tcW w:w="1276" w:type="dxa"/>
            <w:vAlign w:val="bottom"/>
          </w:tcPr>
          <w:p w14:paraId="42494025" w14:textId="77777777" w:rsidR="00B50AB8" w:rsidRPr="00D93845" w:rsidRDefault="00B50AB8" w:rsidP="004B7273">
            <w:pPr>
              <w:jc w:val="right"/>
              <w:rPr>
                <w:rFonts w:ascii="Arial" w:hAnsi="Arial" w:cs="Arial"/>
                <w:b/>
                <w:bCs/>
                <w:lang w:val="bg-BG"/>
              </w:rPr>
            </w:pPr>
          </w:p>
        </w:tc>
        <w:tc>
          <w:tcPr>
            <w:tcW w:w="1985" w:type="dxa"/>
            <w:tcBorders>
              <w:top w:val="single" w:sz="4" w:space="0" w:color="auto"/>
              <w:bottom w:val="double" w:sz="4" w:space="0" w:color="auto"/>
            </w:tcBorders>
            <w:vAlign w:val="bottom"/>
          </w:tcPr>
          <w:p w14:paraId="0F2E9566" w14:textId="4E1DC7F3" w:rsidR="00B50AB8" w:rsidRPr="00865C74" w:rsidRDefault="00865C74" w:rsidP="00865C74">
            <w:pPr>
              <w:jc w:val="right"/>
              <w:rPr>
                <w:rFonts w:ascii="Arial" w:hAnsi="Arial" w:cs="Arial"/>
                <w:b/>
                <w:bCs/>
              </w:rPr>
            </w:pPr>
            <w:r>
              <w:rPr>
                <w:rFonts w:ascii="Arial" w:hAnsi="Arial" w:cs="Arial"/>
                <w:b/>
                <w:bCs/>
              </w:rPr>
              <w:t>5</w:t>
            </w:r>
            <w:r w:rsidR="00B50AB8" w:rsidRPr="00D93845">
              <w:rPr>
                <w:rFonts w:ascii="Arial" w:hAnsi="Arial" w:cs="Arial"/>
                <w:b/>
                <w:bCs/>
                <w:lang w:val="bg-BG"/>
              </w:rPr>
              <w:t xml:space="preserve"> </w:t>
            </w:r>
            <w:r w:rsidR="001310BD" w:rsidRPr="00D93845">
              <w:rPr>
                <w:rFonts w:ascii="Arial" w:hAnsi="Arial" w:cs="Arial"/>
                <w:b/>
                <w:bCs/>
                <w:lang w:val="bg-BG"/>
              </w:rPr>
              <w:t>3</w:t>
            </w:r>
            <w:r>
              <w:rPr>
                <w:rFonts w:ascii="Arial" w:hAnsi="Arial" w:cs="Arial"/>
                <w:b/>
                <w:bCs/>
              </w:rPr>
              <w:t>67</w:t>
            </w:r>
          </w:p>
        </w:tc>
      </w:tr>
      <w:bookmarkEnd w:id="19"/>
    </w:tbl>
    <w:p w14:paraId="17E2C996" w14:textId="24FD8F78" w:rsidR="00B50AB8" w:rsidRDefault="00B50AB8" w:rsidP="008D79C5">
      <w:pPr>
        <w:pStyle w:val="StyleHeading2Justified"/>
        <w:numPr>
          <w:ilvl w:val="0"/>
          <w:numId w:val="0"/>
        </w:numPr>
        <w:rPr>
          <w:rFonts w:ascii="Arial" w:hAnsi="Arial" w:cs="Arial"/>
          <w:b w:val="0"/>
          <w:sz w:val="12"/>
          <w:szCs w:val="12"/>
        </w:rPr>
      </w:pPr>
    </w:p>
    <w:p w14:paraId="2E75AE0F" w14:textId="73A34984" w:rsidR="00D93845" w:rsidRDefault="00D93845" w:rsidP="008D79C5">
      <w:pPr>
        <w:pStyle w:val="StyleHeading2Justified"/>
        <w:numPr>
          <w:ilvl w:val="0"/>
          <w:numId w:val="0"/>
        </w:numPr>
        <w:rPr>
          <w:rFonts w:ascii="Arial" w:hAnsi="Arial" w:cs="Arial"/>
          <w:b w:val="0"/>
          <w:sz w:val="12"/>
          <w:szCs w:val="12"/>
        </w:rPr>
      </w:pPr>
    </w:p>
    <w:p w14:paraId="5A484583" w14:textId="219F9679" w:rsidR="00D93845" w:rsidRDefault="00D93845" w:rsidP="008D79C5">
      <w:pPr>
        <w:pStyle w:val="StyleHeading2Justified"/>
        <w:numPr>
          <w:ilvl w:val="0"/>
          <w:numId w:val="0"/>
        </w:numPr>
        <w:rPr>
          <w:rFonts w:ascii="Arial" w:hAnsi="Arial" w:cs="Arial"/>
          <w:b w:val="0"/>
          <w:sz w:val="12"/>
          <w:szCs w:val="12"/>
        </w:rPr>
      </w:pPr>
    </w:p>
    <w:p w14:paraId="025C584F" w14:textId="2BB47297" w:rsidR="00D93845" w:rsidRDefault="00D93845" w:rsidP="008D79C5">
      <w:pPr>
        <w:pStyle w:val="StyleHeading2Justified"/>
        <w:numPr>
          <w:ilvl w:val="0"/>
          <w:numId w:val="0"/>
        </w:numPr>
        <w:rPr>
          <w:rFonts w:ascii="Arial" w:hAnsi="Arial" w:cs="Arial"/>
          <w:b w:val="0"/>
          <w:sz w:val="12"/>
          <w:szCs w:val="12"/>
        </w:rPr>
      </w:pPr>
    </w:p>
    <w:p w14:paraId="449CE4EC" w14:textId="520708F3" w:rsidR="00D93845" w:rsidRDefault="00D93845" w:rsidP="008D79C5">
      <w:pPr>
        <w:pStyle w:val="StyleHeading2Justified"/>
        <w:numPr>
          <w:ilvl w:val="0"/>
          <w:numId w:val="0"/>
        </w:numPr>
        <w:rPr>
          <w:rFonts w:ascii="Arial" w:hAnsi="Arial" w:cs="Arial"/>
          <w:b w:val="0"/>
          <w:sz w:val="12"/>
          <w:szCs w:val="12"/>
        </w:rPr>
      </w:pPr>
    </w:p>
    <w:p w14:paraId="72EF3C99" w14:textId="5EF4B01E" w:rsidR="00D93845" w:rsidRDefault="00D93845" w:rsidP="008D79C5">
      <w:pPr>
        <w:pStyle w:val="StyleHeading2Justified"/>
        <w:numPr>
          <w:ilvl w:val="0"/>
          <w:numId w:val="0"/>
        </w:numPr>
        <w:rPr>
          <w:rFonts w:ascii="Arial" w:hAnsi="Arial" w:cs="Arial"/>
          <w:b w:val="0"/>
          <w:sz w:val="12"/>
          <w:szCs w:val="12"/>
        </w:rPr>
      </w:pPr>
    </w:p>
    <w:p w14:paraId="6C155686" w14:textId="09A5348A" w:rsidR="00D93845" w:rsidRDefault="00D93845" w:rsidP="008D79C5">
      <w:pPr>
        <w:pStyle w:val="StyleHeading2Justified"/>
        <w:numPr>
          <w:ilvl w:val="0"/>
          <w:numId w:val="0"/>
        </w:numPr>
        <w:rPr>
          <w:rFonts w:ascii="Arial" w:hAnsi="Arial" w:cs="Arial"/>
          <w:b w:val="0"/>
          <w:sz w:val="12"/>
          <w:szCs w:val="12"/>
        </w:rPr>
      </w:pPr>
    </w:p>
    <w:p w14:paraId="21DD4E4D" w14:textId="4211B458" w:rsidR="00D93845" w:rsidRDefault="00D93845" w:rsidP="008D79C5">
      <w:pPr>
        <w:pStyle w:val="StyleHeading2Justified"/>
        <w:numPr>
          <w:ilvl w:val="0"/>
          <w:numId w:val="0"/>
        </w:numPr>
        <w:rPr>
          <w:rFonts w:ascii="Arial" w:hAnsi="Arial" w:cs="Arial"/>
          <w:b w:val="0"/>
          <w:sz w:val="12"/>
          <w:szCs w:val="12"/>
        </w:rPr>
      </w:pPr>
    </w:p>
    <w:p w14:paraId="3C405BAD" w14:textId="0C09CF2C" w:rsidR="00D93845" w:rsidRDefault="00D93845" w:rsidP="008D79C5">
      <w:pPr>
        <w:pStyle w:val="StyleHeading2Justified"/>
        <w:numPr>
          <w:ilvl w:val="0"/>
          <w:numId w:val="0"/>
        </w:numPr>
        <w:rPr>
          <w:rFonts w:ascii="Arial" w:hAnsi="Arial" w:cs="Arial"/>
          <w:b w:val="0"/>
          <w:sz w:val="12"/>
          <w:szCs w:val="12"/>
        </w:rPr>
      </w:pPr>
    </w:p>
    <w:p w14:paraId="6F5D7DDC" w14:textId="77777777" w:rsidR="00D93845" w:rsidRPr="00D93845" w:rsidRDefault="00D93845" w:rsidP="008D79C5">
      <w:pPr>
        <w:pStyle w:val="StyleHeading2Justified"/>
        <w:numPr>
          <w:ilvl w:val="0"/>
          <w:numId w:val="0"/>
        </w:numPr>
        <w:rPr>
          <w:rFonts w:ascii="Arial" w:hAnsi="Arial" w:cs="Arial"/>
          <w:b w:val="0"/>
          <w:sz w:val="12"/>
          <w:szCs w:val="12"/>
        </w:rPr>
      </w:pPr>
    </w:p>
    <w:tbl>
      <w:tblPr>
        <w:tblW w:w="10457" w:type="dxa"/>
        <w:tblInd w:w="-709" w:type="dxa"/>
        <w:tblLayout w:type="fixed"/>
        <w:tblLook w:val="0040" w:firstRow="0" w:lastRow="1" w:firstColumn="0" w:lastColumn="0" w:noHBand="0" w:noVBand="0"/>
      </w:tblPr>
      <w:tblGrid>
        <w:gridCol w:w="5104"/>
        <w:gridCol w:w="2092"/>
        <w:gridCol w:w="1276"/>
        <w:gridCol w:w="1985"/>
      </w:tblGrid>
      <w:tr w:rsidR="006E689A" w:rsidRPr="00DF77A0" w14:paraId="559AAC6F" w14:textId="77777777" w:rsidTr="008575DC">
        <w:tc>
          <w:tcPr>
            <w:tcW w:w="5104" w:type="dxa"/>
          </w:tcPr>
          <w:p w14:paraId="0FA01567" w14:textId="77777777" w:rsidR="006E689A" w:rsidRPr="00D93845" w:rsidRDefault="006E689A" w:rsidP="008575DC">
            <w:pPr>
              <w:autoSpaceDE w:val="0"/>
              <w:autoSpaceDN w:val="0"/>
              <w:adjustRightInd w:val="0"/>
              <w:spacing w:before="120" w:after="120"/>
              <w:rPr>
                <w:rFonts w:ascii="Arial" w:hAnsi="Arial" w:cs="Arial"/>
                <w:b/>
                <w:lang w:val="bg-BG"/>
              </w:rPr>
            </w:pPr>
            <w:r w:rsidRPr="00D93845">
              <w:rPr>
                <w:rFonts w:ascii="Arial" w:hAnsi="Arial" w:cs="Arial"/>
                <w:b/>
                <w:lang w:val="bg-BG"/>
              </w:rPr>
              <w:t>Емитент</w:t>
            </w:r>
          </w:p>
        </w:tc>
        <w:tc>
          <w:tcPr>
            <w:tcW w:w="2092" w:type="dxa"/>
          </w:tcPr>
          <w:p w14:paraId="0B61BBBB" w14:textId="77777777" w:rsidR="006E689A" w:rsidRPr="00D93845" w:rsidRDefault="006E689A" w:rsidP="008575DC">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276" w:type="dxa"/>
          </w:tcPr>
          <w:p w14:paraId="3F6BA7F6" w14:textId="77777777" w:rsidR="006E689A" w:rsidRPr="00D93845" w:rsidRDefault="006E689A" w:rsidP="008575DC">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985" w:type="dxa"/>
          </w:tcPr>
          <w:p w14:paraId="20175698" w14:textId="77777777" w:rsidR="006E689A" w:rsidRPr="00D93845" w:rsidRDefault="006E689A" w:rsidP="008575DC">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3A61D0F9" w14:textId="77777777" w:rsidR="006E689A" w:rsidRPr="00D93845" w:rsidRDefault="006E689A" w:rsidP="008575DC">
            <w:pPr>
              <w:autoSpaceDE w:val="0"/>
              <w:autoSpaceDN w:val="0"/>
              <w:adjustRightInd w:val="0"/>
              <w:jc w:val="right"/>
              <w:rPr>
                <w:rFonts w:ascii="Arial" w:hAnsi="Arial" w:cs="Arial"/>
                <w:b/>
                <w:bCs/>
                <w:lang w:val="en-US"/>
              </w:rPr>
            </w:pPr>
            <w:r w:rsidRPr="00D93845">
              <w:rPr>
                <w:rFonts w:ascii="Arial" w:hAnsi="Arial" w:cs="Arial"/>
                <w:b/>
                <w:bCs/>
                <w:lang w:val="bg-BG"/>
              </w:rPr>
              <w:t>31.12.2020</w:t>
            </w:r>
          </w:p>
        </w:tc>
      </w:tr>
      <w:tr w:rsidR="006E689A" w:rsidRPr="00DF77A0" w14:paraId="582BE3AC" w14:textId="77777777" w:rsidTr="008575DC">
        <w:trPr>
          <w:trHeight w:val="199"/>
        </w:trPr>
        <w:tc>
          <w:tcPr>
            <w:tcW w:w="5104" w:type="dxa"/>
          </w:tcPr>
          <w:p w14:paraId="29D5FF35" w14:textId="77777777" w:rsidR="006E689A" w:rsidRPr="00D93845" w:rsidRDefault="006E689A" w:rsidP="008575DC">
            <w:pPr>
              <w:autoSpaceDE w:val="0"/>
              <w:autoSpaceDN w:val="0"/>
              <w:adjustRightInd w:val="0"/>
              <w:rPr>
                <w:rFonts w:ascii="Arial" w:hAnsi="Arial" w:cs="Arial"/>
                <w:lang w:val="bg-BG"/>
              </w:rPr>
            </w:pPr>
          </w:p>
        </w:tc>
        <w:tc>
          <w:tcPr>
            <w:tcW w:w="2092" w:type="dxa"/>
          </w:tcPr>
          <w:p w14:paraId="11AC68C7" w14:textId="77777777" w:rsidR="006E689A" w:rsidRPr="00D93845" w:rsidRDefault="006E689A" w:rsidP="008575DC">
            <w:pPr>
              <w:rPr>
                <w:rFonts w:ascii="Arial" w:hAnsi="Arial" w:cs="Arial"/>
                <w:b/>
                <w:bCs/>
                <w:lang w:val="bg-BG"/>
              </w:rPr>
            </w:pPr>
          </w:p>
        </w:tc>
        <w:tc>
          <w:tcPr>
            <w:tcW w:w="1276" w:type="dxa"/>
          </w:tcPr>
          <w:p w14:paraId="1E3C4993" w14:textId="77777777" w:rsidR="006E689A" w:rsidRPr="00D93845" w:rsidRDefault="006E689A" w:rsidP="008575DC">
            <w:pPr>
              <w:jc w:val="right"/>
              <w:rPr>
                <w:rFonts w:ascii="Arial" w:hAnsi="Arial" w:cs="Arial"/>
                <w:b/>
                <w:bCs/>
                <w:lang w:val="bg-BG"/>
              </w:rPr>
            </w:pPr>
          </w:p>
        </w:tc>
        <w:tc>
          <w:tcPr>
            <w:tcW w:w="1985" w:type="dxa"/>
          </w:tcPr>
          <w:p w14:paraId="09DF577C" w14:textId="77777777" w:rsidR="006E689A" w:rsidRPr="00D93845" w:rsidRDefault="006E689A" w:rsidP="008575DC">
            <w:pPr>
              <w:jc w:val="right"/>
              <w:rPr>
                <w:rFonts w:ascii="Arial" w:hAnsi="Arial" w:cs="Arial"/>
                <w:b/>
                <w:bCs/>
                <w:lang w:val="bg-BG"/>
              </w:rPr>
            </w:pPr>
            <w:r w:rsidRPr="00D93845">
              <w:rPr>
                <w:rFonts w:ascii="Arial" w:hAnsi="Arial" w:cs="Arial"/>
                <w:b/>
                <w:bCs/>
                <w:lang w:val="bg-BG"/>
              </w:rPr>
              <w:t>‘000 лв.</w:t>
            </w:r>
          </w:p>
        </w:tc>
      </w:tr>
      <w:tr w:rsidR="006E689A" w:rsidRPr="00DF77A0" w14:paraId="6FDF8B51" w14:textId="77777777" w:rsidTr="008575DC">
        <w:tc>
          <w:tcPr>
            <w:tcW w:w="5104" w:type="dxa"/>
            <w:vAlign w:val="bottom"/>
          </w:tcPr>
          <w:p w14:paraId="26CA1D18"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Български фонд за земеделска земя АДСИЦ</w:t>
            </w:r>
          </w:p>
        </w:tc>
        <w:tc>
          <w:tcPr>
            <w:tcW w:w="2092" w:type="dxa"/>
            <w:vAlign w:val="bottom"/>
          </w:tcPr>
          <w:p w14:paraId="32CAF2DE"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BG1100004115</w:t>
            </w:r>
          </w:p>
        </w:tc>
        <w:tc>
          <w:tcPr>
            <w:tcW w:w="1276" w:type="dxa"/>
            <w:shd w:val="clear" w:color="auto" w:fill="auto"/>
          </w:tcPr>
          <w:p w14:paraId="2ED3FDA0" w14:textId="77777777" w:rsidR="006E689A" w:rsidRDefault="006E689A" w:rsidP="008575DC">
            <w:pPr>
              <w:jc w:val="right"/>
              <w:rPr>
                <w:rFonts w:ascii="Arial" w:hAnsi="Arial" w:cs="Arial"/>
                <w:lang w:val="en-US"/>
              </w:rPr>
            </w:pPr>
          </w:p>
          <w:p w14:paraId="15B5A7D6" w14:textId="77777777" w:rsidR="006E689A" w:rsidRPr="00D93845" w:rsidRDefault="006E689A" w:rsidP="008575DC">
            <w:pPr>
              <w:jc w:val="right"/>
              <w:rPr>
                <w:rFonts w:ascii="Arial" w:hAnsi="Arial" w:cs="Arial"/>
                <w:lang w:val="en-US"/>
              </w:rPr>
            </w:pPr>
            <w:r w:rsidRPr="00D93845">
              <w:rPr>
                <w:rFonts w:ascii="Arial" w:hAnsi="Arial" w:cs="Arial"/>
                <w:lang w:val="en-US"/>
              </w:rPr>
              <w:t>50</w:t>
            </w:r>
            <w:r>
              <w:rPr>
                <w:rFonts w:ascii="Arial" w:hAnsi="Arial" w:cs="Arial"/>
                <w:lang w:val="en-US"/>
              </w:rPr>
              <w:t> </w:t>
            </w:r>
            <w:r w:rsidRPr="00D93845">
              <w:rPr>
                <w:rFonts w:ascii="Arial" w:hAnsi="Arial" w:cs="Arial"/>
                <w:lang w:val="en-US"/>
              </w:rPr>
              <w:t>000</w:t>
            </w:r>
          </w:p>
        </w:tc>
        <w:tc>
          <w:tcPr>
            <w:tcW w:w="1985" w:type="dxa"/>
          </w:tcPr>
          <w:p w14:paraId="74F485DF" w14:textId="77777777" w:rsidR="006E689A" w:rsidRDefault="006E689A" w:rsidP="008575DC">
            <w:pPr>
              <w:tabs>
                <w:tab w:val="left" w:pos="960"/>
                <w:tab w:val="left" w:pos="1350"/>
              </w:tabs>
              <w:jc w:val="right"/>
              <w:rPr>
                <w:rFonts w:ascii="Arial" w:hAnsi="Arial" w:cs="Arial"/>
                <w:lang w:val="bg-BG"/>
              </w:rPr>
            </w:pPr>
          </w:p>
          <w:p w14:paraId="63C0A0A3" w14:textId="77777777" w:rsidR="006E689A" w:rsidRPr="00D93845" w:rsidRDefault="006E689A" w:rsidP="008575DC">
            <w:pPr>
              <w:tabs>
                <w:tab w:val="left" w:pos="960"/>
                <w:tab w:val="left" w:pos="1350"/>
              </w:tabs>
              <w:jc w:val="right"/>
              <w:rPr>
                <w:rFonts w:ascii="Arial" w:hAnsi="Arial" w:cs="Arial"/>
                <w:lang w:val="bg-BG"/>
              </w:rPr>
            </w:pPr>
            <w:r w:rsidRPr="00D93845">
              <w:rPr>
                <w:rFonts w:ascii="Arial" w:hAnsi="Arial" w:cs="Arial"/>
                <w:lang w:val="bg-BG"/>
              </w:rPr>
              <w:t>46</w:t>
            </w:r>
          </w:p>
        </w:tc>
      </w:tr>
      <w:tr w:rsidR="006E689A" w:rsidRPr="00DF77A0" w14:paraId="3E241F77" w14:textId="77777777" w:rsidTr="008575DC">
        <w:tc>
          <w:tcPr>
            <w:tcW w:w="5104" w:type="dxa"/>
            <w:vAlign w:val="bottom"/>
          </w:tcPr>
          <w:p w14:paraId="6DF09729"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ОПОРТЮНИТИ БЪЛГАРИЯ ИНВЕСТМЪНТ АД</w:t>
            </w:r>
          </w:p>
        </w:tc>
        <w:tc>
          <w:tcPr>
            <w:tcW w:w="2092" w:type="dxa"/>
            <w:vAlign w:val="bottom"/>
          </w:tcPr>
          <w:p w14:paraId="41E40019"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BG1100026092</w:t>
            </w:r>
          </w:p>
        </w:tc>
        <w:tc>
          <w:tcPr>
            <w:tcW w:w="1276" w:type="dxa"/>
            <w:shd w:val="clear" w:color="auto" w:fill="auto"/>
          </w:tcPr>
          <w:p w14:paraId="62E490D4" w14:textId="77777777" w:rsidR="006E689A" w:rsidRDefault="006E689A" w:rsidP="008575DC">
            <w:pPr>
              <w:jc w:val="right"/>
              <w:rPr>
                <w:rFonts w:ascii="Arial" w:hAnsi="Arial" w:cs="Arial"/>
                <w:lang w:val="bg-BG"/>
              </w:rPr>
            </w:pPr>
          </w:p>
          <w:p w14:paraId="7594F55F" w14:textId="77777777" w:rsidR="006E689A" w:rsidRPr="00D93845" w:rsidRDefault="006E689A" w:rsidP="008575DC">
            <w:pPr>
              <w:jc w:val="right"/>
              <w:rPr>
                <w:rFonts w:ascii="Arial" w:hAnsi="Arial" w:cs="Arial"/>
                <w:lang w:val="bg-BG"/>
              </w:rPr>
            </w:pPr>
            <w:r w:rsidRPr="00D93845">
              <w:rPr>
                <w:rFonts w:ascii="Arial" w:hAnsi="Arial" w:cs="Arial"/>
                <w:lang w:val="bg-BG"/>
              </w:rPr>
              <w:t>686</w:t>
            </w:r>
            <w:r>
              <w:rPr>
                <w:rFonts w:ascii="Arial" w:hAnsi="Arial" w:cs="Arial"/>
                <w:lang w:val="bg-BG"/>
              </w:rPr>
              <w:t> </w:t>
            </w:r>
            <w:r w:rsidRPr="00D93845">
              <w:rPr>
                <w:rFonts w:ascii="Arial" w:hAnsi="Arial" w:cs="Arial"/>
                <w:lang w:val="bg-BG"/>
              </w:rPr>
              <w:t>181</w:t>
            </w:r>
          </w:p>
        </w:tc>
        <w:tc>
          <w:tcPr>
            <w:tcW w:w="1985" w:type="dxa"/>
          </w:tcPr>
          <w:p w14:paraId="6E962DFA" w14:textId="77777777" w:rsidR="006E689A" w:rsidRDefault="006E689A" w:rsidP="008575DC">
            <w:pPr>
              <w:tabs>
                <w:tab w:val="left" w:pos="960"/>
                <w:tab w:val="left" w:pos="1350"/>
              </w:tabs>
              <w:jc w:val="right"/>
              <w:rPr>
                <w:rFonts w:ascii="Arial" w:hAnsi="Arial" w:cs="Arial"/>
                <w:lang w:val="bg-BG"/>
              </w:rPr>
            </w:pPr>
          </w:p>
          <w:p w14:paraId="126EC264" w14:textId="77777777" w:rsidR="006E689A" w:rsidRPr="00D93845" w:rsidRDefault="006E689A" w:rsidP="008575DC">
            <w:pPr>
              <w:tabs>
                <w:tab w:val="left" w:pos="960"/>
                <w:tab w:val="left" w:pos="1350"/>
              </w:tabs>
              <w:jc w:val="right"/>
              <w:rPr>
                <w:rFonts w:ascii="Arial" w:hAnsi="Arial" w:cs="Arial"/>
                <w:lang w:val="bg-BG"/>
              </w:rPr>
            </w:pPr>
            <w:r w:rsidRPr="00D93845">
              <w:rPr>
                <w:rFonts w:ascii="Arial" w:hAnsi="Arial" w:cs="Arial"/>
                <w:lang w:val="bg-BG"/>
              </w:rPr>
              <w:t>995</w:t>
            </w:r>
          </w:p>
        </w:tc>
      </w:tr>
      <w:tr w:rsidR="006E689A" w:rsidRPr="00DF77A0" w14:paraId="246DDFA1" w14:textId="77777777" w:rsidTr="008575DC">
        <w:tc>
          <w:tcPr>
            <w:tcW w:w="5104" w:type="dxa"/>
            <w:vAlign w:val="bottom"/>
          </w:tcPr>
          <w:p w14:paraId="0AD7E75C" w14:textId="77777777" w:rsidR="006E689A" w:rsidRPr="00D93845" w:rsidRDefault="006E689A" w:rsidP="008575DC">
            <w:pPr>
              <w:rPr>
                <w:rFonts w:ascii="Arial" w:hAnsi="Arial" w:cs="Arial"/>
                <w:lang w:val="bg-BG"/>
              </w:rPr>
            </w:pPr>
            <w:r w:rsidRPr="00D93845">
              <w:rPr>
                <w:rFonts w:ascii="Arial" w:hAnsi="Arial" w:cs="Arial"/>
                <w:lang w:val="bg-BG"/>
              </w:rPr>
              <w:t>ОЗОК Инс АД</w:t>
            </w:r>
          </w:p>
        </w:tc>
        <w:tc>
          <w:tcPr>
            <w:tcW w:w="2092" w:type="dxa"/>
            <w:vAlign w:val="bottom"/>
          </w:tcPr>
          <w:p w14:paraId="17D360B5" w14:textId="77777777" w:rsidR="006E689A" w:rsidRPr="00D93845" w:rsidRDefault="006E689A" w:rsidP="008575DC">
            <w:pPr>
              <w:rPr>
                <w:rFonts w:ascii="Arial" w:hAnsi="Arial" w:cs="Arial"/>
                <w:lang w:val="bg-BG" w:eastAsia="bg-BG"/>
              </w:rPr>
            </w:pPr>
            <w:r w:rsidRPr="00D93845">
              <w:rPr>
                <w:rFonts w:ascii="Arial" w:hAnsi="Arial" w:cs="Arial"/>
                <w:lang w:val="bg-BG" w:eastAsia="bg-BG"/>
              </w:rPr>
              <w:t>BG1100044087</w:t>
            </w:r>
          </w:p>
        </w:tc>
        <w:tc>
          <w:tcPr>
            <w:tcW w:w="1276" w:type="dxa"/>
            <w:shd w:val="clear" w:color="auto" w:fill="auto"/>
            <w:vAlign w:val="bottom"/>
          </w:tcPr>
          <w:p w14:paraId="2331C0A5" w14:textId="77777777" w:rsidR="006E689A" w:rsidRPr="00D93845" w:rsidRDefault="006E689A" w:rsidP="008575DC">
            <w:pPr>
              <w:jc w:val="right"/>
              <w:rPr>
                <w:rFonts w:ascii="Arial" w:hAnsi="Arial" w:cs="Arial"/>
                <w:lang w:val="bg-BG"/>
              </w:rPr>
            </w:pPr>
            <w:r w:rsidRPr="00D93845">
              <w:rPr>
                <w:rFonts w:ascii="Arial" w:hAnsi="Arial" w:cs="Arial"/>
                <w:lang w:val="bg-BG"/>
              </w:rPr>
              <w:t>249 635</w:t>
            </w:r>
          </w:p>
        </w:tc>
        <w:tc>
          <w:tcPr>
            <w:tcW w:w="1985" w:type="dxa"/>
            <w:vAlign w:val="bottom"/>
          </w:tcPr>
          <w:p w14:paraId="46B838F5" w14:textId="77777777" w:rsidR="006E689A" w:rsidRPr="00D93845" w:rsidRDefault="006E689A" w:rsidP="008575DC">
            <w:pPr>
              <w:jc w:val="right"/>
              <w:rPr>
                <w:rFonts w:ascii="Arial" w:hAnsi="Arial" w:cs="Arial"/>
                <w:lang w:val="bg-BG"/>
              </w:rPr>
            </w:pPr>
            <w:r w:rsidRPr="00D93845">
              <w:rPr>
                <w:rFonts w:ascii="Arial" w:hAnsi="Arial" w:cs="Arial"/>
                <w:lang w:val="en-US"/>
              </w:rPr>
              <w:t>2</w:t>
            </w:r>
            <w:r w:rsidRPr="00D93845">
              <w:rPr>
                <w:rFonts w:ascii="Arial" w:hAnsi="Arial" w:cs="Arial"/>
                <w:lang w:val="bg-BG"/>
              </w:rPr>
              <w:t>30</w:t>
            </w:r>
          </w:p>
        </w:tc>
      </w:tr>
      <w:tr w:rsidR="006E689A" w:rsidRPr="00DF77A0" w14:paraId="1FC8FF7C" w14:textId="77777777" w:rsidTr="008575DC">
        <w:tc>
          <w:tcPr>
            <w:tcW w:w="5104" w:type="dxa"/>
            <w:vAlign w:val="bottom"/>
          </w:tcPr>
          <w:p w14:paraId="2628E80D" w14:textId="77777777" w:rsidR="006E689A" w:rsidRPr="00D93845" w:rsidRDefault="006E689A" w:rsidP="008575DC">
            <w:pPr>
              <w:rPr>
                <w:rFonts w:ascii="Arial" w:hAnsi="Arial" w:cs="Arial"/>
                <w:lang w:val="bg-BG"/>
              </w:rPr>
            </w:pPr>
            <w:r w:rsidRPr="00D93845">
              <w:rPr>
                <w:rFonts w:ascii="Arial" w:hAnsi="Arial" w:cs="Arial"/>
                <w:lang w:val="bg-BG"/>
              </w:rPr>
              <w:t>Общинска банка АД</w:t>
            </w:r>
          </w:p>
        </w:tc>
        <w:tc>
          <w:tcPr>
            <w:tcW w:w="2092" w:type="dxa"/>
            <w:vAlign w:val="bottom"/>
          </w:tcPr>
          <w:p w14:paraId="0A5AF5EB" w14:textId="77777777" w:rsidR="006E689A" w:rsidRPr="00D93845" w:rsidRDefault="006E689A" w:rsidP="008575DC">
            <w:pPr>
              <w:rPr>
                <w:rFonts w:ascii="Arial" w:hAnsi="Arial" w:cs="Arial"/>
                <w:lang w:val="bg-BG" w:eastAsia="bg-BG"/>
              </w:rPr>
            </w:pPr>
            <w:r w:rsidRPr="00D93845">
              <w:rPr>
                <w:rFonts w:ascii="Arial" w:hAnsi="Arial" w:cs="Arial"/>
                <w:lang w:val="bg-BG" w:eastAsia="bg-BG"/>
              </w:rPr>
              <w:t>BG1100002069</w:t>
            </w:r>
          </w:p>
        </w:tc>
        <w:tc>
          <w:tcPr>
            <w:tcW w:w="1276" w:type="dxa"/>
            <w:shd w:val="clear" w:color="auto" w:fill="auto"/>
            <w:vAlign w:val="bottom"/>
          </w:tcPr>
          <w:p w14:paraId="5E98FEE1" w14:textId="77777777" w:rsidR="006E689A" w:rsidRPr="00D93845" w:rsidRDefault="006E689A" w:rsidP="008575DC">
            <w:pPr>
              <w:jc w:val="right"/>
              <w:rPr>
                <w:rFonts w:ascii="Arial" w:hAnsi="Arial" w:cs="Arial"/>
                <w:lang w:val="bg-BG"/>
              </w:rPr>
            </w:pPr>
            <w:r w:rsidRPr="00D93845">
              <w:rPr>
                <w:rFonts w:ascii="Arial" w:hAnsi="Arial" w:cs="Arial"/>
                <w:lang w:val="bg-BG"/>
              </w:rPr>
              <w:t>5 750</w:t>
            </w:r>
          </w:p>
        </w:tc>
        <w:tc>
          <w:tcPr>
            <w:tcW w:w="1985" w:type="dxa"/>
            <w:vAlign w:val="bottom"/>
          </w:tcPr>
          <w:p w14:paraId="2E76D4A8" w14:textId="77777777" w:rsidR="006E689A" w:rsidRPr="00D93845" w:rsidRDefault="006E689A" w:rsidP="008575DC">
            <w:pPr>
              <w:jc w:val="right"/>
              <w:rPr>
                <w:rFonts w:ascii="Arial" w:hAnsi="Arial" w:cs="Arial"/>
                <w:lang w:val="bg-BG"/>
              </w:rPr>
            </w:pPr>
            <w:r w:rsidRPr="00D93845">
              <w:rPr>
                <w:rFonts w:ascii="Arial" w:hAnsi="Arial" w:cs="Arial"/>
                <w:lang w:val="en-US"/>
              </w:rPr>
              <w:t>9</w:t>
            </w:r>
            <w:r w:rsidRPr="00D93845">
              <w:rPr>
                <w:rFonts w:ascii="Arial" w:hAnsi="Arial" w:cs="Arial"/>
                <w:lang w:val="bg-BG"/>
              </w:rPr>
              <w:t>0</w:t>
            </w:r>
          </w:p>
        </w:tc>
      </w:tr>
      <w:tr w:rsidR="006E689A" w:rsidRPr="00DF77A0" w14:paraId="62977990" w14:textId="77777777" w:rsidTr="008575DC">
        <w:tc>
          <w:tcPr>
            <w:tcW w:w="5104" w:type="dxa"/>
            <w:vAlign w:val="bottom"/>
          </w:tcPr>
          <w:p w14:paraId="7CFDF256" w14:textId="77777777" w:rsidR="006E689A" w:rsidRPr="00D93845" w:rsidRDefault="006E689A" w:rsidP="008575DC">
            <w:pPr>
              <w:rPr>
                <w:rFonts w:ascii="Arial" w:hAnsi="Arial" w:cs="Arial"/>
                <w:lang w:val="bg-BG"/>
              </w:rPr>
            </w:pPr>
            <w:r w:rsidRPr="00D93845">
              <w:rPr>
                <w:rFonts w:ascii="Arial" w:hAnsi="Arial" w:cs="Arial"/>
                <w:lang w:val="bg-BG"/>
              </w:rPr>
              <w:t>Елана Холдинг АД</w:t>
            </w:r>
          </w:p>
        </w:tc>
        <w:tc>
          <w:tcPr>
            <w:tcW w:w="2092" w:type="dxa"/>
            <w:vAlign w:val="bottom"/>
          </w:tcPr>
          <w:p w14:paraId="3546D995" w14:textId="77777777" w:rsidR="006E689A" w:rsidRPr="00D93845" w:rsidRDefault="006E689A" w:rsidP="008575DC">
            <w:pPr>
              <w:rPr>
                <w:rFonts w:ascii="Arial" w:hAnsi="Arial" w:cs="Arial"/>
                <w:lang w:val="bg-BG"/>
              </w:rPr>
            </w:pPr>
            <w:r w:rsidRPr="00D93845">
              <w:rPr>
                <w:rFonts w:ascii="Arial" w:hAnsi="Arial" w:cs="Arial"/>
                <w:lang w:val="bg-BG"/>
              </w:rPr>
              <w:t>-</w:t>
            </w:r>
          </w:p>
        </w:tc>
        <w:tc>
          <w:tcPr>
            <w:tcW w:w="1276" w:type="dxa"/>
            <w:vAlign w:val="bottom"/>
          </w:tcPr>
          <w:p w14:paraId="7A160B35" w14:textId="77777777" w:rsidR="006E689A" w:rsidRPr="00D93845" w:rsidRDefault="006E689A" w:rsidP="008575DC">
            <w:pPr>
              <w:jc w:val="right"/>
              <w:rPr>
                <w:rFonts w:ascii="Arial" w:hAnsi="Arial" w:cs="Arial"/>
                <w:lang w:val="bg-BG"/>
              </w:rPr>
            </w:pPr>
            <w:r w:rsidRPr="00D93845">
              <w:rPr>
                <w:rFonts w:ascii="Arial" w:hAnsi="Arial" w:cs="Arial"/>
                <w:lang w:val="bg-BG"/>
              </w:rPr>
              <w:t>93 000</w:t>
            </w:r>
          </w:p>
        </w:tc>
        <w:tc>
          <w:tcPr>
            <w:tcW w:w="1985" w:type="dxa"/>
            <w:vAlign w:val="bottom"/>
          </w:tcPr>
          <w:p w14:paraId="3AB8E78A" w14:textId="77777777" w:rsidR="006E689A" w:rsidRPr="00D93845" w:rsidRDefault="006E689A" w:rsidP="008575DC">
            <w:pPr>
              <w:jc w:val="right"/>
              <w:rPr>
                <w:rFonts w:ascii="Arial" w:hAnsi="Arial" w:cs="Arial"/>
                <w:lang w:val="en-US"/>
              </w:rPr>
            </w:pPr>
            <w:r w:rsidRPr="00D93845">
              <w:rPr>
                <w:rFonts w:ascii="Arial" w:hAnsi="Arial" w:cs="Arial"/>
                <w:lang w:val="en-US"/>
              </w:rPr>
              <w:t>-</w:t>
            </w:r>
          </w:p>
        </w:tc>
      </w:tr>
      <w:tr w:rsidR="006E689A" w:rsidRPr="00DF77A0" w14:paraId="1D65414B" w14:textId="77777777" w:rsidTr="008575DC">
        <w:tc>
          <w:tcPr>
            <w:tcW w:w="5104" w:type="dxa"/>
            <w:vAlign w:val="bottom"/>
          </w:tcPr>
          <w:p w14:paraId="681F80BF"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КК Инвест АД</w:t>
            </w:r>
          </w:p>
        </w:tc>
        <w:tc>
          <w:tcPr>
            <w:tcW w:w="2092" w:type="dxa"/>
            <w:vAlign w:val="bottom"/>
          </w:tcPr>
          <w:p w14:paraId="1B9B0DC2" w14:textId="77777777" w:rsidR="006E689A" w:rsidRPr="00D93845" w:rsidRDefault="006E689A" w:rsidP="008575DC">
            <w:pPr>
              <w:rPr>
                <w:rFonts w:ascii="Arial" w:eastAsia="Arial Unicode MS" w:hAnsi="Arial" w:cs="Arial"/>
                <w:lang w:val="bg-BG"/>
              </w:rPr>
            </w:pPr>
            <w:r w:rsidRPr="00D93845">
              <w:rPr>
                <w:rFonts w:ascii="Arial" w:eastAsia="Arial Unicode MS" w:hAnsi="Arial" w:cs="Arial"/>
                <w:lang w:val="bg-BG"/>
              </w:rPr>
              <w:t>-</w:t>
            </w:r>
          </w:p>
        </w:tc>
        <w:tc>
          <w:tcPr>
            <w:tcW w:w="1276" w:type="dxa"/>
            <w:shd w:val="clear" w:color="auto" w:fill="auto"/>
            <w:vAlign w:val="bottom"/>
          </w:tcPr>
          <w:p w14:paraId="266B944F" w14:textId="77777777" w:rsidR="006E689A" w:rsidRPr="00D93845" w:rsidRDefault="006E689A" w:rsidP="008575DC">
            <w:pPr>
              <w:jc w:val="right"/>
              <w:rPr>
                <w:rFonts w:ascii="Arial" w:hAnsi="Arial" w:cs="Arial"/>
                <w:lang w:val="en-US"/>
              </w:rPr>
            </w:pPr>
            <w:r w:rsidRPr="00D93845">
              <w:rPr>
                <w:rFonts w:ascii="Arial" w:hAnsi="Arial" w:cs="Arial"/>
                <w:lang w:val="en-US"/>
              </w:rPr>
              <w:t>9</w:t>
            </w:r>
            <w:r w:rsidRPr="00D93845">
              <w:rPr>
                <w:rFonts w:ascii="Arial" w:hAnsi="Arial" w:cs="Arial"/>
                <w:lang w:val="bg-BG"/>
              </w:rPr>
              <w:t>2</w:t>
            </w:r>
            <w:r w:rsidRPr="00D93845">
              <w:rPr>
                <w:rFonts w:ascii="Arial" w:hAnsi="Arial" w:cs="Arial"/>
                <w:lang w:val="en-US"/>
              </w:rPr>
              <w:t>8 830</w:t>
            </w:r>
          </w:p>
        </w:tc>
        <w:tc>
          <w:tcPr>
            <w:tcW w:w="1985" w:type="dxa"/>
            <w:vAlign w:val="bottom"/>
          </w:tcPr>
          <w:p w14:paraId="08256375" w14:textId="77777777" w:rsidR="006E689A" w:rsidRPr="00D93845" w:rsidRDefault="006E689A" w:rsidP="008575DC">
            <w:pPr>
              <w:jc w:val="right"/>
              <w:rPr>
                <w:rFonts w:ascii="Arial" w:hAnsi="Arial" w:cs="Arial"/>
                <w:lang w:val="bg-BG"/>
              </w:rPr>
            </w:pPr>
            <w:r w:rsidRPr="00D93845">
              <w:rPr>
                <w:rFonts w:ascii="Arial" w:hAnsi="Arial" w:cs="Arial"/>
                <w:lang w:val="en-US"/>
              </w:rPr>
              <w:t>8</w:t>
            </w:r>
            <w:r w:rsidRPr="00D93845">
              <w:rPr>
                <w:rFonts w:ascii="Arial" w:hAnsi="Arial" w:cs="Arial"/>
                <w:lang w:val="bg-BG"/>
              </w:rPr>
              <w:t>29</w:t>
            </w:r>
          </w:p>
        </w:tc>
      </w:tr>
      <w:tr w:rsidR="006E689A" w:rsidRPr="00DF77A0" w14:paraId="4B626681" w14:textId="77777777" w:rsidTr="008575DC">
        <w:tc>
          <w:tcPr>
            <w:tcW w:w="5104" w:type="dxa"/>
            <w:vAlign w:val="bottom"/>
          </w:tcPr>
          <w:p w14:paraId="5086A027" w14:textId="77777777" w:rsidR="006E689A" w:rsidRPr="00D93845" w:rsidRDefault="006E689A" w:rsidP="008575DC">
            <w:pPr>
              <w:rPr>
                <w:rFonts w:ascii="Arial" w:hAnsi="Arial" w:cs="Arial"/>
                <w:lang w:val="bg-BG"/>
              </w:rPr>
            </w:pPr>
            <w:r w:rsidRPr="00D93845">
              <w:rPr>
                <w:rFonts w:ascii="Arial" w:hAnsi="Arial" w:cs="Arial"/>
                <w:lang w:val="bg-BG"/>
              </w:rPr>
              <w:t>Хидроизомат АД</w:t>
            </w:r>
          </w:p>
        </w:tc>
        <w:tc>
          <w:tcPr>
            <w:tcW w:w="2092" w:type="dxa"/>
            <w:vAlign w:val="bottom"/>
          </w:tcPr>
          <w:p w14:paraId="57BAE410" w14:textId="77777777" w:rsidR="006E689A" w:rsidRPr="00D93845" w:rsidRDefault="006E689A" w:rsidP="008575DC">
            <w:pPr>
              <w:rPr>
                <w:rFonts w:ascii="Arial" w:hAnsi="Arial" w:cs="Arial"/>
                <w:lang w:val="bg-BG" w:eastAsia="bg-BG"/>
              </w:rPr>
            </w:pPr>
            <w:r w:rsidRPr="00D93845">
              <w:rPr>
                <w:rFonts w:ascii="Arial" w:hAnsi="Arial" w:cs="Arial"/>
                <w:lang w:val="bg-BG" w:eastAsia="bg-BG"/>
              </w:rPr>
              <w:t>BG11HISOBT19</w:t>
            </w:r>
          </w:p>
        </w:tc>
        <w:tc>
          <w:tcPr>
            <w:tcW w:w="1276" w:type="dxa"/>
            <w:shd w:val="clear" w:color="auto" w:fill="auto"/>
            <w:vAlign w:val="bottom"/>
          </w:tcPr>
          <w:p w14:paraId="37CC293B" w14:textId="77777777" w:rsidR="006E689A" w:rsidRPr="00D93845" w:rsidRDefault="006E689A" w:rsidP="008575DC">
            <w:pPr>
              <w:jc w:val="right"/>
              <w:rPr>
                <w:rFonts w:ascii="Arial" w:hAnsi="Arial" w:cs="Arial"/>
                <w:lang w:val="en-US"/>
              </w:rPr>
            </w:pPr>
            <w:r w:rsidRPr="00D93845">
              <w:rPr>
                <w:rFonts w:ascii="Arial" w:hAnsi="Arial" w:cs="Arial"/>
                <w:lang w:val="en-US"/>
              </w:rPr>
              <w:t>20 075</w:t>
            </w:r>
          </w:p>
        </w:tc>
        <w:tc>
          <w:tcPr>
            <w:tcW w:w="1985" w:type="dxa"/>
            <w:vAlign w:val="bottom"/>
          </w:tcPr>
          <w:p w14:paraId="2E569A18" w14:textId="77777777" w:rsidR="006E689A" w:rsidRPr="00D93845" w:rsidRDefault="006E689A" w:rsidP="008575DC">
            <w:pPr>
              <w:jc w:val="right"/>
              <w:rPr>
                <w:rFonts w:ascii="Arial" w:hAnsi="Arial" w:cs="Arial"/>
                <w:lang w:val="en-US"/>
              </w:rPr>
            </w:pPr>
            <w:r w:rsidRPr="00D93845">
              <w:rPr>
                <w:rFonts w:ascii="Arial" w:hAnsi="Arial" w:cs="Arial"/>
                <w:lang w:val="en-US"/>
              </w:rPr>
              <w:t>33</w:t>
            </w:r>
          </w:p>
        </w:tc>
      </w:tr>
      <w:tr w:rsidR="006E689A" w:rsidRPr="00DF77A0" w14:paraId="6BE0DCF5" w14:textId="77777777" w:rsidTr="008575DC">
        <w:tc>
          <w:tcPr>
            <w:tcW w:w="5104" w:type="dxa"/>
            <w:vAlign w:val="bottom"/>
          </w:tcPr>
          <w:p w14:paraId="19035043" w14:textId="77777777" w:rsidR="006E689A" w:rsidRPr="00D93845" w:rsidRDefault="006E689A" w:rsidP="008575DC">
            <w:pPr>
              <w:rPr>
                <w:rFonts w:ascii="Arial" w:hAnsi="Arial" w:cs="Arial"/>
                <w:lang w:val="bg-BG"/>
              </w:rPr>
            </w:pPr>
            <w:r w:rsidRPr="00D93845">
              <w:rPr>
                <w:rFonts w:ascii="Arial" w:hAnsi="Arial" w:cs="Arial"/>
                <w:lang w:val="bg-BG"/>
              </w:rPr>
              <w:t>Риъл Булленд АД</w:t>
            </w:r>
          </w:p>
        </w:tc>
        <w:tc>
          <w:tcPr>
            <w:tcW w:w="2092" w:type="dxa"/>
            <w:vAlign w:val="bottom"/>
          </w:tcPr>
          <w:p w14:paraId="2F2AD54F" w14:textId="77777777" w:rsidR="006E689A" w:rsidRPr="00D93845" w:rsidRDefault="006E689A" w:rsidP="008575DC">
            <w:pPr>
              <w:rPr>
                <w:rFonts w:ascii="Arial" w:hAnsi="Arial" w:cs="Arial"/>
                <w:lang w:val="bg-BG" w:eastAsia="bg-BG"/>
              </w:rPr>
            </w:pPr>
            <w:r w:rsidRPr="00D93845">
              <w:rPr>
                <w:rFonts w:ascii="Arial" w:hAnsi="Arial" w:cs="Arial"/>
                <w:lang w:val="bg-BG" w:eastAsia="bg-BG"/>
              </w:rPr>
              <w:t>BG1100006136</w:t>
            </w:r>
          </w:p>
        </w:tc>
        <w:tc>
          <w:tcPr>
            <w:tcW w:w="1276" w:type="dxa"/>
            <w:shd w:val="clear" w:color="auto" w:fill="auto"/>
            <w:vAlign w:val="bottom"/>
          </w:tcPr>
          <w:p w14:paraId="19460FAB" w14:textId="77777777" w:rsidR="006E689A" w:rsidRPr="00D93845" w:rsidRDefault="006E689A" w:rsidP="008575DC">
            <w:pPr>
              <w:jc w:val="right"/>
              <w:rPr>
                <w:rFonts w:ascii="Arial" w:hAnsi="Arial" w:cs="Arial"/>
                <w:lang w:val="bg-BG"/>
              </w:rPr>
            </w:pPr>
            <w:r w:rsidRPr="00D93845">
              <w:rPr>
                <w:rFonts w:ascii="Arial" w:hAnsi="Arial" w:cs="Arial"/>
                <w:lang w:val="bg-BG"/>
              </w:rPr>
              <w:t>549 800</w:t>
            </w:r>
          </w:p>
        </w:tc>
        <w:tc>
          <w:tcPr>
            <w:tcW w:w="1985" w:type="dxa"/>
            <w:vAlign w:val="bottom"/>
          </w:tcPr>
          <w:p w14:paraId="2FD3D00A" w14:textId="77777777" w:rsidR="006E689A" w:rsidRPr="00D93845" w:rsidRDefault="006E689A" w:rsidP="008575DC">
            <w:pPr>
              <w:jc w:val="right"/>
              <w:rPr>
                <w:rFonts w:ascii="Arial" w:hAnsi="Arial" w:cs="Arial"/>
                <w:lang w:val="bg-BG"/>
              </w:rPr>
            </w:pPr>
            <w:r w:rsidRPr="00D93845">
              <w:rPr>
                <w:rFonts w:ascii="Arial" w:hAnsi="Arial" w:cs="Arial"/>
                <w:lang w:val="bg-BG"/>
              </w:rPr>
              <w:t>566</w:t>
            </w:r>
          </w:p>
        </w:tc>
      </w:tr>
      <w:tr w:rsidR="006E689A" w:rsidRPr="00DF77A0" w14:paraId="19DDA0DB" w14:textId="77777777" w:rsidTr="008575DC">
        <w:tc>
          <w:tcPr>
            <w:tcW w:w="5104" w:type="dxa"/>
            <w:vAlign w:val="bottom"/>
          </w:tcPr>
          <w:p w14:paraId="2C898E3A" w14:textId="77777777" w:rsidR="006E689A" w:rsidRPr="00D93845" w:rsidRDefault="006E689A" w:rsidP="008575DC">
            <w:pPr>
              <w:rPr>
                <w:rFonts w:ascii="Arial" w:hAnsi="Arial" w:cs="Arial"/>
                <w:lang w:val="bg-BG"/>
              </w:rPr>
            </w:pPr>
            <w:r w:rsidRPr="00D93845">
              <w:rPr>
                <w:rFonts w:ascii="Arial" w:hAnsi="Arial" w:cs="Arial"/>
                <w:lang w:val="bg-BG"/>
              </w:rPr>
              <w:t>Пазарджик БТМ АД</w:t>
            </w:r>
          </w:p>
        </w:tc>
        <w:tc>
          <w:tcPr>
            <w:tcW w:w="2092" w:type="dxa"/>
            <w:vAlign w:val="bottom"/>
          </w:tcPr>
          <w:p w14:paraId="34221E37" w14:textId="77777777" w:rsidR="006E689A" w:rsidRPr="00D93845" w:rsidRDefault="006E689A" w:rsidP="008575DC">
            <w:pPr>
              <w:rPr>
                <w:rFonts w:ascii="Arial" w:hAnsi="Arial" w:cs="Arial"/>
                <w:lang w:val="en-US" w:eastAsia="bg-BG"/>
              </w:rPr>
            </w:pPr>
            <w:r w:rsidRPr="00D93845">
              <w:rPr>
                <w:rFonts w:ascii="Arial" w:hAnsi="Arial" w:cs="Arial"/>
                <w:lang w:val="en-US" w:eastAsia="bg-BG"/>
              </w:rPr>
              <w:t>BG11PAPABT16</w:t>
            </w:r>
          </w:p>
        </w:tc>
        <w:tc>
          <w:tcPr>
            <w:tcW w:w="1276" w:type="dxa"/>
            <w:shd w:val="clear" w:color="auto" w:fill="auto"/>
            <w:vAlign w:val="bottom"/>
          </w:tcPr>
          <w:p w14:paraId="1BEDE0FA" w14:textId="77777777" w:rsidR="006E689A" w:rsidRPr="00D93845" w:rsidRDefault="006E689A" w:rsidP="008575DC">
            <w:pPr>
              <w:jc w:val="right"/>
              <w:rPr>
                <w:rFonts w:ascii="Arial" w:hAnsi="Arial" w:cs="Arial"/>
                <w:lang w:val="en-US"/>
              </w:rPr>
            </w:pPr>
            <w:r w:rsidRPr="00D93845">
              <w:rPr>
                <w:rFonts w:ascii="Arial" w:hAnsi="Arial" w:cs="Arial"/>
                <w:lang w:val="en-US"/>
              </w:rPr>
              <w:t>370</w:t>
            </w:r>
          </w:p>
        </w:tc>
        <w:tc>
          <w:tcPr>
            <w:tcW w:w="1985" w:type="dxa"/>
            <w:vAlign w:val="bottom"/>
          </w:tcPr>
          <w:p w14:paraId="0FDC84C1" w14:textId="77777777" w:rsidR="006E689A" w:rsidRPr="00D93845" w:rsidRDefault="006E689A" w:rsidP="008575DC">
            <w:pPr>
              <w:jc w:val="right"/>
              <w:rPr>
                <w:rFonts w:ascii="Arial" w:hAnsi="Arial" w:cs="Arial"/>
                <w:lang w:val="en-US"/>
              </w:rPr>
            </w:pPr>
            <w:r w:rsidRPr="00D93845">
              <w:rPr>
                <w:rFonts w:ascii="Arial" w:hAnsi="Arial" w:cs="Arial"/>
                <w:lang w:val="en-US"/>
              </w:rPr>
              <w:t>-</w:t>
            </w:r>
          </w:p>
        </w:tc>
      </w:tr>
      <w:tr w:rsidR="006E689A" w:rsidRPr="00DF77A0" w14:paraId="3E36BE3D" w14:textId="77777777" w:rsidTr="008575DC">
        <w:tc>
          <w:tcPr>
            <w:tcW w:w="5104" w:type="dxa"/>
            <w:vAlign w:val="bottom"/>
          </w:tcPr>
          <w:p w14:paraId="6670A2A2" w14:textId="77777777" w:rsidR="006E689A" w:rsidRPr="00D93845" w:rsidRDefault="006E689A" w:rsidP="008575DC">
            <w:pPr>
              <w:rPr>
                <w:rFonts w:ascii="Arial" w:hAnsi="Arial" w:cs="Arial"/>
                <w:lang w:val="bg-BG"/>
              </w:rPr>
            </w:pPr>
            <w:r w:rsidRPr="00D93845">
              <w:rPr>
                <w:rFonts w:ascii="Arial" w:hAnsi="Arial" w:cs="Arial"/>
                <w:lang w:val="bg-BG"/>
              </w:rPr>
              <w:t>Компас Фонд за Вземания АДСИЦ</w:t>
            </w:r>
          </w:p>
        </w:tc>
        <w:tc>
          <w:tcPr>
            <w:tcW w:w="2092" w:type="dxa"/>
            <w:vAlign w:val="bottom"/>
          </w:tcPr>
          <w:p w14:paraId="0A1C2015" w14:textId="77777777" w:rsidR="006E689A" w:rsidRPr="00D93845" w:rsidRDefault="006E689A" w:rsidP="008575DC">
            <w:pPr>
              <w:rPr>
                <w:rFonts w:ascii="Arial" w:hAnsi="Arial" w:cs="Arial"/>
                <w:lang w:val="en-US" w:eastAsia="bg-BG"/>
              </w:rPr>
            </w:pPr>
            <w:r w:rsidRPr="00D93845">
              <w:rPr>
                <w:rFonts w:ascii="Arial" w:hAnsi="Arial" w:cs="Arial"/>
                <w:lang w:val="en-US" w:eastAsia="bg-BG"/>
              </w:rPr>
              <w:t>BG1100014197</w:t>
            </w:r>
          </w:p>
        </w:tc>
        <w:tc>
          <w:tcPr>
            <w:tcW w:w="1276" w:type="dxa"/>
            <w:shd w:val="clear" w:color="auto" w:fill="auto"/>
            <w:vAlign w:val="bottom"/>
          </w:tcPr>
          <w:p w14:paraId="74078970" w14:textId="77777777" w:rsidR="006E689A" w:rsidRPr="00D93845" w:rsidRDefault="006E689A" w:rsidP="008575DC">
            <w:pPr>
              <w:jc w:val="right"/>
              <w:rPr>
                <w:rFonts w:ascii="Arial" w:hAnsi="Arial" w:cs="Arial"/>
                <w:lang w:val="bg-BG"/>
              </w:rPr>
            </w:pPr>
            <w:r w:rsidRPr="00D93845">
              <w:rPr>
                <w:rFonts w:ascii="Arial" w:hAnsi="Arial" w:cs="Arial"/>
                <w:lang w:val="bg-BG"/>
              </w:rPr>
              <w:t>399 970</w:t>
            </w:r>
          </w:p>
        </w:tc>
        <w:tc>
          <w:tcPr>
            <w:tcW w:w="1985" w:type="dxa"/>
            <w:vAlign w:val="bottom"/>
          </w:tcPr>
          <w:p w14:paraId="60307649" w14:textId="77777777" w:rsidR="006E689A" w:rsidRPr="00D93845" w:rsidRDefault="006E689A" w:rsidP="008575DC">
            <w:pPr>
              <w:jc w:val="right"/>
              <w:rPr>
                <w:rFonts w:ascii="Arial" w:hAnsi="Arial" w:cs="Arial"/>
                <w:lang w:val="bg-BG"/>
              </w:rPr>
            </w:pPr>
            <w:r w:rsidRPr="00D93845">
              <w:rPr>
                <w:rFonts w:ascii="Arial" w:hAnsi="Arial" w:cs="Arial"/>
                <w:lang w:val="bg-BG"/>
              </w:rPr>
              <w:t>412</w:t>
            </w:r>
          </w:p>
        </w:tc>
      </w:tr>
      <w:tr w:rsidR="006E689A" w:rsidRPr="00DF77A0" w14:paraId="78C5B2DB" w14:textId="77777777" w:rsidTr="008575DC">
        <w:tc>
          <w:tcPr>
            <w:tcW w:w="5104" w:type="dxa"/>
            <w:vAlign w:val="bottom"/>
          </w:tcPr>
          <w:p w14:paraId="552CFD54" w14:textId="77777777" w:rsidR="006E689A" w:rsidRPr="00D93845" w:rsidRDefault="006E689A" w:rsidP="008575DC">
            <w:pPr>
              <w:rPr>
                <w:rFonts w:ascii="Arial" w:hAnsi="Arial" w:cs="Arial"/>
                <w:lang w:val="bg-BG"/>
              </w:rPr>
            </w:pPr>
            <w:r w:rsidRPr="00D93845">
              <w:rPr>
                <w:rFonts w:ascii="Arial" w:hAnsi="Arial" w:cs="Arial"/>
                <w:lang w:val="bg-BG"/>
              </w:rPr>
              <w:t>Делта Кредит АДСИЦ</w:t>
            </w:r>
          </w:p>
        </w:tc>
        <w:tc>
          <w:tcPr>
            <w:tcW w:w="2092" w:type="dxa"/>
            <w:vAlign w:val="bottom"/>
          </w:tcPr>
          <w:p w14:paraId="39FF712F" w14:textId="77777777" w:rsidR="006E689A" w:rsidRPr="00D93845" w:rsidRDefault="006E689A" w:rsidP="008575DC">
            <w:pPr>
              <w:rPr>
                <w:rFonts w:ascii="Arial" w:hAnsi="Arial" w:cs="Arial"/>
                <w:lang w:val="en-US" w:eastAsia="bg-BG"/>
              </w:rPr>
            </w:pPr>
            <w:r w:rsidRPr="00D93845">
              <w:rPr>
                <w:rFonts w:ascii="Arial" w:hAnsi="Arial" w:cs="Arial"/>
                <w:lang w:val="en-US" w:eastAsia="bg-BG"/>
              </w:rPr>
              <w:t>BG1100088068</w:t>
            </w:r>
          </w:p>
        </w:tc>
        <w:tc>
          <w:tcPr>
            <w:tcW w:w="1276" w:type="dxa"/>
            <w:shd w:val="clear" w:color="auto" w:fill="auto"/>
            <w:vAlign w:val="bottom"/>
          </w:tcPr>
          <w:p w14:paraId="17A5E09C" w14:textId="77777777" w:rsidR="006E689A" w:rsidRPr="00D93845" w:rsidRDefault="006E689A" w:rsidP="008575DC">
            <w:pPr>
              <w:jc w:val="right"/>
              <w:rPr>
                <w:rFonts w:ascii="Arial" w:hAnsi="Arial" w:cs="Arial"/>
                <w:lang w:val="bg-BG"/>
              </w:rPr>
            </w:pPr>
            <w:r w:rsidRPr="00D93845">
              <w:rPr>
                <w:rFonts w:ascii="Arial" w:hAnsi="Arial" w:cs="Arial"/>
                <w:lang w:val="bg-BG"/>
              </w:rPr>
              <w:t>9 500</w:t>
            </w:r>
          </w:p>
        </w:tc>
        <w:tc>
          <w:tcPr>
            <w:tcW w:w="1985" w:type="dxa"/>
            <w:vAlign w:val="bottom"/>
          </w:tcPr>
          <w:p w14:paraId="51A66D8E" w14:textId="77777777" w:rsidR="006E689A" w:rsidRPr="00D93845" w:rsidRDefault="006E689A" w:rsidP="008575DC">
            <w:pPr>
              <w:jc w:val="right"/>
              <w:rPr>
                <w:rFonts w:ascii="Arial" w:hAnsi="Arial" w:cs="Arial"/>
                <w:lang w:val="bg-BG"/>
              </w:rPr>
            </w:pPr>
            <w:r w:rsidRPr="00D93845">
              <w:rPr>
                <w:rFonts w:ascii="Arial" w:hAnsi="Arial" w:cs="Arial"/>
                <w:lang w:val="bg-BG"/>
              </w:rPr>
              <w:t>352</w:t>
            </w:r>
          </w:p>
        </w:tc>
      </w:tr>
      <w:tr w:rsidR="006E689A" w:rsidRPr="00DF77A0" w14:paraId="375B8291" w14:textId="77777777" w:rsidTr="008575DC">
        <w:tc>
          <w:tcPr>
            <w:tcW w:w="5104" w:type="dxa"/>
          </w:tcPr>
          <w:p w14:paraId="536B6655" w14:textId="77777777" w:rsidR="006E689A" w:rsidRPr="00D93845" w:rsidRDefault="006E689A" w:rsidP="008575DC">
            <w:pPr>
              <w:rPr>
                <w:rFonts w:ascii="Arial" w:hAnsi="Arial" w:cs="Arial"/>
                <w:lang w:val="bg-BG"/>
              </w:rPr>
            </w:pPr>
          </w:p>
        </w:tc>
        <w:tc>
          <w:tcPr>
            <w:tcW w:w="2092" w:type="dxa"/>
          </w:tcPr>
          <w:p w14:paraId="5A419E93" w14:textId="77777777" w:rsidR="006E689A" w:rsidRPr="00D93845" w:rsidRDefault="006E689A" w:rsidP="008575DC">
            <w:pPr>
              <w:rPr>
                <w:rFonts w:ascii="Arial" w:hAnsi="Arial" w:cs="Arial"/>
                <w:b/>
                <w:bCs/>
                <w:lang w:val="bg-BG"/>
              </w:rPr>
            </w:pPr>
          </w:p>
        </w:tc>
        <w:tc>
          <w:tcPr>
            <w:tcW w:w="1276" w:type="dxa"/>
            <w:vAlign w:val="bottom"/>
          </w:tcPr>
          <w:p w14:paraId="226D431F" w14:textId="77777777" w:rsidR="006E689A" w:rsidRPr="00D93845" w:rsidRDefault="006E689A" w:rsidP="008575DC">
            <w:pPr>
              <w:jc w:val="right"/>
              <w:rPr>
                <w:rFonts w:ascii="Arial" w:hAnsi="Arial" w:cs="Arial"/>
                <w:b/>
                <w:bCs/>
                <w:lang w:val="bg-BG"/>
              </w:rPr>
            </w:pPr>
          </w:p>
        </w:tc>
        <w:tc>
          <w:tcPr>
            <w:tcW w:w="1985" w:type="dxa"/>
            <w:tcBorders>
              <w:top w:val="single" w:sz="4" w:space="0" w:color="auto"/>
              <w:bottom w:val="double" w:sz="4" w:space="0" w:color="auto"/>
            </w:tcBorders>
            <w:vAlign w:val="bottom"/>
          </w:tcPr>
          <w:p w14:paraId="54B4CE4F" w14:textId="77777777" w:rsidR="006E689A" w:rsidRPr="00D93845" w:rsidRDefault="006E689A" w:rsidP="008575DC">
            <w:pPr>
              <w:jc w:val="right"/>
              <w:rPr>
                <w:rFonts w:ascii="Arial" w:hAnsi="Arial" w:cs="Arial"/>
                <w:b/>
                <w:bCs/>
                <w:lang w:val="en-US"/>
              </w:rPr>
            </w:pPr>
            <w:r w:rsidRPr="00D93845">
              <w:rPr>
                <w:rFonts w:ascii="Arial" w:hAnsi="Arial" w:cs="Arial"/>
                <w:b/>
                <w:bCs/>
                <w:lang w:val="bg-BG"/>
              </w:rPr>
              <w:t>3 553</w:t>
            </w:r>
          </w:p>
        </w:tc>
      </w:tr>
    </w:tbl>
    <w:p w14:paraId="0DFDC004" w14:textId="77777777" w:rsidR="00CA6654" w:rsidRPr="00DF77A0" w:rsidRDefault="00CA6654" w:rsidP="008D79C5">
      <w:pPr>
        <w:pStyle w:val="StyleHeading2Justified"/>
        <w:numPr>
          <w:ilvl w:val="0"/>
          <w:numId w:val="0"/>
        </w:numPr>
        <w:rPr>
          <w:rFonts w:ascii="Arial" w:hAnsi="Arial" w:cs="Arial"/>
          <w:b w:val="0"/>
          <w:sz w:val="22"/>
          <w:szCs w:val="22"/>
        </w:rPr>
      </w:pPr>
    </w:p>
    <w:p w14:paraId="5ABC0EE0" w14:textId="77777777" w:rsidR="00B50AB8" w:rsidRPr="00D93845" w:rsidRDefault="00B50AB8" w:rsidP="00B50AB8">
      <w:pPr>
        <w:pStyle w:val="StyleHeading2Justified"/>
        <w:numPr>
          <w:ilvl w:val="0"/>
          <w:numId w:val="0"/>
        </w:numPr>
        <w:spacing w:after="120"/>
        <w:rPr>
          <w:rFonts w:ascii="Arial" w:hAnsi="Arial" w:cs="Arial"/>
          <w:b w:val="0"/>
          <w:szCs w:val="24"/>
        </w:rPr>
      </w:pPr>
      <w:bookmarkStart w:id="21" w:name="_Hlk67652319"/>
      <w:r w:rsidRPr="00D93845">
        <w:rPr>
          <w:rFonts w:ascii="Arial" w:hAnsi="Arial" w:cs="Arial"/>
          <w:b w:val="0"/>
          <w:szCs w:val="24"/>
        </w:rPr>
        <w:t>Дружеството притежава следните корпоративни облигации:</w:t>
      </w:r>
    </w:p>
    <w:tbl>
      <w:tblPr>
        <w:tblW w:w="9356" w:type="dxa"/>
        <w:tblInd w:w="-284" w:type="dxa"/>
        <w:tblLayout w:type="fixed"/>
        <w:tblLook w:val="0040" w:firstRow="0" w:lastRow="1" w:firstColumn="0" w:lastColumn="0" w:noHBand="0" w:noVBand="0"/>
      </w:tblPr>
      <w:tblGrid>
        <w:gridCol w:w="3970"/>
        <w:gridCol w:w="2268"/>
        <w:gridCol w:w="1134"/>
        <w:gridCol w:w="1984"/>
      </w:tblGrid>
      <w:tr w:rsidR="00B50AB8" w:rsidRPr="00DF77A0" w14:paraId="35BF7FC8" w14:textId="77777777" w:rsidTr="001053A5">
        <w:tc>
          <w:tcPr>
            <w:tcW w:w="3970" w:type="dxa"/>
          </w:tcPr>
          <w:p w14:paraId="7B9394C4" w14:textId="77777777" w:rsidR="00B50AB8" w:rsidRPr="00D93845" w:rsidRDefault="00B50AB8" w:rsidP="004B7273">
            <w:pPr>
              <w:autoSpaceDE w:val="0"/>
              <w:autoSpaceDN w:val="0"/>
              <w:adjustRightInd w:val="0"/>
              <w:spacing w:before="120" w:after="120"/>
              <w:rPr>
                <w:rFonts w:ascii="Arial" w:hAnsi="Arial" w:cs="Arial"/>
                <w:b/>
                <w:lang w:val="bg-BG"/>
              </w:rPr>
            </w:pPr>
            <w:r w:rsidRPr="00D93845">
              <w:rPr>
                <w:rFonts w:ascii="Arial" w:hAnsi="Arial" w:cs="Arial"/>
                <w:b/>
                <w:lang w:val="bg-BG"/>
              </w:rPr>
              <w:t xml:space="preserve">Емитент </w:t>
            </w:r>
          </w:p>
        </w:tc>
        <w:tc>
          <w:tcPr>
            <w:tcW w:w="2268" w:type="dxa"/>
          </w:tcPr>
          <w:p w14:paraId="67BF2AE5" w14:textId="77777777" w:rsidR="00B50AB8" w:rsidRPr="00D93845" w:rsidRDefault="00B50AB8" w:rsidP="004B7273">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134" w:type="dxa"/>
          </w:tcPr>
          <w:p w14:paraId="2BDD9199" w14:textId="77777777" w:rsidR="00B50AB8" w:rsidRPr="00D93845" w:rsidRDefault="00B50AB8" w:rsidP="004B7273">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984" w:type="dxa"/>
          </w:tcPr>
          <w:p w14:paraId="6E275E77" w14:textId="77777777" w:rsidR="00B50AB8" w:rsidRPr="00D93845" w:rsidRDefault="00B50AB8" w:rsidP="004B7273">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775FEACC" w14:textId="26357686" w:rsidR="00B50AB8" w:rsidRPr="00D93845" w:rsidRDefault="0048691A" w:rsidP="004B7273">
            <w:pPr>
              <w:autoSpaceDE w:val="0"/>
              <w:autoSpaceDN w:val="0"/>
              <w:adjustRightInd w:val="0"/>
              <w:jc w:val="right"/>
              <w:rPr>
                <w:rFonts w:ascii="Arial" w:hAnsi="Arial" w:cs="Arial"/>
                <w:b/>
                <w:bCs/>
                <w:lang w:val="en-US"/>
              </w:rPr>
            </w:pPr>
            <w:r>
              <w:rPr>
                <w:rFonts w:ascii="Arial" w:hAnsi="Arial" w:cs="Arial"/>
                <w:b/>
                <w:bCs/>
                <w:lang w:val="bg-BG"/>
              </w:rPr>
              <w:t>30.06.2021</w:t>
            </w:r>
          </w:p>
        </w:tc>
      </w:tr>
      <w:tr w:rsidR="00B50AB8" w:rsidRPr="00DF77A0" w14:paraId="78303E38" w14:textId="77777777" w:rsidTr="001053A5">
        <w:trPr>
          <w:trHeight w:val="199"/>
        </w:trPr>
        <w:tc>
          <w:tcPr>
            <w:tcW w:w="3970" w:type="dxa"/>
          </w:tcPr>
          <w:p w14:paraId="0E95F63F" w14:textId="77777777" w:rsidR="00B50AB8" w:rsidRPr="00D93845" w:rsidRDefault="00B50AB8" w:rsidP="004B7273">
            <w:pPr>
              <w:autoSpaceDE w:val="0"/>
              <w:autoSpaceDN w:val="0"/>
              <w:adjustRightInd w:val="0"/>
              <w:rPr>
                <w:rFonts w:ascii="Arial" w:hAnsi="Arial" w:cs="Arial"/>
                <w:lang w:val="bg-BG"/>
              </w:rPr>
            </w:pPr>
          </w:p>
        </w:tc>
        <w:tc>
          <w:tcPr>
            <w:tcW w:w="2268" w:type="dxa"/>
          </w:tcPr>
          <w:p w14:paraId="2A149984" w14:textId="77777777" w:rsidR="00B50AB8" w:rsidRPr="00D93845" w:rsidRDefault="00B50AB8" w:rsidP="004B7273">
            <w:pPr>
              <w:rPr>
                <w:rFonts w:ascii="Arial" w:hAnsi="Arial" w:cs="Arial"/>
                <w:b/>
                <w:bCs/>
                <w:lang w:val="bg-BG"/>
              </w:rPr>
            </w:pPr>
          </w:p>
        </w:tc>
        <w:tc>
          <w:tcPr>
            <w:tcW w:w="1134" w:type="dxa"/>
          </w:tcPr>
          <w:p w14:paraId="7352337E" w14:textId="77777777" w:rsidR="00B50AB8" w:rsidRPr="00D93845" w:rsidRDefault="00B50AB8" w:rsidP="004B7273">
            <w:pPr>
              <w:jc w:val="right"/>
              <w:rPr>
                <w:rFonts w:ascii="Arial" w:hAnsi="Arial" w:cs="Arial"/>
                <w:b/>
                <w:bCs/>
                <w:lang w:val="bg-BG"/>
              </w:rPr>
            </w:pPr>
          </w:p>
        </w:tc>
        <w:tc>
          <w:tcPr>
            <w:tcW w:w="1984" w:type="dxa"/>
          </w:tcPr>
          <w:p w14:paraId="338E611C" w14:textId="77777777" w:rsidR="00B50AB8" w:rsidRPr="00D93845" w:rsidRDefault="00B50AB8" w:rsidP="004B7273">
            <w:pPr>
              <w:jc w:val="right"/>
              <w:rPr>
                <w:rFonts w:ascii="Arial" w:hAnsi="Arial" w:cs="Arial"/>
                <w:b/>
                <w:bCs/>
                <w:lang w:val="bg-BG"/>
              </w:rPr>
            </w:pPr>
            <w:r w:rsidRPr="00D93845">
              <w:rPr>
                <w:rFonts w:ascii="Arial" w:hAnsi="Arial" w:cs="Arial"/>
                <w:b/>
                <w:bCs/>
                <w:lang w:val="bg-BG"/>
              </w:rPr>
              <w:t>‘000 лв.</w:t>
            </w:r>
          </w:p>
        </w:tc>
      </w:tr>
      <w:tr w:rsidR="00B50AB8" w:rsidRPr="00DF77A0" w14:paraId="3611288D" w14:textId="77777777" w:rsidTr="001053A5">
        <w:trPr>
          <w:trHeight w:val="80"/>
        </w:trPr>
        <w:tc>
          <w:tcPr>
            <w:tcW w:w="3970" w:type="dxa"/>
            <w:vAlign w:val="bottom"/>
          </w:tcPr>
          <w:p w14:paraId="6DCFDC62" w14:textId="77777777" w:rsidR="00B50AB8" w:rsidRPr="00D93845" w:rsidRDefault="00B50AB8" w:rsidP="004B7273">
            <w:pPr>
              <w:pStyle w:val="Header"/>
              <w:rPr>
                <w:rFonts w:ascii="Arial" w:eastAsia="Arial Unicode MS" w:hAnsi="Arial" w:cs="Arial"/>
                <w:lang w:val="bg-BG"/>
              </w:rPr>
            </w:pPr>
          </w:p>
        </w:tc>
        <w:tc>
          <w:tcPr>
            <w:tcW w:w="2268" w:type="dxa"/>
            <w:vAlign w:val="bottom"/>
          </w:tcPr>
          <w:p w14:paraId="5A46871F" w14:textId="77777777" w:rsidR="00B50AB8" w:rsidRPr="00D93845" w:rsidRDefault="00B50AB8" w:rsidP="004B7273">
            <w:pPr>
              <w:pStyle w:val="Header"/>
              <w:rPr>
                <w:rFonts w:ascii="Arial" w:eastAsia="Arial Unicode MS" w:hAnsi="Arial" w:cs="Arial"/>
                <w:lang w:val="bg-BG"/>
              </w:rPr>
            </w:pPr>
          </w:p>
        </w:tc>
        <w:tc>
          <w:tcPr>
            <w:tcW w:w="1134" w:type="dxa"/>
            <w:vAlign w:val="bottom"/>
          </w:tcPr>
          <w:p w14:paraId="5EBAA346" w14:textId="77777777" w:rsidR="00B50AB8" w:rsidRPr="00D93845" w:rsidRDefault="00B50AB8" w:rsidP="004B7273">
            <w:pPr>
              <w:autoSpaceDE w:val="0"/>
              <w:autoSpaceDN w:val="0"/>
              <w:adjustRightInd w:val="0"/>
              <w:jc w:val="right"/>
              <w:rPr>
                <w:rFonts w:ascii="Arial" w:hAnsi="Arial" w:cs="Arial"/>
                <w:bCs/>
                <w:lang w:val="bg-BG"/>
              </w:rPr>
            </w:pPr>
          </w:p>
        </w:tc>
        <w:tc>
          <w:tcPr>
            <w:tcW w:w="1984" w:type="dxa"/>
            <w:vAlign w:val="bottom"/>
          </w:tcPr>
          <w:p w14:paraId="3916ADAA" w14:textId="77777777" w:rsidR="00B50AB8" w:rsidRPr="00D93845" w:rsidRDefault="00B50AB8" w:rsidP="004B7273">
            <w:pPr>
              <w:jc w:val="right"/>
              <w:rPr>
                <w:rFonts w:ascii="Arial" w:hAnsi="Arial" w:cs="Arial"/>
                <w:lang w:val="bg-BG"/>
              </w:rPr>
            </w:pPr>
          </w:p>
        </w:tc>
      </w:tr>
      <w:tr w:rsidR="00B50AB8" w:rsidRPr="00DF77A0" w14:paraId="6B743D71" w14:textId="77777777" w:rsidTr="001053A5">
        <w:tc>
          <w:tcPr>
            <w:tcW w:w="3970" w:type="dxa"/>
            <w:vAlign w:val="bottom"/>
          </w:tcPr>
          <w:p w14:paraId="4B4D823D" w14:textId="77777777" w:rsidR="00B50AB8" w:rsidRPr="00D93845" w:rsidRDefault="00B50AB8" w:rsidP="004B7273">
            <w:pPr>
              <w:rPr>
                <w:rFonts w:ascii="Arial" w:hAnsi="Arial" w:cs="Arial"/>
                <w:lang w:val="bg-BG"/>
              </w:rPr>
            </w:pPr>
            <w:r w:rsidRPr="00D93845">
              <w:rPr>
                <w:rFonts w:ascii="Arial" w:hAnsi="Arial" w:cs="Arial"/>
                <w:lang w:val="bg-BG"/>
              </w:rPr>
              <w:t>Комсиг ЕАД</w:t>
            </w:r>
          </w:p>
        </w:tc>
        <w:tc>
          <w:tcPr>
            <w:tcW w:w="2268" w:type="dxa"/>
            <w:vAlign w:val="bottom"/>
          </w:tcPr>
          <w:p w14:paraId="778A2FE7" w14:textId="77777777" w:rsidR="00B50AB8" w:rsidRPr="00D93845" w:rsidRDefault="00B50AB8" w:rsidP="004B7273">
            <w:pPr>
              <w:rPr>
                <w:rFonts w:ascii="Arial" w:hAnsi="Arial" w:cs="Arial"/>
                <w:lang w:val="bg-BG"/>
              </w:rPr>
            </w:pPr>
            <w:r w:rsidRPr="00D93845">
              <w:rPr>
                <w:rFonts w:ascii="Arial" w:hAnsi="Arial" w:cs="Arial"/>
                <w:lang w:val="bg-BG"/>
              </w:rPr>
              <w:t>BG2100009161</w:t>
            </w:r>
          </w:p>
        </w:tc>
        <w:tc>
          <w:tcPr>
            <w:tcW w:w="1134" w:type="dxa"/>
            <w:shd w:val="clear" w:color="auto" w:fill="auto"/>
          </w:tcPr>
          <w:p w14:paraId="0B5CB7A5" w14:textId="77777777" w:rsidR="00B50AB8" w:rsidRPr="00D93845" w:rsidRDefault="00BD486D" w:rsidP="004B7273">
            <w:pPr>
              <w:jc w:val="right"/>
              <w:rPr>
                <w:rFonts w:ascii="Arial" w:hAnsi="Arial" w:cs="Arial"/>
                <w:lang w:val="bg-BG"/>
              </w:rPr>
            </w:pPr>
            <w:r w:rsidRPr="00D93845">
              <w:rPr>
                <w:rFonts w:ascii="Arial" w:hAnsi="Arial" w:cs="Arial"/>
                <w:lang w:val="en-US"/>
              </w:rPr>
              <w:t>1</w:t>
            </w:r>
            <w:r w:rsidR="00B50AB8" w:rsidRPr="00D93845">
              <w:rPr>
                <w:rFonts w:ascii="Arial" w:hAnsi="Arial" w:cs="Arial"/>
                <w:lang w:val="bg-BG"/>
              </w:rPr>
              <w:t>96</w:t>
            </w:r>
          </w:p>
        </w:tc>
        <w:tc>
          <w:tcPr>
            <w:tcW w:w="1984" w:type="dxa"/>
          </w:tcPr>
          <w:p w14:paraId="7EFDD8D4" w14:textId="1EC7615A" w:rsidR="00B50AB8" w:rsidRPr="00865C74" w:rsidRDefault="00865C74" w:rsidP="004B7273">
            <w:pPr>
              <w:tabs>
                <w:tab w:val="left" w:pos="960"/>
                <w:tab w:val="left" w:pos="1350"/>
              </w:tabs>
              <w:jc w:val="right"/>
              <w:rPr>
                <w:rFonts w:ascii="Arial" w:hAnsi="Arial" w:cs="Arial"/>
              </w:rPr>
            </w:pPr>
            <w:r>
              <w:rPr>
                <w:rFonts w:ascii="Arial" w:hAnsi="Arial" w:cs="Arial"/>
              </w:rPr>
              <w:t>219</w:t>
            </w:r>
          </w:p>
        </w:tc>
      </w:tr>
      <w:tr w:rsidR="00B50AB8" w:rsidRPr="00DF77A0" w14:paraId="72BE8981" w14:textId="77777777" w:rsidTr="001053A5">
        <w:trPr>
          <w:trHeight w:val="227"/>
        </w:trPr>
        <w:tc>
          <w:tcPr>
            <w:tcW w:w="3970" w:type="dxa"/>
            <w:vAlign w:val="bottom"/>
          </w:tcPr>
          <w:p w14:paraId="6565FEC7" w14:textId="77777777" w:rsidR="00B50AB8" w:rsidRPr="00D93845" w:rsidRDefault="00B50AB8" w:rsidP="004B7273">
            <w:pPr>
              <w:rPr>
                <w:rFonts w:ascii="Arial" w:hAnsi="Arial" w:cs="Arial"/>
                <w:bCs/>
                <w:lang w:val="bg-BG"/>
              </w:rPr>
            </w:pPr>
            <w:r w:rsidRPr="00D93845">
              <w:rPr>
                <w:rFonts w:ascii="Arial" w:hAnsi="Arial" w:cs="Arial"/>
                <w:bCs/>
                <w:lang w:val="bg-BG"/>
              </w:rPr>
              <w:t>МИНА СТАНЯНЦИ АД</w:t>
            </w:r>
          </w:p>
        </w:tc>
        <w:tc>
          <w:tcPr>
            <w:tcW w:w="2268" w:type="dxa"/>
            <w:vAlign w:val="bottom"/>
          </w:tcPr>
          <w:p w14:paraId="14EBF355" w14:textId="77777777" w:rsidR="00B50AB8" w:rsidRPr="00D93845" w:rsidRDefault="00B50AB8" w:rsidP="004B7273">
            <w:pPr>
              <w:rPr>
                <w:rFonts w:ascii="Arial" w:hAnsi="Arial" w:cs="Arial"/>
                <w:lang w:val="bg-BG"/>
              </w:rPr>
            </w:pPr>
            <w:r w:rsidRPr="00D93845">
              <w:rPr>
                <w:rFonts w:ascii="Arial" w:hAnsi="Arial" w:cs="Arial"/>
                <w:lang w:val="en-US"/>
              </w:rPr>
              <w:t>BG210000</w:t>
            </w:r>
            <w:r w:rsidRPr="00D93845">
              <w:rPr>
                <w:rFonts w:ascii="Arial" w:hAnsi="Arial" w:cs="Arial"/>
                <w:lang w:val="bg-BG"/>
              </w:rPr>
              <w:t>7173</w:t>
            </w:r>
          </w:p>
        </w:tc>
        <w:tc>
          <w:tcPr>
            <w:tcW w:w="1134" w:type="dxa"/>
            <w:vAlign w:val="bottom"/>
          </w:tcPr>
          <w:p w14:paraId="3AE2D1F4" w14:textId="77777777" w:rsidR="00B50AB8" w:rsidRPr="00D93845" w:rsidRDefault="005D3CC3" w:rsidP="004B7273">
            <w:pPr>
              <w:jc w:val="right"/>
              <w:rPr>
                <w:rFonts w:ascii="Arial" w:hAnsi="Arial" w:cs="Arial"/>
                <w:lang w:val="bg-BG"/>
              </w:rPr>
            </w:pPr>
            <w:r w:rsidRPr="00D93845">
              <w:rPr>
                <w:rFonts w:ascii="Arial" w:hAnsi="Arial" w:cs="Arial"/>
                <w:lang w:val="bg-BG"/>
              </w:rPr>
              <w:t>928</w:t>
            </w:r>
          </w:p>
        </w:tc>
        <w:tc>
          <w:tcPr>
            <w:tcW w:w="1984" w:type="dxa"/>
            <w:vAlign w:val="bottom"/>
          </w:tcPr>
          <w:p w14:paraId="2A9D61D2" w14:textId="55A4F7AD" w:rsidR="00B50AB8" w:rsidRPr="00865C74" w:rsidRDefault="00865C74" w:rsidP="00865C74">
            <w:pPr>
              <w:jc w:val="right"/>
              <w:rPr>
                <w:rFonts w:ascii="Arial" w:hAnsi="Arial" w:cs="Arial"/>
              </w:rPr>
            </w:pPr>
            <w:r>
              <w:rPr>
                <w:rFonts w:ascii="Arial" w:hAnsi="Arial" w:cs="Arial"/>
                <w:lang w:val="bg-BG"/>
              </w:rPr>
              <w:t>951</w:t>
            </w:r>
          </w:p>
        </w:tc>
      </w:tr>
      <w:tr w:rsidR="00B50AB8" w:rsidRPr="00DF77A0" w14:paraId="7FA768C6" w14:textId="77777777" w:rsidTr="001053A5">
        <w:trPr>
          <w:trHeight w:val="227"/>
        </w:trPr>
        <w:tc>
          <w:tcPr>
            <w:tcW w:w="3970" w:type="dxa"/>
            <w:vAlign w:val="bottom"/>
          </w:tcPr>
          <w:p w14:paraId="12AE205D" w14:textId="77777777" w:rsidR="00B50AB8" w:rsidRPr="00D93845" w:rsidRDefault="00B50AB8" w:rsidP="004B7273">
            <w:pPr>
              <w:rPr>
                <w:rFonts w:ascii="Arial" w:hAnsi="Arial" w:cs="Arial"/>
                <w:bCs/>
                <w:lang w:val="bg-BG"/>
              </w:rPr>
            </w:pPr>
            <w:r w:rsidRPr="00D93845">
              <w:rPr>
                <w:rFonts w:ascii="Arial" w:hAnsi="Arial" w:cs="Arial"/>
                <w:bCs/>
                <w:lang w:val="bg-BG"/>
              </w:rPr>
              <w:t>МИНА СТАНЯНЦИ АД</w:t>
            </w:r>
          </w:p>
        </w:tc>
        <w:tc>
          <w:tcPr>
            <w:tcW w:w="2268" w:type="dxa"/>
            <w:vAlign w:val="bottom"/>
          </w:tcPr>
          <w:p w14:paraId="3D1C450F" w14:textId="0AADF50A" w:rsidR="00B50AB8" w:rsidRPr="00D93845" w:rsidRDefault="00B50AB8" w:rsidP="004B7273">
            <w:pPr>
              <w:rPr>
                <w:rFonts w:ascii="Arial" w:hAnsi="Arial" w:cs="Arial"/>
                <w:lang w:val="bg-BG"/>
              </w:rPr>
            </w:pPr>
            <w:r w:rsidRPr="00D93845">
              <w:rPr>
                <w:rFonts w:ascii="Arial" w:hAnsi="Arial" w:cs="Arial"/>
                <w:lang w:val="en-US"/>
              </w:rPr>
              <w:t>BG210000</w:t>
            </w:r>
            <w:r w:rsidR="007F7425" w:rsidRPr="00D93845">
              <w:rPr>
                <w:rFonts w:ascii="Arial" w:hAnsi="Arial" w:cs="Arial"/>
                <w:lang w:val="bg-BG"/>
              </w:rPr>
              <w:t>1</w:t>
            </w:r>
            <w:r w:rsidRPr="00D93845">
              <w:rPr>
                <w:rFonts w:ascii="Arial" w:hAnsi="Arial" w:cs="Arial"/>
                <w:lang w:val="bg-BG"/>
              </w:rPr>
              <w:t>184</w:t>
            </w:r>
          </w:p>
        </w:tc>
        <w:tc>
          <w:tcPr>
            <w:tcW w:w="1134" w:type="dxa"/>
            <w:vAlign w:val="bottom"/>
          </w:tcPr>
          <w:p w14:paraId="00922FE9" w14:textId="77777777" w:rsidR="00B50AB8" w:rsidRPr="00D93845" w:rsidRDefault="0012592C" w:rsidP="004B7273">
            <w:pPr>
              <w:jc w:val="right"/>
              <w:rPr>
                <w:rFonts w:ascii="Arial" w:hAnsi="Arial" w:cs="Arial"/>
                <w:lang w:val="en-US"/>
              </w:rPr>
            </w:pPr>
            <w:r w:rsidRPr="00D93845">
              <w:rPr>
                <w:rFonts w:ascii="Arial" w:hAnsi="Arial" w:cs="Arial"/>
                <w:lang w:val="bg-BG"/>
              </w:rPr>
              <w:t>55</w:t>
            </w:r>
            <w:r w:rsidR="00BD486D" w:rsidRPr="00D93845">
              <w:rPr>
                <w:rFonts w:ascii="Arial" w:hAnsi="Arial" w:cs="Arial"/>
                <w:lang w:val="en-US"/>
              </w:rPr>
              <w:t>0</w:t>
            </w:r>
          </w:p>
        </w:tc>
        <w:tc>
          <w:tcPr>
            <w:tcW w:w="1984" w:type="dxa"/>
            <w:vAlign w:val="bottom"/>
          </w:tcPr>
          <w:p w14:paraId="0344C0DC" w14:textId="7E2098C6" w:rsidR="00B50AB8" w:rsidRPr="00865C74" w:rsidRDefault="00865C74" w:rsidP="004B7273">
            <w:pPr>
              <w:jc w:val="right"/>
              <w:rPr>
                <w:rFonts w:ascii="Arial" w:hAnsi="Arial" w:cs="Arial"/>
              </w:rPr>
            </w:pPr>
            <w:r>
              <w:rPr>
                <w:rFonts w:ascii="Arial" w:hAnsi="Arial" w:cs="Arial"/>
              </w:rPr>
              <w:t>564</w:t>
            </w:r>
          </w:p>
        </w:tc>
      </w:tr>
      <w:tr w:rsidR="00B50AB8" w:rsidRPr="00DF77A0" w14:paraId="442541B4" w14:textId="77777777" w:rsidTr="001053A5">
        <w:tc>
          <w:tcPr>
            <w:tcW w:w="3970" w:type="dxa"/>
            <w:vAlign w:val="bottom"/>
          </w:tcPr>
          <w:p w14:paraId="546B69C0" w14:textId="77777777" w:rsidR="00B50AB8" w:rsidRPr="00D93845" w:rsidRDefault="00BF01BC" w:rsidP="004B7273">
            <w:pPr>
              <w:rPr>
                <w:rFonts w:ascii="Arial" w:hAnsi="Arial" w:cs="Arial"/>
                <w:lang w:val="bg-BG"/>
              </w:rPr>
            </w:pPr>
            <w:r w:rsidRPr="00D93845">
              <w:rPr>
                <w:rFonts w:ascii="Arial" w:hAnsi="Arial" w:cs="Arial"/>
                <w:bCs/>
                <w:lang w:val="bg-BG"/>
              </w:rPr>
              <w:t>Блек Сий Ритейл ИнвестАД</w:t>
            </w:r>
          </w:p>
        </w:tc>
        <w:tc>
          <w:tcPr>
            <w:tcW w:w="2268" w:type="dxa"/>
            <w:vAlign w:val="bottom"/>
          </w:tcPr>
          <w:p w14:paraId="37C4D8F8" w14:textId="77777777" w:rsidR="00B50AB8" w:rsidRPr="00D93845" w:rsidRDefault="00BF01BC" w:rsidP="004B7273">
            <w:pPr>
              <w:rPr>
                <w:rFonts w:ascii="Arial" w:hAnsi="Arial" w:cs="Arial"/>
                <w:lang w:val="bg-BG"/>
              </w:rPr>
            </w:pPr>
            <w:r w:rsidRPr="00D93845">
              <w:rPr>
                <w:rFonts w:ascii="Arial" w:hAnsi="Arial" w:cs="Arial"/>
                <w:lang w:val="bg-BG"/>
              </w:rPr>
              <w:t>BG2100005185</w:t>
            </w:r>
          </w:p>
        </w:tc>
        <w:tc>
          <w:tcPr>
            <w:tcW w:w="1134" w:type="dxa"/>
            <w:vAlign w:val="bottom"/>
          </w:tcPr>
          <w:p w14:paraId="15C4835B" w14:textId="77777777" w:rsidR="00B50AB8" w:rsidRPr="00D93845" w:rsidRDefault="00BF01BC" w:rsidP="004B7273">
            <w:pPr>
              <w:jc w:val="right"/>
              <w:rPr>
                <w:rFonts w:ascii="Arial" w:hAnsi="Arial" w:cs="Arial"/>
                <w:lang w:val="en-US"/>
              </w:rPr>
            </w:pPr>
            <w:r w:rsidRPr="00D93845">
              <w:rPr>
                <w:rFonts w:ascii="Arial" w:hAnsi="Arial" w:cs="Arial"/>
                <w:lang w:val="en-US"/>
              </w:rPr>
              <w:t xml:space="preserve">4 </w:t>
            </w:r>
            <w:r w:rsidR="008B2719" w:rsidRPr="00D93845">
              <w:rPr>
                <w:rFonts w:ascii="Arial" w:hAnsi="Arial" w:cs="Arial"/>
                <w:lang w:val="bg-BG"/>
              </w:rPr>
              <w:t>65</w:t>
            </w:r>
            <w:r w:rsidRPr="00D93845">
              <w:rPr>
                <w:rFonts w:ascii="Arial" w:hAnsi="Arial" w:cs="Arial"/>
                <w:lang w:val="en-US"/>
              </w:rPr>
              <w:t>0</w:t>
            </w:r>
          </w:p>
        </w:tc>
        <w:tc>
          <w:tcPr>
            <w:tcW w:w="1984" w:type="dxa"/>
            <w:vAlign w:val="bottom"/>
          </w:tcPr>
          <w:p w14:paraId="2EEFE4B2" w14:textId="39F37C85" w:rsidR="00B50AB8" w:rsidRPr="00865C74" w:rsidRDefault="0012592C" w:rsidP="00865C74">
            <w:pPr>
              <w:jc w:val="right"/>
              <w:rPr>
                <w:rFonts w:ascii="Arial" w:hAnsi="Arial" w:cs="Arial"/>
              </w:rPr>
            </w:pPr>
            <w:r w:rsidRPr="00D93845">
              <w:rPr>
                <w:rFonts w:ascii="Arial" w:hAnsi="Arial" w:cs="Arial"/>
                <w:lang w:val="bg-BG"/>
              </w:rPr>
              <w:t>5</w:t>
            </w:r>
            <w:r w:rsidR="00905DA5" w:rsidRPr="00D93845">
              <w:rPr>
                <w:rFonts w:ascii="Arial" w:hAnsi="Arial" w:cs="Arial"/>
                <w:lang w:val="bg-BG"/>
              </w:rPr>
              <w:t xml:space="preserve"> </w:t>
            </w:r>
            <w:r w:rsidR="00865C74">
              <w:rPr>
                <w:rFonts w:ascii="Arial" w:hAnsi="Arial" w:cs="Arial"/>
              </w:rPr>
              <w:t>000</w:t>
            </w:r>
          </w:p>
        </w:tc>
      </w:tr>
      <w:tr w:rsidR="00B50AB8" w:rsidRPr="00DF77A0" w14:paraId="0ADCF867" w14:textId="77777777" w:rsidTr="001053A5">
        <w:tc>
          <w:tcPr>
            <w:tcW w:w="3970" w:type="dxa"/>
            <w:vAlign w:val="bottom"/>
          </w:tcPr>
          <w:p w14:paraId="64566357" w14:textId="77777777" w:rsidR="00B50AB8" w:rsidRPr="00D93845" w:rsidRDefault="00B50AB8" w:rsidP="004B7273">
            <w:pPr>
              <w:rPr>
                <w:rFonts w:ascii="Arial" w:hAnsi="Arial" w:cs="Arial"/>
                <w:bCs/>
                <w:lang w:val="bg-BG"/>
              </w:rPr>
            </w:pPr>
            <w:r w:rsidRPr="00D93845">
              <w:rPr>
                <w:rFonts w:ascii="Arial" w:hAnsi="Arial" w:cs="Arial"/>
                <w:bCs/>
                <w:lang w:val="bg-BG"/>
              </w:rPr>
              <w:t xml:space="preserve">ТОПЛОФИКАЦИЯ БУРГАС ЕАД </w:t>
            </w:r>
          </w:p>
        </w:tc>
        <w:tc>
          <w:tcPr>
            <w:tcW w:w="2268" w:type="dxa"/>
            <w:vAlign w:val="bottom"/>
          </w:tcPr>
          <w:p w14:paraId="612DEF59" w14:textId="77777777" w:rsidR="00B50AB8" w:rsidRPr="00D93845" w:rsidRDefault="00B50AB8" w:rsidP="004B7273">
            <w:pPr>
              <w:rPr>
                <w:rFonts w:ascii="Arial" w:hAnsi="Arial" w:cs="Arial"/>
                <w:lang w:val="bg-BG"/>
              </w:rPr>
            </w:pPr>
            <w:r w:rsidRPr="00D93845">
              <w:rPr>
                <w:rFonts w:ascii="Arial" w:hAnsi="Arial" w:cs="Arial"/>
                <w:bCs/>
                <w:lang w:val="bg-BG"/>
              </w:rPr>
              <w:t>BG2100007140</w:t>
            </w:r>
          </w:p>
        </w:tc>
        <w:tc>
          <w:tcPr>
            <w:tcW w:w="1134" w:type="dxa"/>
            <w:vAlign w:val="bottom"/>
          </w:tcPr>
          <w:p w14:paraId="3A441501" w14:textId="77777777" w:rsidR="00B50AB8" w:rsidRPr="00D93845" w:rsidRDefault="008E1B18" w:rsidP="004B7273">
            <w:pPr>
              <w:jc w:val="right"/>
              <w:rPr>
                <w:rFonts w:ascii="Arial" w:hAnsi="Arial" w:cs="Arial"/>
                <w:lang w:val="bg-BG"/>
              </w:rPr>
            </w:pPr>
            <w:r w:rsidRPr="00D93845">
              <w:rPr>
                <w:rFonts w:ascii="Arial" w:hAnsi="Arial" w:cs="Arial"/>
                <w:lang w:val="en-US"/>
              </w:rPr>
              <w:t>3</w:t>
            </w:r>
            <w:r w:rsidR="00B50AB8" w:rsidRPr="00D93845">
              <w:rPr>
                <w:rFonts w:ascii="Arial" w:hAnsi="Arial" w:cs="Arial"/>
                <w:lang w:val="bg-BG"/>
              </w:rPr>
              <w:t>00</w:t>
            </w:r>
          </w:p>
        </w:tc>
        <w:tc>
          <w:tcPr>
            <w:tcW w:w="1984" w:type="dxa"/>
            <w:vAlign w:val="bottom"/>
          </w:tcPr>
          <w:p w14:paraId="60E6A1E0" w14:textId="3E5FAA85" w:rsidR="00B50AB8" w:rsidRPr="00D93845" w:rsidRDefault="00705EB6" w:rsidP="004B7273">
            <w:pPr>
              <w:jc w:val="right"/>
              <w:rPr>
                <w:rFonts w:ascii="Arial" w:hAnsi="Arial" w:cs="Arial"/>
                <w:lang w:val="en-US"/>
              </w:rPr>
            </w:pPr>
            <w:r w:rsidRPr="00D93845">
              <w:rPr>
                <w:rFonts w:ascii="Arial" w:hAnsi="Arial" w:cs="Arial"/>
                <w:lang w:val="bg-BG"/>
              </w:rPr>
              <w:t>3</w:t>
            </w:r>
            <w:r w:rsidR="00020EB4">
              <w:rPr>
                <w:rFonts w:ascii="Arial" w:hAnsi="Arial" w:cs="Arial"/>
                <w:lang w:val="bg-BG"/>
              </w:rPr>
              <w:t>04</w:t>
            </w:r>
          </w:p>
        </w:tc>
      </w:tr>
      <w:tr w:rsidR="00B50AB8" w:rsidRPr="00DF77A0" w14:paraId="4B42C01C" w14:textId="77777777" w:rsidTr="001053A5">
        <w:tc>
          <w:tcPr>
            <w:tcW w:w="3970" w:type="dxa"/>
          </w:tcPr>
          <w:p w14:paraId="6351A4D4" w14:textId="77777777" w:rsidR="00B50AB8" w:rsidRPr="00D93845" w:rsidRDefault="00BF01BC" w:rsidP="004B7273">
            <w:pPr>
              <w:rPr>
                <w:rFonts w:ascii="Arial" w:hAnsi="Arial" w:cs="Arial"/>
                <w:lang w:val="bg-BG"/>
              </w:rPr>
            </w:pPr>
            <w:r w:rsidRPr="00D93845">
              <w:rPr>
                <w:rFonts w:ascii="Arial" w:hAnsi="Arial" w:cs="Arial"/>
                <w:lang w:val="bg-BG"/>
              </w:rPr>
              <w:t>МЕРКЮРИ 21 КДА</w:t>
            </w:r>
          </w:p>
        </w:tc>
        <w:tc>
          <w:tcPr>
            <w:tcW w:w="2268" w:type="dxa"/>
          </w:tcPr>
          <w:p w14:paraId="4E2D43F0" w14:textId="77777777" w:rsidR="00B50AB8" w:rsidRPr="00D93845" w:rsidRDefault="00BF01BC" w:rsidP="004B7273">
            <w:pPr>
              <w:rPr>
                <w:rFonts w:ascii="Arial" w:hAnsi="Arial" w:cs="Arial"/>
                <w:bCs/>
                <w:lang w:val="en-US"/>
              </w:rPr>
            </w:pPr>
            <w:r w:rsidRPr="00D93845">
              <w:rPr>
                <w:rFonts w:ascii="Arial" w:hAnsi="Arial" w:cs="Arial"/>
                <w:lang w:val="bg-BG"/>
              </w:rPr>
              <w:t>BG2100012199</w:t>
            </w:r>
          </w:p>
        </w:tc>
        <w:tc>
          <w:tcPr>
            <w:tcW w:w="1134" w:type="dxa"/>
            <w:vAlign w:val="bottom"/>
          </w:tcPr>
          <w:p w14:paraId="39942FBF" w14:textId="77777777" w:rsidR="00B50AB8" w:rsidRPr="00D93845" w:rsidRDefault="005D3CC3" w:rsidP="004B7273">
            <w:pPr>
              <w:jc w:val="right"/>
              <w:rPr>
                <w:rFonts w:ascii="Arial" w:hAnsi="Arial" w:cs="Arial"/>
                <w:bCs/>
                <w:lang w:val="en-US"/>
              </w:rPr>
            </w:pPr>
            <w:r w:rsidRPr="00D93845">
              <w:rPr>
                <w:rFonts w:ascii="Arial" w:hAnsi="Arial" w:cs="Arial"/>
                <w:bCs/>
                <w:lang w:val="bg-BG"/>
              </w:rPr>
              <w:t>38</w:t>
            </w:r>
            <w:r w:rsidR="00BF01BC" w:rsidRPr="00D93845">
              <w:rPr>
                <w:rFonts w:ascii="Arial" w:hAnsi="Arial" w:cs="Arial"/>
                <w:bCs/>
                <w:lang w:val="en-US"/>
              </w:rPr>
              <w:t>0</w:t>
            </w:r>
          </w:p>
        </w:tc>
        <w:tc>
          <w:tcPr>
            <w:tcW w:w="1984" w:type="dxa"/>
            <w:vAlign w:val="bottom"/>
          </w:tcPr>
          <w:p w14:paraId="04F878E6" w14:textId="0CF4DDEE" w:rsidR="00B50AB8" w:rsidRPr="00865C74" w:rsidRDefault="005D3CC3" w:rsidP="00865C74">
            <w:pPr>
              <w:jc w:val="right"/>
              <w:rPr>
                <w:rFonts w:ascii="Arial" w:hAnsi="Arial" w:cs="Arial"/>
                <w:bCs/>
              </w:rPr>
            </w:pPr>
            <w:r w:rsidRPr="00D93845">
              <w:rPr>
                <w:rFonts w:ascii="Arial" w:hAnsi="Arial" w:cs="Arial"/>
                <w:bCs/>
                <w:lang w:val="bg-BG"/>
              </w:rPr>
              <w:t>3</w:t>
            </w:r>
            <w:r w:rsidR="00705EB6" w:rsidRPr="00D93845">
              <w:rPr>
                <w:rFonts w:ascii="Arial" w:hAnsi="Arial" w:cs="Arial"/>
                <w:bCs/>
                <w:lang w:val="bg-BG"/>
              </w:rPr>
              <w:t>8</w:t>
            </w:r>
            <w:r w:rsidR="00865C74">
              <w:rPr>
                <w:rFonts w:ascii="Arial" w:hAnsi="Arial" w:cs="Arial"/>
                <w:bCs/>
              </w:rPr>
              <w:t>0</w:t>
            </w:r>
          </w:p>
        </w:tc>
      </w:tr>
      <w:tr w:rsidR="00BF01BC" w:rsidRPr="00DF77A0" w14:paraId="21403210" w14:textId="77777777" w:rsidTr="001053A5">
        <w:tc>
          <w:tcPr>
            <w:tcW w:w="3970" w:type="dxa"/>
          </w:tcPr>
          <w:p w14:paraId="5AD0C09F" w14:textId="77777777" w:rsidR="00BF01BC" w:rsidRPr="00D93845" w:rsidRDefault="00BF01BC" w:rsidP="004B7273">
            <w:pPr>
              <w:rPr>
                <w:rFonts w:ascii="Arial" w:hAnsi="Arial" w:cs="Arial"/>
                <w:lang w:val="bg-BG"/>
              </w:rPr>
            </w:pPr>
            <w:r w:rsidRPr="00D93845">
              <w:rPr>
                <w:rFonts w:ascii="Arial" w:hAnsi="Arial" w:cs="Arial"/>
                <w:lang w:val="bg-BG"/>
              </w:rPr>
              <w:t>ТЕЦ Бобов дол ЕАД</w:t>
            </w:r>
          </w:p>
        </w:tc>
        <w:tc>
          <w:tcPr>
            <w:tcW w:w="2268" w:type="dxa"/>
          </w:tcPr>
          <w:p w14:paraId="157A746C" w14:textId="77777777" w:rsidR="00BF01BC" w:rsidRPr="00D93845" w:rsidRDefault="00BF01BC" w:rsidP="004B7273">
            <w:pPr>
              <w:rPr>
                <w:rFonts w:ascii="Arial" w:hAnsi="Arial" w:cs="Arial"/>
                <w:lang w:val="bg-BG"/>
              </w:rPr>
            </w:pPr>
            <w:r w:rsidRPr="00D93845">
              <w:rPr>
                <w:rFonts w:ascii="Arial" w:hAnsi="Arial" w:cs="Arial"/>
                <w:lang w:val="bg-BG"/>
              </w:rPr>
              <w:t>BG2100004154</w:t>
            </w:r>
          </w:p>
        </w:tc>
        <w:tc>
          <w:tcPr>
            <w:tcW w:w="1134" w:type="dxa"/>
            <w:vAlign w:val="bottom"/>
          </w:tcPr>
          <w:p w14:paraId="15D112DA" w14:textId="77777777" w:rsidR="00BF01BC" w:rsidRPr="00D93845" w:rsidRDefault="00BF01BC" w:rsidP="004B7273">
            <w:pPr>
              <w:jc w:val="right"/>
              <w:rPr>
                <w:rFonts w:ascii="Arial" w:hAnsi="Arial" w:cs="Arial"/>
                <w:bCs/>
                <w:lang w:val="en-US"/>
              </w:rPr>
            </w:pPr>
            <w:r w:rsidRPr="00D93845">
              <w:rPr>
                <w:rFonts w:ascii="Arial" w:hAnsi="Arial" w:cs="Arial"/>
                <w:bCs/>
                <w:lang w:val="en-US"/>
              </w:rPr>
              <w:t>100</w:t>
            </w:r>
          </w:p>
        </w:tc>
        <w:tc>
          <w:tcPr>
            <w:tcW w:w="1984" w:type="dxa"/>
            <w:vAlign w:val="bottom"/>
          </w:tcPr>
          <w:p w14:paraId="10CCF0D7" w14:textId="00BBAE33" w:rsidR="00BF01BC" w:rsidRPr="00865C74" w:rsidRDefault="00705EB6" w:rsidP="00865C74">
            <w:pPr>
              <w:jc w:val="right"/>
              <w:rPr>
                <w:rFonts w:ascii="Arial" w:hAnsi="Arial" w:cs="Arial"/>
                <w:bCs/>
              </w:rPr>
            </w:pPr>
            <w:r w:rsidRPr="00D93845">
              <w:rPr>
                <w:rFonts w:ascii="Arial" w:hAnsi="Arial" w:cs="Arial"/>
                <w:bCs/>
                <w:lang w:val="bg-BG"/>
              </w:rPr>
              <w:t>10</w:t>
            </w:r>
            <w:r w:rsidR="00865C74">
              <w:rPr>
                <w:rFonts w:ascii="Arial" w:hAnsi="Arial" w:cs="Arial"/>
                <w:bCs/>
              </w:rPr>
              <w:t>1</w:t>
            </w:r>
          </w:p>
        </w:tc>
      </w:tr>
      <w:tr w:rsidR="00865C74" w:rsidRPr="00DF77A0" w14:paraId="7CF6B650" w14:textId="77777777" w:rsidTr="001053A5">
        <w:tc>
          <w:tcPr>
            <w:tcW w:w="3970" w:type="dxa"/>
          </w:tcPr>
          <w:p w14:paraId="6C5BE94D" w14:textId="1F0ECFB6" w:rsidR="00865C74" w:rsidRPr="00865C74" w:rsidRDefault="00865C74" w:rsidP="004B7273">
            <w:pPr>
              <w:rPr>
                <w:rFonts w:ascii="Arial" w:hAnsi="Arial" w:cs="Arial"/>
                <w:lang w:val="bg-BG"/>
              </w:rPr>
            </w:pPr>
            <w:r>
              <w:rPr>
                <w:rFonts w:ascii="Arial" w:hAnsi="Arial" w:cs="Arial"/>
                <w:lang w:val="bg-BG"/>
              </w:rPr>
              <w:t>ТОПЛОФИКАЦИЯ ВРАЦА ЕАД</w:t>
            </w:r>
          </w:p>
        </w:tc>
        <w:tc>
          <w:tcPr>
            <w:tcW w:w="2268" w:type="dxa"/>
          </w:tcPr>
          <w:p w14:paraId="1D121FF8" w14:textId="16432EC5" w:rsidR="00865C74" w:rsidRPr="00865C74" w:rsidRDefault="00865C74" w:rsidP="004B7273">
            <w:pPr>
              <w:rPr>
                <w:rFonts w:ascii="Arial" w:hAnsi="Arial" w:cs="Arial"/>
              </w:rPr>
            </w:pPr>
            <w:r>
              <w:rPr>
                <w:rFonts w:ascii="Arial" w:hAnsi="Arial" w:cs="Arial"/>
              </w:rPr>
              <w:t>BG2100017131</w:t>
            </w:r>
          </w:p>
        </w:tc>
        <w:tc>
          <w:tcPr>
            <w:tcW w:w="1134" w:type="dxa"/>
            <w:vAlign w:val="bottom"/>
          </w:tcPr>
          <w:p w14:paraId="5B611D45" w14:textId="2A65F124" w:rsidR="00865C74" w:rsidRPr="00D93845" w:rsidRDefault="00865C74" w:rsidP="004B7273">
            <w:pPr>
              <w:jc w:val="right"/>
              <w:rPr>
                <w:rFonts w:ascii="Arial" w:hAnsi="Arial" w:cs="Arial"/>
                <w:bCs/>
                <w:lang w:val="en-US"/>
              </w:rPr>
            </w:pPr>
            <w:r>
              <w:rPr>
                <w:rFonts w:ascii="Arial" w:hAnsi="Arial" w:cs="Arial"/>
                <w:bCs/>
                <w:lang w:val="en-US"/>
              </w:rPr>
              <w:t>937</w:t>
            </w:r>
          </w:p>
        </w:tc>
        <w:tc>
          <w:tcPr>
            <w:tcW w:w="1984" w:type="dxa"/>
            <w:vAlign w:val="bottom"/>
          </w:tcPr>
          <w:p w14:paraId="37ACD867" w14:textId="23E0C70D" w:rsidR="00865C74" w:rsidRPr="00865C74" w:rsidRDefault="00865C74" w:rsidP="00865C74">
            <w:pPr>
              <w:jc w:val="right"/>
              <w:rPr>
                <w:rFonts w:ascii="Arial" w:hAnsi="Arial" w:cs="Arial"/>
                <w:bCs/>
              </w:rPr>
            </w:pPr>
            <w:r>
              <w:rPr>
                <w:rFonts w:ascii="Arial" w:hAnsi="Arial" w:cs="Arial"/>
                <w:bCs/>
              </w:rPr>
              <w:t>937</w:t>
            </w:r>
          </w:p>
        </w:tc>
      </w:tr>
      <w:tr w:rsidR="00B50AB8" w:rsidRPr="00DF77A0" w14:paraId="261351E1" w14:textId="77777777" w:rsidTr="001053A5">
        <w:trPr>
          <w:trHeight w:val="203"/>
        </w:trPr>
        <w:tc>
          <w:tcPr>
            <w:tcW w:w="3970" w:type="dxa"/>
          </w:tcPr>
          <w:p w14:paraId="36CD4E01" w14:textId="77777777" w:rsidR="00B50AB8" w:rsidRPr="00D93845" w:rsidRDefault="00B50AB8" w:rsidP="004B7273">
            <w:pPr>
              <w:rPr>
                <w:rFonts w:ascii="Arial" w:hAnsi="Arial" w:cs="Arial"/>
                <w:lang w:val="bg-BG"/>
              </w:rPr>
            </w:pPr>
          </w:p>
        </w:tc>
        <w:tc>
          <w:tcPr>
            <w:tcW w:w="2268" w:type="dxa"/>
          </w:tcPr>
          <w:p w14:paraId="7D364D0F" w14:textId="77777777" w:rsidR="00B50AB8" w:rsidRPr="00D93845" w:rsidRDefault="00B50AB8" w:rsidP="004B7273">
            <w:pPr>
              <w:rPr>
                <w:rFonts w:ascii="Arial" w:hAnsi="Arial" w:cs="Arial"/>
                <w:b/>
                <w:bCs/>
                <w:lang w:val="bg-BG"/>
              </w:rPr>
            </w:pPr>
          </w:p>
        </w:tc>
        <w:tc>
          <w:tcPr>
            <w:tcW w:w="1134" w:type="dxa"/>
            <w:vAlign w:val="bottom"/>
          </w:tcPr>
          <w:p w14:paraId="27372A58" w14:textId="77777777" w:rsidR="00B50AB8" w:rsidRPr="00D93845" w:rsidRDefault="00B50AB8" w:rsidP="004B7273">
            <w:pPr>
              <w:jc w:val="right"/>
              <w:rPr>
                <w:rFonts w:ascii="Arial" w:hAnsi="Arial" w:cs="Arial"/>
                <w:b/>
                <w:bCs/>
                <w:lang w:val="bg-BG"/>
              </w:rPr>
            </w:pPr>
          </w:p>
        </w:tc>
        <w:tc>
          <w:tcPr>
            <w:tcW w:w="1984" w:type="dxa"/>
            <w:tcBorders>
              <w:top w:val="single" w:sz="4" w:space="0" w:color="auto"/>
              <w:bottom w:val="double" w:sz="4" w:space="0" w:color="auto"/>
            </w:tcBorders>
            <w:vAlign w:val="bottom"/>
          </w:tcPr>
          <w:p w14:paraId="0A60290B" w14:textId="28EFB312" w:rsidR="00B50AB8" w:rsidRPr="00865C74" w:rsidRDefault="00020EB4" w:rsidP="00865C74">
            <w:pPr>
              <w:jc w:val="right"/>
              <w:rPr>
                <w:rFonts w:ascii="Arial" w:hAnsi="Arial" w:cs="Arial"/>
                <w:b/>
                <w:bCs/>
              </w:rPr>
            </w:pPr>
            <w:r>
              <w:rPr>
                <w:rFonts w:ascii="Arial" w:hAnsi="Arial" w:cs="Arial"/>
                <w:b/>
                <w:bCs/>
                <w:sz w:val="22"/>
                <w:szCs w:val="22"/>
                <w:lang w:val="bg-BG"/>
              </w:rPr>
              <w:t xml:space="preserve">8 </w:t>
            </w:r>
            <w:r w:rsidR="00865C74">
              <w:rPr>
                <w:rFonts w:ascii="Arial" w:hAnsi="Arial" w:cs="Arial"/>
                <w:b/>
                <w:bCs/>
                <w:sz w:val="22"/>
                <w:szCs w:val="22"/>
              </w:rPr>
              <w:t>456</w:t>
            </w:r>
          </w:p>
        </w:tc>
      </w:tr>
      <w:bookmarkEnd w:id="21"/>
    </w:tbl>
    <w:p w14:paraId="4E38F822" w14:textId="77777777" w:rsidR="00B50AB8" w:rsidRPr="00DF77A0" w:rsidRDefault="00B50AB8" w:rsidP="008D79C5">
      <w:pPr>
        <w:pStyle w:val="StyleHeading2Justified"/>
        <w:numPr>
          <w:ilvl w:val="0"/>
          <w:numId w:val="0"/>
        </w:numPr>
        <w:rPr>
          <w:rFonts w:ascii="Arial" w:hAnsi="Arial" w:cs="Arial"/>
          <w:b w:val="0"/>
          <w:sz w:val="22"/>
          <w:szCs w:val="22"/>
        </w:rPr>
      </w:pPr>
    </w:p>
    <w:tbl>
      <w:tblPr>
        <w:tblW w:w="9356" w:type="dxa"/>
        <w:tblInd w:w="-284" w:type="dxa"/>
        <w:tblLayout w:type="fixed"/>
        <w:tblLook w:val="0040" w:firstRow="0" w:lastRow="1" w:firstColumn="0" w:lastColumn="0" w:noHBand="0" w:noVBand="0"/>
      </w:tblPr>
      <w:tblGrid>
        <w:gridCol w:w="3970"/>
        <w:gridCol w:w="2268"/>
        <w:gridCol w:w="1134"/>
        <w:gridCol w:w="1984"/>
      </w:tblGrid>
      <w:tr w:rsidR="00020EB4" w:rsidRPr="00DF77A0" w14:paraId="3C677F90" w14:textId="77777777" w:rsidTr="008575DC">
        <w:tc>
          <w:tcPr>
            <w:tcW w:w="3970" w:type="dxa"/>
          </w:tcPr>
          <w:p w14:paraId="43E93723" w14:textId="77777777" w:rsidR="00020EB4" w:rsidRPr="00D93845" w:rsidRDefault="00020EB4" w:rsidP="008575DC">
            <w:pPr>
              <w:autoSpaceDE w:val="0"/>
              <w:autoSpaceDN w:val="0"/>
              <w:adjustRightInd w:val="0"/>
              <w:spacing w:before="120" w:after="120"/>
              <w:rPr>
                <w:rFonts w:ascii="Arial" w:hAnsi="Arial" w:cs="Arial"/>
                <w:b/>
                <w:lang w:val="bg-BG"/>
              </w:rPr>
            </w:pPr>
            <w:r w:rsidRPr="00D93845">
              <w:rPr>
                <w:rFonts w:ascii="Arial" w:hAnsi="Arial" w:cs="Arial"/>
                <w:b/>
                <w:lang w:val="bg-BG"/>
              </w:rPr>
              <w:t xml:space="preserve">Емитент </w:t>
            </w:r>
          </w:p>
        </w:tc>
        <w:tc>
          <w:tcPr>
            <w:tcW w:w="2268" w:type="dxa"/>
          </w:tcPr>
          <w:p w14:paraId="64F50B03" w14:textId="77777777" w:rsidR="00020EB4" w:rsidRPr="00D93845" w:rsidRDefault="00020EB4" w:rsidP="008575DC">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134" w:type="dxa"/>
          </w:tcPr>
          <w:p w14:paraId="27B44F01" w14:textId="77777777" w:rsidR="00020EB4" w:rsidRPr="00D93845" w:rsidRDefault="00020EB4" w:rsidP="008575DC">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984" w:type="dxa"/>
          </w:tcPr>
          <w:p w14:paraId="4B4795D4" w14:textId="77777777" w:rsidR="00020EB4" w:rsidRPr="00D93845" w:rsidRDefault="00020EB4" w:rsidP="008575DC">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144BD643" w14:textId="77777777" w:rsidR="00020EB4" w:rsidRPr="00D93845" w:rsidRDefault="00020EB4" w:rsidP="008575DC">
            <w:pPr>
              <w:autoSpaceDE w:val="0"/>
              <w:autoSpaceDN w:val="0"/>
              <w:adjustRightInd w:val="0"/>
              <w:jc w:val="right"/>
              <w:rPr>
                <w:rFonts w:ascii="Arial" w:hAnsi="Arial" w:cs="Arial"/>
                <w:b/>
                <w:bCs/>
                <w:lang w:val="en-US"/>
              </w:rPr>
            </w:pPr>
            <w:r w:rsidRPr="00D93845">
              <w:rPr>
                <w:rFonts w:ascii="Arial" w:hAnsi="Arial" w:cs="Arial"/>
                <w:b/>
                <w:bCs/>
                <w:lang w:val="bg-BG"/>
              </w:rPr>
              <w:t>31.12.2020</w:t>
            </w:r>
          </w:p>
        </w:tc>
      </w:tr>
      <w:tr w:rsidR="00020EB4" w:rsidRPr="00DF77A0" w14:paraId="251E22D1" w14:textId="77777777" w:rsidTr="008575DC">
        <w:trPr>
          <w:trHeight w:val="199"/>
        </w:trPr>
        <w:tc>
          <w:tcPr>
            <w:tcW w:w="3970" w:type="dxa"/>
          </w:tcPr>
          <w:p w14:paraId="69958C21" w14:textId="77777777" w:rsidR="00020EB4" w:rsidRPr="00D93845" w:rsidRDefault="00020EB4" w:rsidP="008575DC">
            <w:pPr>
              <w:autoSpaceDE w:val="0"/>
              <w:autoSpaceDN w:val="0"/>
              <w:adjustRightInd w:val="0"/>
              <w:rPr>
                <w:rFonts w:ascii="Arial" w:hAnsi="Arial" w:cs="Arial"/>
                <w:lang w:val="bg-BG"/>
              </w:rPr>
            </w:pPr>
          </w:p>
        </w:tc>
        <w:tc>
          <w:tcPr>
            <w:tcW w:w="2268" w:type="dxa"/>
          </w:tcPr>
          <w:p w14:paraId="292DBF82" w14:textId="77777777" w:rsidR="00020EB4" w:rsidRPr="00D93845" w:rsidRDefault="00020EB4" w:rsidP="008575DC">
            <w:pPr>
              <w:rPr>
                <w:rFonts w:ascii="Arial" w:hAnsi="Arial" w:cs="Arial"/>
                <w:b/>
                <w:bCs/>
                <w:lang w:val="bg-BG"/>
              </w:rPr>
            </w:pPr>
          </w:p>
        </w:tc>
        <w:tc>
          <w:tcPr>
            <w:tcW w:w="1134" w:type="dxa"/>
          </w:tcPr>
          <w:p w14:paraId="5B1898D2" w14:textId="77777777" w:rsidR="00020EB4" w:rsidRPr="00D93845" w:rsidRDefault="00020EB4" w:rsidP="008575DC">
            <w:pPr>
              <w:jc w:val="right"/>
              <w:rPr>
                <w:rFonts w:ascii="Arial" w:hAnsi="Arial" w:cs="Arial"/>
                <w:b/>
                <w:bCs/>
                <w:lang w:val="bg-BG"/>
              </w:rPr>
            </w:pPr>
          </w:p>
        </w:tc>
        <w:tc>
          <w:tcPr>
            <w:tcW w:w="1984" w:type="dxa"/>
          </w:tcPr>
          <w:p w14:paraId="59AB8BC6" w14:textId="77777777" w:rsidR="00020EB4" w:rsidRPr="00D93845" w:rsidRDefault="00020EB4" w:rsidP="008575DC">
            <w:pPr>
              <w:jc w:val="right"/>
              <w:rPr>
                <w:rFonts w:ascii="Arial" w:hAnsi="Arial" w:cs="Arial"/>
                <w:b/>
                <w:bCs/>
                <w:lang w:val="bg-BG"/>
              </w:rPr>
            </w:pPr>
            <w:r w:rsidRPr="00D93845">
              <w:rPr>
                <w:rFonts w:ascii="Arial" w:hAnsi="Arial" w:cs="Arial"/>
                <w:b/>
                <w:bCs/>
                <w:lang w:val="bg-BG"/>
              </w:rPr>
              <w:t>‘000 лв.</w:t>
            </w:r>
          </w:p>
        </w:tc>
      </w:tr>
      <w:tr w:rsidR="00020EB4" w:rsidRPr="00DF77A0" w14:paraId="70BBD8DD" w14:textId="77777777" w:rsidTr="008575DC">
        <w:trPr>
          <w:trHeight w:val="80"/>
        </w:trPr>
        <w:tc>
          <w:tcPr>
            <w:tcW w:w="3970" w:type="dxa"/>
            <w:vAlign w:val="bottom"/>
          </w:tcPr>
          <w:p w14:paraId="102A7762" w14:textId="77777777" w:rsidR="00020EB4" w:rsidRPr="00D93845" w:rsidRDefault="00020EB4" w:rsidP="008575DC">
            <w:pPr>
              <w:pStyle w:val="Header"/>
              <w:rPr>
                <w:rFonts w:ascii="Arial" w:eastAsia="Arial Unicode MS" w:hAnsi="Arial" w:cs="Arial"/>
                <w:lang w:val="bg-BG"/>
              </w:rPr>
            </w:pPr>
          </w:p>
        </w:tc>
        <w:tc>
          <w:tcPr>
            <w:tcW w:w="2268" w:type="dxa"/>
            <w:vAlign w:val="bottom"/>
          </w:tcPr>
          <w:p w14:paraId="48329AB5" w14:textId="77777777" w:rsidR="00020EB4" w:rsidRPr="00D93845" w:rsidRDefault="00020EB4" w:rsidP="008575DC">
            <w:pPr>
              <w:pStyle w:val="Header"/>
              <w:rPr>
                <w:rFonts w:ascii="Arial" w:eastAsia="Arial Unicode MS" w:hAnsi="Arial" w:cs="Arial"/>
                <w:lang w:val="bg-BG"/>
              </w:rPr>
            </w:pPr>
          </w:p>
        </w:tc>
        <w:tc>
          <w:tcPr>
            <w:tcW w:w="1134" w:type="dxa"/>
            <w:vAlign w:val="bottom"/>
          </w:tcPr>
          <w:p w14:paraId="5865DCC2" w14:textId="77777777" w:rsidR="00020EB4" w:rsidRPr="00D93845" w:rsidRDefault="00020EB4" w:rsidP="008575DC">
            <w:pPr>
              <w:autoSpaceDE w:val="0"/>
              <w:autoSpaceDN w:val="0"/>
              <w:adjustRightInd w:val="0"/>
              <w:jc w:val="right"/>
              <w:rPr>
                <w:rFonts w:ascii="Arial" w:hAnsi="Arial" w:cs="Arial"/>
                <w:bCs/>
                <w:lang w:val="bg-BG"/>
              </w:rPr>
            </w:pPr>
          </w:p>
        </w:tc>
        <w:tc>
          <w:tcPr>
            <w:tcW w:w="1984" w:type="dxa"/>
            <w:vAlign w:val="bottom"/>
          </w:tcPr>
          <w:p w14:paraId="56D2D17F" w14:textId="77777777" w:rsidR="00020EB4" w:rsidRPr="00D93845" w:rsidRDefault="00020EB4" w:rsidP="008575DC">
            <w:pPr>
              <w:jc w:val="right"/>
              <w:rPr>
                <w:rFonts w:ascii="Arial" w:hAnsi="Arial" w:cs="Arial"/>
                <w:lang w:val="bg-BG"/>
              </w:rPr>
            </w:pPr>
          </w:p>
        </w:tc>
      </w:tr>
      <w:tr w:rsidR="00020EB4" w:rsidRPr="00DF77A0" w14:paraId="18BFB466" w14:textId="77777777" w:rsidTr="008575DC">
        <w:tc>
          <w:tcPr>
            <w:tcW w:w="3970" w:type="dxa"/>
            <w:vAlign w:val="bottom"/>
          </w:tcPr>
          <w:p w14:paraId="717B8D6B" w14:textId="77777777" w:rsidR="00020EB4" w:rsidRPr="00D93845" w:rsidRDefault="00020EB4" w:rsidP="008575DC">
            <w:pPr>
              <w:rPr>
                <w:rFonts w:ascii="Arial" w:hAnsi="Arial" w:cs="Arial"/>
                <w:lang w:val="bg-BG"/>
              </w:rPr>
            </w:pPr>
            <w:r w:rsidRPr="00D93845">
              <w:rPr>
                <w:rFonts w:ascii="Arial" w:hAnsi="Arial" w:cs="Arial"/>
                <w:lang w:val="bg-BG"/>
              </w:rPr>
              <w:t>Комсиг ЕАД</w:t>
            </w:r>
          </w:p>
        </w:tc>
        <w:tc>
          <w:tcPr>
            <w:tcW w:w="2268" w:type="dxa"/>
            <w:vAlign w:val="bottom"/>
          </w:tcPr>
          <w:p w14:paraId="2BED3AE2" w14:textId="77777777" w:rsidR="00020EB4" w:rsidRPr="00D93845" w:rsidRDefault="00020EB4" w:rsidP="008575DC">
            <w:pPr>
              <w:rPr>
                <w:rFonts w:ascii="Arial" w:hAnsi="Arial" w:cs="Arial"/>
                <w:lang w:val="bg-BG"/>
              </w:rPr>
            </w:pPr>
            <w:r w:rsidRPr="00D93845">
              <w:rPr>
                <w:rFonts w:ascii="Arial" w:hAnsi="Arial" w:cs="Arial"/>
                <w:lang w:val="bg-BG"/>
              </w:rPr>
              <w:t>BG2100009161</w:t>
            </w:r>
          </w:p>
        </w:tc>
        <w:tc>
          <w:tcPr>
            <w:tcW w:w="1134" w:type="dxa"/>
            <w:shd w:val="clear" w:color="auto" w:fill="auto"/>
          </w:tcPr>
          <w:p w14:paraId="46F8B110" w14:textId="77777777" w:rsidR="00020EB4" w:rsidRPr="00D93845" w:rsidRDefault="00020EB4" w:rsidP="008575DC">
            <w:pPr>
              <w:jc w:val="right"/>
              <w:rPr>
                <w:rFonts w:ascii="Arial" w:hAnsi="Arial" w:cs="Arial"/>
                <w:lang w:val="bg-BG"/>
              </w:rPr>
            </w:pPr>
            <w:r w:rsidRPr="00D93845">
              <w:rPr>
                <w:rFonts w:ascii="Arial" w:hAnsi="Arial" w:cs="Arial"/>
                <w:lang w:val="en-US"/>
              </w:rPr>
              <w:t>1</w:t>
            </w:r>
            <w:r w:rsidRPr="00D93845">
              <w:rPr>
                <w:rFonts w:ascii="Arial" w:hAnsi="Arial" w:cs="Arial"/>
                <w:lang w:val="bg-BG"/>
              </w:rPr>
              <w:t>96</w:t>
            </w:r>
          </w:p>
        </w:tc>
        <w:tc>
          <w:tcPr>
            <w:tcW w:w="1984" w:type="dxa"/>
          </w:tcPr>
          <w:p w14:paraId="4DAD9F29" w14:textId="77777777" w:rsidR="00020EB4" w:rsidRPr="00D93845" w:rsidRDefault="00020EB4" w:rsidP="008575DC">
            <w:pPr>
              <w:tabs>
                <w:tab w:val="left" w:pos="960"/>
                <w:tab w:val="left" w:pos="1350"/>
              </w:tabs>
              <w:jc w:val="right"/>
              <w:rPr>
                <w:rFonts w:ascii="Arial" w:hAnsi="Arial" w:cs="Arial"/>
                <w:lang w:val="bg-BG"/>
              </w:rPr>
            </w:pPr>
            <w:r w:rsidRPr="00D93845">
              <w:rPr>
                <w:rFonts w:ascii="Arial" w:hAnsi="Arial" w:cs="Arial"/>
                <w:lang w:val="bg-BG"/>
              </w:rPr>
              <w:t>222</w:t>
            </w:r>
          </w:p>
        </w:tc>
      </w:tr>
      <w:tr w:rsidR="00020EB4" w:rsidRPr="00DF77A0" w14:paraId="2BD5DAB5" w14:textId="77777777" w:rsidTr="008575DC">
        <w:trPr>
          <w:trHeight w:val="227"/>
        </w:trPr>
        <w:tc>
          <w:tcPr>
            <w:tcW w:w="3970" w:type="dxa"/>
            <w:vAlign w:val="bottom"/>
          </w:tcPr>
          <w:p w14:paraId="0D7871FE" w14:textId="77777777" w:rsidR="00020EB4" w:rsidRPr="00D93845" w:rsidRDefault="00020EB4" w:rsidP="008575DC">
            <w:pPr>
              <w:rPr>
                <w:rFonts w:ascii="Arial" w:hAnsi="Arial" w:cs="Arial"/>
                <w:bCs/>
                <w:lang w:val="bg-BG"/>
              </w:rPr>
            </w:pPr>
            <w:r w:rsidRPr="00D93845">
              <w:rPr>
                <w:rFonts w:ascii="Arial" w:hAnsi="Arial" w:cs="Arial"/>
                <w:bCs/>
                <w:lang w:val="bg-BG"/>
              </w:rPr>
              <w:t>МИНА СТАНЯНЦИ АД</w:t>
            </w:r>
          </w:p>
        </w:tc>
        <w:tc>
          <w:tcPr>
            <w:tcW w:w="2268" w:type="dxa"/>
            <w:vAlign w:val="bottom"/>
          </w:tcPr>
          <w:p w14:paraId="60B9D4F2" w14:textId="77777777" w:rsidR="00020EB4" w:rsidRPr="00D93845" w:rsidRDefault="00020EB4" w:rsidP="008575DC">
            <w:pPr>
              <w:rPr>
                <w:rFonts w:ascii="Arial" w:hAnsi="Arial" w:cs="Arial"/>
                <w:lang w:val="bg-BG"/>
              </w:rPr>
            </w:pPr>
            <w:r w:rsidRPr="00D93845">
              <w:rPr>
                <w:rFonts w:ascii="Arial" w:hAnsi="Arial" w:cs="Arial"/>
                <w:lang w:val="en-US"/>
              </w:rPr>
              <w:t>BG210000</w:t>
            </w:r>
            <w:r w:rsidRPr="00D93845">
              <w:rPr>
                <w:rFonts w:ascii="Arial" w:hAnsi="Arial" w:cs="Arial"/>
                <w:lang w:val="bg-BG"/>
              </w:rPr>
              <w:t>7173</w:t>
            </w:r>
          </w:p>
        </w:tc>
        <w:tc>
          <w:tcPr>
            <w:tcW w:w="1134" w:type="dxa"/>
            <w:vAlign w:val="bottom"/>
          </w:tcPr>
          <w:p w14:paraId="542B202E" w14:textId="77777777" w:rsidR="00020EB4" w:rsidRPr="00D93845" w:rsidRDefault="00020EB4" w:rsidP="008575DC">
            <w:pPr>
              <w:jc w:val="right"/>
              <w:rPr>
                <w:rFonts w:ascii="Arial" w:hAnsi="Arial" w:cs="Arial"/>
                <w:lang w:val="bg-BG"/>
              </w:rPr>
            </w:pPr>
            <w:r w:rsidRPr="00D93845">
              <w:rPr>
                <w:rFonts w:ascii="Arial" w:hAnsi="Arial" w:cs="Arial"/>
                <w:lang w:val="bg-BG"/>
              </w:rPr>
              <w:t>928</w:t>
            </w:r>
          </w:p>
        </w:tc>
        <w:tc>
          <w:tcPr>
            <w:tcW w:w="1984" w:type="dxa"/>
            <w:vAlign w:val="bottom"/>
          </w:tcPr>
          <w:p w14:paraId="157E5D81" w14:textId="77777777" w:rsidR="00020EB4" w:rsidRPr="00D93845" w:rsidRDefault="00020EB4" w:rsidP="008575DC">
            <w:pPr>
              <w:jc w:val="right"/>
              <w:rPr>
                <w:rFonts w:ascii="Arial" w:hAnsi="Arial" w:cs="Arial"/>
                <w:lang w:val="bg-BG"/>
              </w:rPr>
            </w:pPr>
            <w:r w:rsidRPr="00D93845">
              <w:rPr>
                <w:rFonts w:ascii="Arial" w:hAnsi="Arial" w:cs="Arial"/>
                <w:lang w:val="bg-BG"/>
              </w:rPr>
              <w:t>955</w:t>
            </w:r>
          </w:p>
        </w:tc>
      </w:tr>
      <w:tr w:rsidR="00020EB4" w:rsidRPr="00DF77A0" w14:paraId="321B51DB" w14:textId="77777777" w:rsidTr="008575DC">
        <w:trPr>
          <w:trHeight w:val="227"/>
        </w:trPr>
        <w:tc>
          <w:tcPr>
            <w:tcW w:w="3970" w:type="dxa"/>
            <w:vAlign w:val="bottom"/>
          </w:tcPr>
          <w:p w14:paraId="4634181D" w14:textId="77777777" w:rsidR="00020EB4" w:rsidRPr="00D93845" w:rsidRDefault="00020EB4" w:rsidP="008575DC">
            <w:pPr>
              <w:rPr>
                <w:rFonts w:ascii="Arial" w:hAnsi="Arial" w:cs="Arial"/>
                <w:bCs/>
                <w:lang w:val="bg-BG"/>
              </w:rPr>
            </w:pPr>
            <w:r w:rsidRPr="00D93845">
              <w:rPr>
                <w:rFonts w:ascii="Arial" w:hAnsi="Arial" w:cs="Arial"/>
                <w:bCs/>
                <w:lang w:val="bg-BG"/>
              </w:rPr>
              <w:t>МИНА СТАНЯНЦИ АД</w:t>
            </w:r>
          </w:p>
        </w:tc>
        <w:tc>
          <w:tcPr>
            <w:tcW w:w="2268" w:type="dxa"/>
            <w:vAlign w:val="bottom"/>
          </w:tcPr>
          <w:p w14:paraId="578DD984" w14:textId="77777777" w:rsidR="00020EB4" w:rsidRPr="00D93845" w:rsidRDefault="00020EB4" w:rsidP="008575DC">
            <w:pPr>
              <w:rPr>
                <w:rFonts w:ascii="Arial" w:hAnsi="Arial" w:cs="Arial"/>
                <w:lang w:val="bg-BG"/>
              </w:rPr>
            </w:pPr>
            <w:r w:rsidRPr="00D93845">
              <w:rPr>
                <w:rFonts w:ascii="Arial" w:hAnsi="Arial" w:cs="Arial"/>
                <w:lang w:val="en-US"/>
              </w:rPr>
              <w:t>BG210000</w:t>
            </w:r>
            <w:r w:rsidRPr="00D93845">
              <w:rPr>
                <w:rFonts w:ascii="Arial" w:hAnsi="Arial" w:cs="Arial"/>
                <w:lang w:val="bg-BG"/>
              </w:rPr>
              <w:t>1184</w:t>
            </w:r>
          </w:p>
        </w:tc>
        <w:tc>
          <w:tcPr>
            <w:tcW w:w="1134" w:type="dxa"/>
            <w:vAlign w:val="bottom"/>
          </w:tcPr>
          <w:p w14:paraId="77DE73A4" w14:textId="77777777" w:rsidR="00020EB4" w:rsidRPr="00D93845" w:rsidRDefault="00020EB4" w:rsidP="008575DC">
            <w:pPr>
              <w:jc w:val="right"/>
              <w:rPr>
                <w:rFonts w:ascii="Arial" w:hAnsi="Arial" w:cs="Arial"/>
                <w:lang w:val="en-US"/>
              </w:rPr>
            </w:pPr>
            <w:r w:rsidRPr="00D93845">
              <w:rPr>
                <w:rFonts w:ascii="Arial" w:hAnsi="Arial" w:cs="Arial"/>
                <w:lang w:val="bg-BG"/>
              </w:rPr>
              <w:t>55</w:t>
            </w:r>
            <w:r w:rsidRPr="00D93845">
              <w:rPr>
                <w:rFonts w:ascii="Arial" w:hAnsi="Arial" w:cs="Arial"/>
                <w:lang w:val="en-US"/>
              </w:rPr>
              <w:t>0</w:t>
            </w:r>
          </w:p>
        </w:tc>
        <w:tc>
          <w:tcPr>
            <w:tcW w:w="1984" w:type="dxa"/>
            <w:vAlign w:val="bottom"/>
          </w:tcPr>
          <w:p w14:paraId="2C0760DA" w14:textId="77777777" w:rsidR="00020EB4" w:rsidRPr="00D93845" w:rsidRDefault="00020EB4" w:rsidP="008575DC">
            <w:pPr>
              <w:jc w:val="right"/>
              <w:rPr>
                <w:rFonts w:ascii="Arial" w:hAnsi="Arial" w:cs="Arial"/>
                <w:lang w:val="bg-BG"/>
              </w:rPr>
            </w:pPr>
            <w:r w:rsidRPr="00D93845">
              <w:rPr>
                <w:rFonts w:ascii="Arial" w:hAnsi="Arial" w:cs="Arial"/>
                <w:lang w:val="bg-BG"/>
              </w:rPr>
              <w:t>563</w:t>
            </w:r>
          </w:p>
        </w:tc>
      </w:tr>
      <w:tr w:rsidR="00020EB4" w:rsidRPr="00DF77A0" w14:paraId="6DC63249" w14:textId="77777777" w:rsidTr="008575DC">
        <w:tc>
          <w:tcPr>
            <w:tcW w:w="3970" w:type="dxa"/>
            <w:vAlign w:val="bottom"/>
          </w:tcPr>
          <w:p w14:paraId="5D1FFD0C" w14:textId="77777777" w:rsidR="00020EB4" w:rsidRPr="00D93845" w:rsidRDefault="00020EB4" w:rsidP="008575DC">
            <w:pPr>
              <w:rPr>
                <w:rFonts w:ascii="Arial" w:hAnsi="Arial" w:cs="Arial"/>
                <w:lang w:val="bg-BG"/>
              </w:rPr>
            </w:pPr>
            <w:r w:rsidRPr="00D93845">
              <w:rPr>
                <w:rFonts w:ascii="Arial" w:hAnsi="Arial" w:cs="Arial"/>
                <w:bCs/>
                <w:lang w:val="bg-BG"/>
              </w:rPr>
              <w:t>Блек Сий Ритейл ИнвестАД</w:t>
            </w:r>
          </w:p>
        </w:tc>
        <w:tc>
          <w:tcPr>
            <w:tcW w:w="2268" w:type="dxa"/>
            <w:vAlign w:val="bottom"/>
          </w:tcPr>
          <w:p w14:paraId="2F3BA1EF" w14:textId="77777777" w:rsidR="00020EB4" w:rsidRPr="00D93845" w:rsidRDefault="00020EB4" w:rsidP="008575DC">
            <w:pPr>
              <w:rPr>
                <w:rFonts w:ascii="Arial" w:hAnsi="Arial" w:cs="Arial"/>
                <w:lang w:val="bg-BG"/>
              </w:rPr>
            </w:pPr>
            <w:r w:rsidRPr="00D93845">
              <w:rPr>
                <w:rFonts w:ascii="Arial" w:hAnsi="Arial" w:cs="Arial"/>
                <w:lang w:val="bg-BG"/>
              </w:rPr>
              <w:t>BG2100005185</w:t>
            </w:r>
          </w:p>
        </w:tc>
        <w:tc>
          <w:tcPr>
            <w:tcW w:w="1134" w:type="dxa"/>
            <w:vAlign w:val="bottom"/>
          </w:tcPr>
          <w:p w14:paraId="1DC008DF" w14:textId="77777777" w:rsidR="00020EB4" w:rsidRPr="00D93845" w:rsidRDefault="00020EB4" w:rsidP="008575DC">
            <w:pPr>
              <w:jc w:val="right"/>
              <w:rPr>
                <w:rFonts w:ascii="Arial" w:hAnsi="Arial" w:cs="Arial"/>
                <w:lang w:val="en-US"/>
              </w:rPr>
            </w:pPr>
            <w:r w:rsidRPr="00D93845">
              <w:rPr>
                <w:rFonts w:ascii="Arial" w:hAnsi="Arial" w:cs="Arial"/>
                <w:lang w:val="en-US"/>
              </w:rPr>
              <w:t xml:space="preserve">4 </w:t>
            </w:r>
            <w:r w:rsidRPr="00D93845">
              <w:rPr>
                <w:rFonts w:ascii="Arial" w:hAnsi="Arial" w:cs="Arial"/>
                <w:lang w:val="bg-BG"/>
              </w:rPr>
              <w:t>65</w:t>
            </w:r>
            <w:r w:rsidRPr="00D93845">
              <w:rPr>
                <w:rFonts w:ascii="Arial" w:hAnsi="Arial" w:cs="Arial"/>
                <w:lang w:val="en-US"/>
              </w:rPr>
              <w:t>0</w:t>
            </w:r>
          </w:p>
        </w:tc>
        <w:tc>
          <w:tcPr>
            <w:tcW w:w="1984" w:type="dxa"/>
            <w:vAlign w:val="bottom"/>
          </w:tcPr>
          <w:p w14:paraId="6B210B95" w14:textId="77777777" w:rsidR="00020EB4" w:rsidRPr="00D93845" w:rsidRDefault="00020EB4" w:rsidP="008575DC">
            <w:pPr>
              <w:jc w:val="right"/>
              <w:rPr>
                <w:rFonts w:ascii="Arial" w:hAnsi="Arial" w:cs="Arial"/>
                <w:lang w:val="bg-BG"/>
              </w:rPr>
            </w:pPr>
            <w:r w:rsidRPr="00D93845">
              <w:rPr>
                <w:rFonts w:ascii="Arial" w:hAnsi="Arial" w:cs="Arial"/>
                <w:lang w:val="bg-BG"/>
              </w:rPr>
              <w:t>5 078</w:t>
            </w:r>
          </w:p>
        </w:tc>
      </w:tr>
      <w:tr w:rsidR="00020EB4" w:rsidRPr="00DF77A0" w14:paraId="345443E6" w14:textId="77777777" w:rsidTr="008575DC">
        <w:tc>
          <w:tcPr>
            <w:tcW w:w="3970" w:type="dxa"/>
            <w:vAlign w:val="bottom"/>
          </w:tcPr>
          <w:p w14:paraId="67840EBB" w14:textId="77777777" w:rsidR="00020EB4" w:rsidRPr="00D93845" w:rsidRDefault="00020EB4" w:rsidP="008575DC">
            <w:pPr>
              <w:rPr>
                <w:rFonts w:ascii="Arial" w:hAnsi="Arial" w:cs="Arial"/>
                <w:bCs/>
                <w:lang w:val="bg-BG"/>
              </w:rPr>
            </w:pPr>
            <w:r w:rsidRPr="00D93845">
              <w:rPr>
                <w:rFonts w:ascii="Arial" w:hAnsi="Arial" w:cs="Arial"/>
                <w:bCs/>
                <w:lang w:val="bg-BG"/>
              </w:rPr>
              <w:t xml:space="preserve">ТОПЛОФИКАЦИЯ БУРГАС ЕАД </w:t>
            </w:r>
          </w:p>
        </w:tc>
        <w:tc>
          <w:tcPr>
            <w:tcW w:w="2268" w:type="dxa"/>
            <w:vAlign w:val="bottom"/>
          </w:tcPr>
          <w:p w14:paraId="503611A5" w14:textId="77777777" w:rsidR="00020EB4" w:rsidRPr="00D93845" w:rsidRDefault="00020EB4" w:rsidP="008575DC">
            <w:pPr>
              <w:rPr>
                <w:rFonts w:ascii="Arial" w:hAnsi="Arial" w:cs="Arial"/>
                <w:lang w:val="bg-BG"/>
              </w:rPr>
            </w:pPr>
            <w:r w:rsidRPr="00D93845">
              <w:rPr>
                <w:rFonts w:ascii="Arial" w:hAnsi="Arial" w:cs="Arial"/>
                <w:bCs/>
                <w:lang w:val="bg-BG"/>
              </w:rPr>
              <w:t>BG2100007140</w:t>
            </w:r>
          </w:p>
        </w:tc>
        <w:tc>
          <w:tcPr>
            <w:tcW w:w="1134" w:type="dxa"/>
            <w:vAlign w:val="bottom"/>
          </w:tcPr>
          <w:p w14:paraId="454FCE7E" w14:textId="77777777" w:rsidR="00020EB4" w:rsidRPr="00D93845" w:rsidRDefault="00020EB4" w:rsidP="008575DC">
            <w:pPr>
              <w:jc w:val="right"/>
              <w:rPr>
                <w:rFonts w:ascii="Arial" w:hAnsi="Arial" w:cs="Arial"/>
                <w:lang w:val="bg-BG"/>
              </w:rPr>
            </w:pPr>
            <w:r w:rsidRPr="00D93845">
              <w:rPr>
                <w:rFonts w:ascii="Arial" w:hAnsi="Arial" w:cs="Arial"/>
                <w:lang w:val="en-US"/>
              </w:rPr>
              <w:t>3</w:t>
            </w:r>
            <w:r w:rsidRPr="00D93845">
              <w:rPr>
                <w:rFonts w:ascii="Arial" w:hAnsi="Arial" w:cs="Arial"/>
                <w:lang w:val="bg-BG"/>
              </w:rPr>
              <w:t>00</w:t>
            </w:r>
          </w:p>
        </w:tc>
        <w:tc>
          <w:tcPr>
            <w:tcW w:w="1984" w:type="dxa"/>
            <w:vAlign w:val="bottom"/>
          </w:tcPr>
          <w:p w14:paraId="21B192AA" w14:textId="77777777" w:rsidR="00020EB4" w:rsidRPr="00D93845" w:rsidRDefault="00020EB4" w:rsidP="008575DC">
            <w:pPr>
              <w:jc w:val="right"/>
              <w:rPr>
                <w:rFonts w:ascii="Arial" w:hAnsi="Arial" w:cs="Arial"/>
                <w:lang w:val="en-US"/>
              </w:rPr>
            </w:pPr>
            <w:r w:rsidRPr="00D93845">
              <w:rPr>
                <w:rFonts w:ascii="Arial" w:hAnsi="Arial" w:cs="Arial"/>
                <w:lang w:val="bg-BG"/>
              </w:rPr>
              <w:t>303</w:t>
            </w:r>
          </w:p>
        </w:tc>
      </w:tr>
      <w:tr w:rsidR="00020EB4" w:rsidRPr="00DF77A0" w14:paraId="3A2D52BE" w14:textId="77777777" w:rsidTr="008575DC">
        <w:tc>
          <w:tcPr>
            <w:tcW w:w="3970" w:type="dxa"/>
          </w:tcPr>
          <w:p w14:paraId="1FBD949D" w14:textId="77777777" w:rsidR="00020EB4" w:rsidRPr="00D93845" w:rsidRDefault="00020EB4" w:rsidP="008575DC">
            <w:pPr>
              <w:rPr>
                <w:rFonts w:ascii="Arial" w:hAnsi="Arial" w:cs="Arial"/>
                <w:lang w:val="bg-BG"/>
              </w:rPr>
            </w:pPr>
            <w:r w:rsidRPr="00D93845">
              <w:rPr>
                <w:rFonts w:ascii="Arial" w:hAnsi="Arial" w:cs="Arial"/>
                <w:lang w:val="bg-BG"/>
              </w:rPr>
              <w:t>МЕРКЮРИ 21 КДА</w:t>
            </w:r>
          </w:p>
        </w:tc>
        <w:tc>
          <w:tcPr>
            <w:tcW w:w="2268" w:type="dxa"/>
          </w:tcPr>
          <w:p w14:paraId="46FB1E81" w14:textId="77777777" w:rsidR="00020EB4" w:rsidRPr="00D93845" w:rsidRDefault="00020EB4" w:rsidP="008575DC">
            <w:pPr>
              <w:rPr>
                <w:rFonts w:ascii="Arial" w:hAnsi="Arial" w:cs="Arial"/>
                <w:bCs/>
                <w:lang w:val="en-US"/>
              </w:rPr>
            </w:pPr>
            <w:r w:rsidRPr="00D93845">
              <w:rPr>
                <w:rFonts w:ascii="Arial" w:hAnsi="Arial" w:cs="Arial"/>
                <w:lang w:val="bg-BG"/>
              </w:rPr>
              <w:t>BG2100012199</w:t>
            </w:r>
          </w:p>
        </w:tc>
        <w:tc>
          <w:tcPr>
            <w:tcW w:w="1134" w:type="dxa"/>
            <w:vAlign w:val="bottom"/>
          </w:tcPr>
          <w:p w14:paraId="2ACE220B" w14:textId="77777777" w:rsidR="00020EB4" w:rsidRPr="00D93845" w:rsidRDefault="00020EB4" w:rsidP="008575DC">
            <w:pPr>
              <w:jc w:val="right"/>
              <w:rPr>
                <w:rFonts w:ascii="Arial" w:hAnsi="Arial" w:cs="Arial"/>
                <w:bCs/>
                <w:lang w:val="en-US"/>
              </w:rPr>
            </w:pPr>
            <w:r w:rsidRPr="00D93845">
              <w:rPr>
                <w:rFonts w:ascii="Arial" w:hAnsi="Arial" w:cs="Arial"/>
                <w:bCs/>
                <w:lang w:val="bg-BG"/>
              </w:rPr>
              <w:t>38</w:t>
            </w:r>
            <w:r w:rsidRPr="00D93845">
              <w:rPr>
                <w:rFonts w:ascii="Arial" w:hAnsi="Arial" w:cs="Arial"/>
                <w:bCs/>
                <w:lang w:val="en-US"/>
              </w:rPr>
              <w:t>0</w:t>
            </w:r>
          </w:p>
        </w:tc>
        <w:tc>
          <w:tcPr>
            <w:tcW w:w="1984" w:type="dxa"/>
            <w:vAlign w:val="bottom"/>
          </w:tcPr>
          <w:p w14:paraId="40FCB80B" w14:textId="77777777" w:rsidR="00020EB4" w:rsidRPr="00D93845" w:rsidRDefault="00020EB4" w:rsidP="008575DC">
            <w:pPr>
              <w:jc w:val="right"/>
              <w:rPr>
                <w:rFonts w:ascii="Arial" w:hAnsi="Arial" w:cs="Arial"/>
                <w:bCs/>
                <w:lang w:val="bg-BG"/>
              </w:rPr>
            </w:pPr>
            <w:r w:rsidRPr="00D93845">
              <w:rPr>
                <w:rFonts w:ascii="Arial" w:hAnsi="Arial" w:cs="Arial"/>
                <w:bCs/>
                <w:lang w:val="bg-BG"/>
              </w:rPr>
              <w:t>381</w:t>
            </w:r>
          </w:p>
        </w:tc>
      </w:tr>
      <w:tr w:rsidR="00020EB4" w:rsidRPr="00DF77A0" w14:paraId="42681260" w14:textId="77777777" w:rsidTr="008575DC">
        <w:tc>
          <w:tcPr>
            <w:tcW w:w="3970" w:type="dxa"/>
          </w:tcPr>
          <w:p w14:paraId="77CC0735" w14:textId="77777777" w:rsidR="00020EB4" w:rsidRPr="00D93845" w:rsidRDefault="00020EB4" w:rsidP="008575DC">
            <w:pPr>
              <w:rPr>
                <w:rFonts w:ascii="Arial" w:hAnsi="Arial" w:cs="Arial"/>
                <w:lang w:val="bg-BG"/>
              </w:rPr>
            </w:pPr>
            <w:r w:rsidRPr="00D93845">
              <w:rPr>
                <w:rFonts w:ascii="Arial" w:hAnsi="Arial" w:cs="Arial"/>
                <w:lang w:val="bg-BG"/>
              </w:rPr>
              <w:t>ТЕЦ Бобов дол ЕАД</w:t>
            </w:r>
          </w:p>
        </w:tc>
        <w:tc>
          <w:tcPr>
            <w:tcW w:w="2268" w:type="dxa"/>
          </w:tcPr>
          <w:p w14:paraId="693D6154" w14:textId="77777777" w:rsidR="00020EB4" w:rsidRPr="00D93845" w:rsidRDefault="00020EB4" w:rsidP="008575DC">
            <w:pPr>
              <w:rPr>
                <w:rFonts w:ascii="Arial" w:hAnsi="Arial" w:cs="Arial"/>
                <w:lang w:val="bg-BG"/>
              </w:rPr>
            </w:pPr>
            <w:r w:rsidRPr="00D93845">
              <w:rPr>
                <w:rFonts w:ascii="Arial" w:hAnsi="Arial" w:cs="Arial"/>
                <w:lang w:val="bg-BG"/>
              </w:rPr>
              <w:t>BG2100004154</w:t>
            </w:r>
          </w:p>
        </w:tc>
        <w:tc>
          <w:tcPr>
            <w:tcW w:w="1134" w:type="dxa"/>
            <w:vAlign w:val="bottom"/>
          </w:tcPr>
          <w:p w14:paraId="72CBD510" w14:textId="77777777" w:rsidR="00020EB4" w:rsidRPr="00D93845" w:rsidRDefault="00020EB4" w:rsidP="008575DC">
            <w:pPr>
              <w:jc w:val="right"/>
              <w:rPr>
                <w:rFonts w:ascii="Arial" w:hAnsi="Arial" w:cs="Arial"/>
                <w:bCs/>
                <w:lang w:val="en-US"/>
              </w:rPr>
            </w:pPr>
            <w:r w:rsidRPr="00D93845">
              <w:rPr>
                <w:rFonts w:ascii="Arial" w:hAnsi="Arial" w:cs="Arial"/>
                <w:bCs/>
                <w:lang w:val="en-US"/>
              </w:rPr>
              <w:t>100</w:t>
            </w:r>
          </w:p>
        </w:tc>
        <w:tc>
          <w:tcPr>
            <w:tcW w:w="1984" w:type="dxa"/>
            <w:vAlign w:val="bottom"/>
          </w:tcPr>
          <w:p w14:paraId="10B9C931" w14:textId="77777777" w:rsidR="00020EB4" w:rsidRPr="00D93845" w:rsidRDefault="00020EB4" w:rsidP="008575DC">
            <w:pPr>
              <w:jc w:val="right"/>
              <w:rPr>
                <w:rFonts w:ascii="Arial" w:hAnsi="Arial" w:cs="Arial"/>
                <w:bCs/>
                <w:lang w:val="bg-BG"/>
              </w:rPr>
            </w:pPr>
            <w:r w:rsidRPr="00D93845">
              <w:rPr>
                <w:rFonts w:ascii="Arial" w:hAnsi="Arial" w:cs="Arial"/>
                <w:bCs/>
                <w:lang w:val="bg-BG"/>
              </w:rPr>
              <w:t>101</w:t>
            </w:r>
          </w:p>
        </w:tc>
      </w:tr>
      <w:tr w:rsidR="00020EB4" w:rsidRPr="00DF77A0" w14:paraId="46187C1E" w14:textId="77777777" w:rsidTr="008575DC">
        <w:trPr>
          <w:trHeight w:val="203"/>
        </w:trPr>
        <w:tc>
          <w:tcPr>
            <w:tcW w:w="3970" w:type="dxa"/>
          </w:tcPr>
          <w:p w14:paraId="2D95C1D8" w14:textId="77777777" w:rsidR="00020EB4" w:rsidRPr="00D93845" w:rsidRDefault="00020EB4" w:rsidP="008575DC">
            <w:pPr>
              <w:rPr>
                <w:rFonts w:ascii="Arial" w:hAnsi="Arial" w:cs="Arial"/>
                <w:lang w:val="bg-BG"/>
              </w:rPr>
            </w:pPr>
          </w:p>
        </w:tc>
        <w:tc>
          <w:tcPr>
            <w:tcW w:w="2268" w:type="dxa"/>
          </w:tcPr>
          <w:p w14:paraId="653A548E" w14:textId="77777777" w:rsidR="00020EB4" w:rsidRPr="00D93845" w:rsidRDefault="00020EB4" w:rsidP="008575DC">
            <w:pPr>
              <w:rPr>
                <w:rFonts w:ascii="Arial" w:hAnsi="Arial" w:cs="Arial"/>
                <w:b/>
                <w:bCs/>
                <w:lang w:val="bg-BG"/>
              </w:rPr>
            </w:pPr>
          </w:p>
        </w:tc>
        <w:tc>
          <w:tcPr>
            <w:tcW w:w="1134" w:type="dxa"/>
            <w:vAlign w:val="bottom"/>
          </w:tcPr>
          <w:p w14:paraId="09CACAAB" w14:textId="77777777" w:rsidR="00020EB4" w:rsidRPr="00D93845" w:rsidRDefault="00020EB4" w:rsidP="008575DC">
            <w:pPr>
              <w:jc w:val="right"/>
              <w:rPr>
                <w:rFonts w:ascii="Arial" w:hAnsi="Arial" w:cs="Arial"/>
                <w:b/>
                <w:bCs/>
                <w:lang w:val="bg-BG"/>
              </w:rPr>
            </w:pPr>
          </w:p>
        </w:tc>
        <w:tc>
          <w:tcPr>
            <w:tcW w:w="1984" w:type="dxa"/>
            <w:tcBorders>
              <w:top w:val="single" w:sz="4" w:space="0" w:color="auto"/>
              <w:bottom w:val="double" w:sz="4" w:space="0" w:color="auto"/>
            </w:tcBorders>
            <w:vAlign w:val="bottom"/>
          </w:tcPr>
          <w:p w14:paraId="43CDB7FF" w14:textId="77777777" w:rsidR="00020EB4" w:rsidRPr="00D93845" w:rsidRDefault="00020EB4" w:rsidP="008575DC">
            <w:pPr>
              <w:jc w:val="right"/>
              <w:rPr>
                <w:rFonts w:ascii="Arial" w:hAnsi="Arial" w:cs="Arial"/>
                <w:b/>
                <w:bCs/>
                <w:lang w:val="bg-BG"/>
              </w:rPr>
            </w:pPr>
            <w:r w:rsidRPr="00DF77A0">
              <w:rPr>
                <w:rFonts w:ascii="Arial" w:hAnsi="Arial" w:cs="Arial"/>
                <w:b/>
                <w:bCs/>
                <w:sz w:val="22"/>
                <w:szCs w:val="22"/>
                <w:lang w:val="bg-BG"/>
              </w:rPr>
              <w:t>7 603</w:t>
            </w:r>
          </w:p>
        </w:tc>
      </w:tr>
    </w:tbl>
    <w:p w14:paraId="53F8F523" w14:textId="77777777" w:rsidR="00905DA5" w:rsidRPr="00DF77A0" w:rsidRDefault="00905DA5" w:rsidP="008D79C5">
      <w:pPr>
        <w:pStyle w:val="StyleHeading2Justified"/>
        <w:numPr>
          <w:ilvl w:val="0"/>
          <w:numId w:val="0"/>
        </w:numPr>
        <w:rPr>
          <w:rFonts w:ascii="Arial" w:hAnsi="Arial" w:cs="Arial"/>
          <w:b w:val="0"/>
          <w:sz w:val="22"/>
          <w:szCs w:val="22"/>
        </w:rPr>
      </w:pPr>
    </w:p>
    <w:p w14:paraId="10E11789" w14:textId="77777777" w:rsidR="00905DA5" w:rsidRPr="00DF77A0" w:rsidRDefault="00905DA5" w:rsidP="008D79C5">
      <w:pPr>
        <w:pStyle w:val="StyleHeading2Justified"/>
        <w:numPr>
          <w:ilvl w:val="0"/>
          <w:numId w:val="0"/>
        </w:numPr>
        <w:rPr>
          <w:rFonts w:ascii="Arial" w:hAnsi="Arial" w:cs="Arial"/>
          <w:b w:val="0"/>
          <w:sz w:val="22"/>
          <w:szCs w:val="22"/>
        </w:rPr>
      </w:pPr>
    </w:p>
    <w:p w14:paraId="265091C0" w14:textId="77777777" w:rsidR="00B50AB8" w:rsidRPr="00D93845" w:rsidRDefault="00B50AB8" w:rsidP="00B50AB8">
      <w:pPr>
        <w:pStyle w:val="StyleHeading2Justified"/>
        <w:numPr>
          <w:ilvl w:val="0"/>
          <w:numId w:val="0"/>
        </w:numPr>
        <w:spacing w:after="120"/>
        <w:rPr>
          <w:rFonts w:ascii="Arial" w:hAnsi="Arial" w:cs="Arial"/>
          <w:b w:val="0"/>
          <w:szCs w:val="24"/>
        </w:rPr>
      </w:pPr>
      <w:bookmarkStart w:id="22" w:name="_Hlk67652333"/>
      <w:r w:rsidRPr="00D93845">
        <w:rPr>
          <w:rFonts w:ascii="Arial" w:hAnsi="Arial" w:cs="Arial"/>
          <w:b w:val="0"/>
          <w:szCs w:val="24"/>
        </w:rPr>
        <w:t xml:space="preserve">Дружеството </w:t>
      </w:r>
      <w:r w:rsidRPr="00D93845">
        <w:rPr>
          <w:rFonts w:ascii="Arial" w:eastAsia="Times New Roman" w:hAnsi="Arial" w:cs="Arial"/>
          <w:b w:val="0"/>
          <w:szCs w:val="24"/>
        </w:rPr>
        <w:t>притежава</w:t>
      </w:r>
      <w:r w:rsidRPr="00D93845">
        <w:rPr>
          <w:rFonts w:ascii="Arial" w:hAnsi="Arial" w:cs="Arial"/>
          <w:b w:val="0"/>
          <w:szCs w:val="24"/>
        </w:rPr>
        <w:t xml:space="preserve"> следните дялове в </w:t>
      </w:r>
      <w:r w:rsidRPr="00D93845">
        <w:rPr>
          <w:rFonts w:ascii="Arial" w:hAnsi="Arial" w:cs="Arial"/>
          <w:b w:val="0"/>
        </w:rPr>
        <w:t>колективни инвестиционни схеми</w:t>
      </w:r>
      <w:r w:rsidRPr="00D93845">
        <w:rPr>
          <w:rFonts w:ascii="Arial" w:hAnsi="Arial" w:cs="Arial"/>
          <w:b w:val="0"/>
          <w:szCs w:val="24"/>
        </w:rPr>
        <w:t>:</w:t>
      </w:r>
    </w:p>
    <w:tbl>
      <w:tblPr>
        <w:tblW w:w="9214" w:type="dxa"/>
        <w:tblInd w:w="-142" w:type="dxa"/>
        <w:tblLayout w:type="fixed"/>
        <w:tblLook w:val="0040" w:firstRow="0" w:lastRow="1" w:firstColumn="0" w:lastColumn="0" w:noHBand="0" w:noVBand="0"/>
      </w:tblPr>
      <w:tblGrid>
        <w:gridCol w:w="3828"/>
        <w:gridCol w:w="1985"/>
        <w:gridCol w:w="1559"/>
        <w:gridCol w:w="1842"/>
      </w:tblGrid>
      <w:tr w:rsidR="00B50AB8" w:rsidRPr="00DF77A0" w14:paraId="50EF2B55" w14:textId="77777777" w:rsidTr="001053A5">
        <w:tc>
          <w:tcPr>
            <w:tcW w:w="3828" w:type="dxa"/>
          </w:tcPr>
          <w:p w14:paraId="7BF44851" w14:textId="77777777" w:rsidR="00B50AB8" w:rsidRPr="00D93845" w:rsidRDefault="00B50AB8" w:rsidP="004B7273">
            <w:pPr>
              <w:autoSpaceDE w:val="0"/>
              <w:autoSpaceDN w:val="0"/>
              <w:adjustRightInd w:val="0"/>
              <w:spacing w:before="120" w:after="120"/>
              <w:rPr>
                <w:rFonts w:ascii="Arial" w:hAnsi="Arial" w:cs="Arial"/>
                <w:b/>
                <w:lang w:val="bg-BG"/>
              </w:rPr>
            </w:pPr>
            <w:bookmarkStart w:id="23" w:name="_Hlk38959187"/>
            <w:r w:rsidRPr="00D93845">
              <w:rPr>
                <w:rFonts w:ascii="Arial" w:hAnsi="Arial" w:cs="Arial"/>
                <w:b/>
                <w:lang w:val="bg-BG"/>
              </w:rPr>
              <w:t xml:space="preserve">Емитент </w:t>
            </w:r>
          </w:p>
        </w:tc>
        <w:tc>
          <w:tcPr>
            <w:tcW w:w="1985" w:type="dxa"/>
          </w:tcPr>
          <w:p w14:paraId="658735E6" w14:textId="77777777" w:rsidR="00B50AB8" w:rsidRPr="00D93845" w:rsidRDefault="00B50AB8" w:rsidP="004B7273">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559" w:type="dxa"/>
          </w:tcPr>
          <w:p w14:paraId="0F2B96BE" w14:textId="77777777" w:rsidR="00B50AB8" w:rsidRPr="00D93845" w:rsidRDefault="00B50AB8" w:rsidP="004B7273">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842" w:type="dxa"/>
          </w:tcPr>
          <w:p w14:paraId="1642B6DD" w14:textId="77777777" w:rsidR="00B50AB8" w:rsidRPr="00D93845" w:rsidRDefault="00B50AB8" w:rsidP="004B7273">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186E0CD6" w14:textId="52A3A186" w:rsidR="00B50AB8" w:rsidRPr="00D93845" w:rsidRDefault="0048691A" w:rsidP="004B7273">
            <w:pPr>
              <w:autoSpaceDE w:val="0"/>
              <w:autoSpaceDN w:val="0"/>
              <w:adjustRightInd w:val="0"/>
              <w:jc w:val="right"/>
              <w:rPr>
                <w:rFonts w:ascii="Arial" w:hAnsi="Arial" w:cs="Arial"/>
                <w:b/>
                <w:bCs/>
                <w:lang w:val="en-US"/>
              </w:rPr>
            </w:pPr>
            <w:r>
              <w:rPr>
                <w:rFonts w:ascii="Arial" w:hAnsi="Arial" w:cs="Arial"/>
                <w:b/>
                <w:bCs/>
                <w:lang w:val="bg-BG"/>
              </w:rPr>
              <w:t>30.06.2021</w:t>
            </w:r>
          </w:p>
        </w:tc>
      </w:tr>
      <w:tr w:rsidR="00B50AB8" w:rsidRPr="00DF77A0" w14:paraId="64929696" w14:textId="77777777" w:rsidTr="001053A5">
        <w:trPr>
          <w:trHeight w:val="199"/>
        </w:trPr>
        <w:tc>
          <w:tcPr>
            <w:tcW w:w="3828" w:type="dxa"/>
          </w:tcPr>
          <w:p w14:paraId="025E4190" w14:textId="77777777" w:rsidR="00B50AB8" w:rsidRPr="00D93845" w:rsidRDefault="00B50AB8" w:rsidP="004B7273">
            <w:pPr>
              <w:autoSpaceDE w:val="0"/>
              <w:autoSpaceDN w:val="0"/>
              <w:adjustRightInd w:val="0"/>
              <w:rPr>
                <w:rFonts w:ascii="Arial" w:hAnsi="Arial" w:cs="Arial"/>
                <w:lang w:val="bg-BG"/>
              </w:rPr>
            </w:pPr>
          </w:p>
        </w:tc>
        <w:tc>
          <w:tcPr>
            <w:tcW w:w="1985" w:type="dxa"/>
          </w:tcPr>
          <w:p w14:paraId="7505D114" w14:textId="77777777" w:rsidR="00B50AB8" w:rsidRPr="00D93845" w:rsidRDefault="00B50AB8" w:rsidP="004B7273">
            <w:pPr>
              <w:rPr>
                <w:rFonts w:ascii="Arial" w:hAnsi="Arial" w:cs="Arial"/>
                <w:b/>
                <w:bCs/>
                <w:lang w:val="bg-BG"/>
              </w:rPr>
            </w:pPr>
          </w:p>
        </w:tc>
        <w:tc>
          <w:tcPr>
            <w:tcW w:w="1559" w:type="dxa"/>
          </w:tcPr>
          <w:p w14:paraId="7B32ED11" w14:textId="77777777" w:rsidR="00B50AB8" w:rsidRPr="00D93845" w:rsidRDefault="00B50AB8" w:rsidP="004B7273">
            <w:pPr>
              <w:jc w:val="right"/>
              <w:rPr>
                <w:rFonts w:ascii="Arial" w:hAnsi="Arial" w:cs="Arial"/>
                <w:b/>
                <w:bCs/>
                <w:lang w:val="bg-BG"/>
              </w:rPr>
            </w:pPr>
          </w:p>
        </w:tc>
        <w:tc>
          <w:tcPr>
            <w:tcW w:w="1842" w:type="dxa"/>
          </w:tcPr>
          <w:p w14:paraId="6BBD9F3B" w14:textId="77777777" w:rsidR="00B50AB8" w:rsidRPr="00D93845" w:rsidRDefault="00B50AB8" w:rsidP="004B7273">
            <w:pPr>
              <w:jc w:val="right"/>
              <w:rPr>
                <w:rFonts w:ascii="Arial" w:hAnsi="Arial" w:cs="Arial"/>
                <w:b/>
                <w:bCs/>
                <w:lang w:val="bg-BG"/>
              </w:rPr>
            </w:pPr>
            <w:r w:rsidRPr="00D93845">
              <w:rPr>
                <w:rFonts w:ascii="Arial" w:hAnsi="Arial" w:cs="Arial"/>
                <w:b/>
                <w:bCs/>
                <w:lang w:val="bg-BG"/>
              </w:rPr>
              <w:t>‘000 лв.</w:t>
            </w:r>
          </w:p>
        </w:tc>
      </w:tr>
      <w:tr w:rsidR="00B50AB8" w:rsidRPr="00DF77A0" w14:paraId="617D8C54" w14:textId="77777777" w:rsidTr="001053A5">
        <w:trPr>
          <w:trHeight w:val="80"/>
        </w:trPr>
        <w:tc>
          <w:tcPr>
            <w:tcW w:w="3828" w:type="dxa"/>
            <w:vAlign w:val="bottom"/>
          </w:tcPr>
          <w:p w14:paraId="66A7F7F1" w14:textId="77777777" w:rsidR="00B50AB8" w:rsidRPr="00D93845" w:rsidRDefault="00B50AB8" w:rsidP="004B7273">
            <w:pPr>
              <w:pStyle w:val="Header"/>
              <w:rPr>
                <w:rFonts w:ascii="Arial" w:eastAsia="Arial Unicode MS" w:hAnsi="Arial" w:cs="Arial"/>
                <w:lang w:val="bg-BG"/>
              </w:rPr>
            </w:pPr>
          </w:p>
        </w:tc>
        <w:tc>
          <w:tcPr>
            <w:tcW w:w="1985" w:type="dxa"/>
            <w:vAlign w:val="bottom"/>
          </w:tcPr>
          <w:p w14:paraId="54DFD7A1" w14:textId="77777777" w:rsidR="00B50AB8" w:rsidRPr="00D93845" w:rsidRDefault="00B50AB8" w:rsidP="004B7273">
            <w:pPr>
              <w:pStyle w:val="Header"/>
              <w:rPr>
                <w:rFonts w:ascii="Arial" w:eastAsia="Arial Unicode MS" w:hAnsi="Arial" w:cs="Arial"/>
                <w:lang w:val="bg-BG"/>
              </w:rPr>
            </w:pPr>
          </w:p>
        </w:tc>
        <w:tc>
          <w:tcPr>
            <w:tcW w:w="1559" w:type="dxa"/>
            <w:vAlign w:val="bottom"/>
          </w:tcPr>
          <w:p w14:paraId="2A6017BA" w14:textId="77777777" w:rsidR="00B50AB8" w:rsidRPr="00D93845" w:rsidRDefault="00B50AB8" w:rsidP="004B7273">
            <w:pPr>
              <w:autoSpaceDE w:val="0"/>
              <w:autoSpaceDN w:val="0"/>
              <w:adjustRightInd w:val="0"/>
              <w:jc w:val="right"/>
              <w:rPr>
                <w:rFonts w:ascii="Arial" w:hAnsi="Arial" w:cs="Arial"/>
                <w:bCs/>
                <w:lang w:val="bg-BG"/>
              </w:rPr>
            </w:pPr>
          </w:p>
        </w:tc>
        <w:tc>
          <w:tcPr>
            <w:tcW w:w="1842" w:type="dxa"/>
            <w:vAlign w:val="bottom"/>
          </w:tcPr>
          <w:p w14:paraId="437B050D" w14:textId="77777777" w:rsidR="00B50AB8" w:rsidRPr="00D93845" w:rsidRDefault="00B50AB8" w:rsidP="004B7273">
            <w:pPr>
              <w:jc w:val="right"/>
              <w:rPr>
                <w:rFonts w:ascii="Arial" w:hAnsi="Arial" w:cs="Arial"/>
                <w:lang w:val="bg-BG"/>
              </w:rPr>
            </w:pPr>
          </w:p>
        </w:tc>
      </w:tr>
      <w:tr w:rsidR="00B50AB8" w:rsidRPr="00DF77A0" w14:paraId="7A5C76D5" w14:textId="77777777" w:rsidTr="001053A5">
        <w:trPr>
          <w:trHeight w:val="80"/>
        </w:trPr>
        <w:tc>
          <w:tcPr>
            <w:tcW w:w="3828" w:type="dxa"/>
            <w:vAlign w:val="bottom"/>
          </w:tcPr>
          <w:p w14:paraId="287D4CBB" w14:textId="77777777" w:rsidR="00B50AB8" w:rsidRPr="00D93845" w:rsidRDefault="00B50AB8" w:rsidP="004B7273">
            <w:pPr>
              <w:rPr>
                <w:rFonts w:ascii="Arial" w:hAnsi="Arial" w:cs="Arial"/>
                <w:lang w:val="bg-BG"/>
              </w:rPr>
            </w:pPr>
            <w:r w:rsidRPr="00D93845">
              <w:rPr>
                <w:rFonts w:ascii="Arial" w:hAnsi="Arial" w:cs="Arial"/>
                <w:lang w:val="bg-BG"/>
              </w:rPr>
              <w:t>ДФ Компас Фъндс Селект-21</w:t>
            </w:r>
          </w:p>
        </w:tc>
        <w:tc>
          <w:tcPr>
            <w:tcW w:w="1985" w:type="dxa"/>
            <w:vAlign w:val="bottom"/>
          </w:tcPr>
          <w:p w14:paraId="69F57015" w14:textId="77777777" w:rsidR="00B50AB8" w:rsidRPr="00D93845" w:rsidRDefault="00B50AB8" w:rsidP="004B7273">
            <w:pPr>
              <w:rPr>
                <w:rFonts w:ascii="Arial" w:hAnsi="Arial" w:cs="Arial"/>
                <w:lang w:val="bg-BG"/>
              </w:rPr>
            </w:pPr>
            <w:r w:rsidRPr="00D93845">
              <w:rPr>
                <w:rFonts w:ascii="Arial" w:hAnsi="Arial" w:cs="Arial"/>
                <w:lang w:val="bg-BG"/>
              </w:rPr>
              <w:t>BG9000002188</w:t>
            </w:r>
          </w:p>
        </w:tc>
        <w:tc>
          <w:tcPr>
            <w:tcW w:w="1559" w:type="dxa"/>
          </w:tcPr>
          <w:p w14:paraId="07D9C0C8" w14:textId="77777777" w:rsidR="00B50AB8" w:rsidRPr="00D93845" w:rsidRDefault="000C5405" w:rsidP="004B7273">
            <w:pPr>
              <w:jc w:val="right"/>
              <w:rPr>
                <w:rFonts w:ascii="Arial" w:hAnsi="Arial" w:cs="Arial"/>
                <w:lang w:val="bg-BG"/>
              </w:rPr>
            </w:pPr>
            <w:r w:rsidRPr="00D93845">
              <w:rPr>
                <w:rFonts w:ascii="Arial" w:hAnsi="Arial" w:cs="Arial"/>
                <w:lang w:val="bg-BG"/>
              </w:rPr>
              <w:t>619 513.37</w:t>
            </w:r>
          </w:p>
        </w:tc>
        <w:tc>
          <w:tcPr>
            <w:tcW w:w="1842" w:type="dxa"/>
          </w:tcPr>
          <w:p w14:paraId="47C56264" w14:textId="53585813" w:rsidR="00B50AB8" w:rsidRPr="00404F1D" w:rsidRDefault="00404F1D" w:rsidP="00404F1D">
            <w:pPr>
              <w:tabs>
                <w:tab w:val="left" w:pos="960"/>
                <w:tab w:val="left" w:pos="1350"/>
              </w:tabs>
              <w:jc w:val="right"/>
              <w:rPr>
                <w:rFonts w:ascii="Arial" w:hAnsi="Arial" w:cs="Arial"/>
              </w:rPr>
            </w:pPr>
            <w:r>
              <w:rPr>
                <w:rFonts w:ascii="Arial" w:hAnsi="Arial" w:cs="Arial"/>
              </w:rPr>
              <w:t>653</w:t>
            </w:r>
          </w:p>
        </w:tc>
      </w:tr>
      <w:tr w:rsidR="00B50AB8" w:rsidRPr="00DF77A0" w14:paraId="5E62F3B0" w14:textId="77777777" w:rsidTr="001053A5">
        <w:trPr>
          <w:trHeight w:val="80"/>
        </w:trPr>
        <w:tc>
          <w:tcPr>
            <w:tcW w:w="3828" w:type="dxa"/>
            <w:vAlign w:val="bottom"/>
          </w:tcPr>
          <w:p w14:paraId="4847C7C8" w14:textId="77777777" w:rsidR="00B50AB8" w:rsidRPr="00D93845" w:rsidRDefault="00B50AB8" w:rsidP="004B7273">
            <w:pPr>
              <w:rPr>
                <w:rFonts w:ascii="Arial" w:hAnsi="Arial" w:cs="Arial"/>
                <w:lang w:val="bg-BG"/>
              </w:rPr>
            </w:pPr>
            <w:r w:rsidRPr="00D93845">
              <w:rPr>
                <w:rFonts w:ascii="Arial" w:hAnsi="Arial" w:cs="Arial"/>
                <w:lang w:val="bg-BG"/>
              </w:rPr>
              <w:t>ДФ Компас Евроселект</w:t>
            </w:r>
          </w:p>
        </w:tc>
        <w:tc>
          <w:tcPr>
            <w:tcW w:w="1985" w:type="dxa"/>
            <w:vAlign w:val="bottom"/>
          </w:tcPr>
          <w:p w14:paraId="04C82DFC" w14:textId="77777777" w:rsidR="00B50AB8" w:rsidRPr="00D93845" w:rsidRDefault="00B50AB8" w:rsidP="004B7273">
            <w:pPr>
              <w:rPr>
                <w:rFonts w:ascii="Arial" w:hAnsi="Arial" w:cs="Arial"/>
                <w:lang w:val="bg-BG"/>
              </w:rPr>
            </w:pPr>
            <w:r w:rsidRPr="00D93845">
              <w:rPr>
                <w:rFonts w:ascii="Arial" w:hAnsi="Arial" w:cs="Arial"/>
                <w:lang w:val="bg-BG"/>
              </w:rPr>
              <w:t>BG9000001180</w:t>
            </w:r>
          </w:p>
        </w:tc>
        <w:tc>
          <w:tcPr>
            <w:tcW w:w="1559" w:type="dxa"/>
          </w:tcPr>
          <w:p w14:paraId="0E98C65C" w14:textId="77777777" w:rsidR="00B50AB8" w:rsidRPr="00D93845" w:rsidRDefault="00B50AB8" w:rsidP="004B7273">
            <w:pPr>
              <w:jc w:val="right"/>
              <w:rPr>
                <w:rFonts w:ascii="Arial" w:hAnsi="Arial" w:cs="Arial"/>
                <w:lang w:val="bg-BG"/>
              </w:rPr>
            </w:pPr>
            <w:r w:rsidRPr="00D93845">
              <w:rPr>
                <w:rFonts w:ascii="Arial" w:hAnsi="Arial" w:cs="Arial"/>
                <w:lang w:val="bg-BG"/>
              </w:rPr>
              <w:t>102 258</w:t>
            </w:r>
          </w:p>
        </w:tc>
        <w:tc>
          <w:tcPr>
            <w:tcW w:w="1842" w:type="dxa"/>
          </w:tcPr>
          <w:p w14:paraId="15FE788A" w14:textId="44789B8B" w:rsidR="00B50AB8" w:rsidRPr="00D93845" w:rsidRDefault="00404F1D" w:rsidP="004B7273">
            <w:pPr>
              <w:tabs>
                <w:tab w:val="left" w:pos="960"/>
                <w:tab w:val="left" w:pos="1350"/>
              </w:tabs>
              <w:jc w:val="right"/>
              <w:rPr>
                <w:rFonts w:ascii="Arial" w:hAnsi="Arial" w:cs="Arial"/>
                <w:lang w:val="en-US"/>
              </w:rPr>
            </w:pPr>
            <w:r>
              <w:rPr>
                <w:rFonts w:ascii="Arial" w:hAnsi="Arial" w:cs="Arial"/>
                <w:lang w:val="en-US"/>
              </w:rPr>
              <w:t>212</w:t>
            </w:r>
          </w:p>
        </w:tc>
      </w:tr>
      <w:tr w:rsidR="007B1792" w:rsidRPr="00DF77A0" w14:paraId="25F2486A" w14:textId="77777777" w:rsidTr="001053A5">
        <w:trPr>
          <w:trHeight w:val="80"/>
        </w:trPr>
        <w:tc>
          <w:tcPr>
            <w:tcW w:w="3828" w:type="dxa"/>
            <w:vAlign w:val="bottom"/>
          </w:tcPr>
          <w:p w14:paraId="50F0DC47" w14:textId="77777777" w:rsidR="007B1792" w:rsidRPr="00D93845" w:rsidRDefault="007B1792" w:rsidP="004B7273">
            <w:pPr>
              <w:rPr>
                <w:rFonts w:ascii="Arial" w:hAnsi="Arial" w:cs="Arial"/>
                <w:lang w:val="bg-BG"/>
              </w:rPr>
            </w:pPr>
            <w:r w:rsidRPr="00D93845">
              <w:rPr>
                <w:rFonts w:ascii="Arial" w:hAnsi="Arial" w:cs="Arial"/>
                <w:lang w:val="bg-BG"/>
              </w:rPr>
              <w:t>ДФ Прогрес</w:t>
            </w:r>
          </w:p>
        </w:tc>
        <w:tc>
          <w:tcPr>
            <w:tcW w:w="1985" w:type="dxa"/>
            <w:vAlign w:val="bottom"/>
          </w:tcPr>
          <w:p w14:paraId="433F6E47" w14:textId="77777777" w:rsidR="007B1792" w:rsidRPr="00D93845" w:rsidRDefault="007B1792" w:rsidP="004B7273">
            <w:pPr>
              <w:rPr>
                <w:rFonts w:ascii="Arial" w:hAnsi="Arial" w:cs="Arial"/>
                <w:lang w:val="bg-BG"/>
              </w:rPr>
            </w:pPr>
            <w:r w:rsidRPr="00D93845">
              <w:rPr>
                <w:rFonts w:ascii="Arial" w:hAnsi="Arial" w:cs="Arial"/>
                <w:lang w:val="bg-BG"/>
              </w:rPr>
              <w:t>BG9000002071</w:t>
            </w:r>
          </w:p>
        </w:tc>
        <w:tc>
          <w:tcPr>
            <w:tcW w:w="1559" w:type="dxa"/>
          </w:tcPr>
          <w:p w14:paraId="73767581" w14:textId="77777777" w:rsidR="007B1792" w:rsidRPr="00D93845" w:rsidRDefault="007B1792" w:rsidP="004B7273">
            <w:pPr>
              <w:jc w:val="right"/>
              <w:rPr>
                <w:rFonts w:ascii="Arial" w:hAnsi="Arial" w:cs="Arial"/>
                <w:lang w:val="bg-BG"/>
              </w:rPr>
            </w:pPr>
            <w:r w:rsidRPr="00D93845">
              <w:rPr>
                <w:rFonts w:ascii="Arial" w:hAnsi="Arial" w:cs="Arial"/>
                <w:lang w:val="bg-BG"/>
              </w:rPr>
              <w:t>1498371.34</w:t>
            </w:r>
          </w:p>
        </w:tc>
        <w:tc>
          <w:tcPr>
            <w:tcW w:w="1842" w:type="dxa"/>
          </w:tcPr>
          <w:p w14:paraId="2286BC4B" w14:textId="0E8DA7AC" w:rsidR="007B1792" w:rsidRPr="00404F1D" w:rsidRDefault="00404F1D" w:rsidP="004B7273">
            <w:pPr>
              <w:tabs>
                <w:tab w:val="left" w:pos="960"/>
                <w:tab w:val="left" w:pos="1350"/>
              </w:tabs>
              <w:jc w:val="right"/>
              <w:rPr>
                <w:rFonts w:ascii="Arial" w:hAnsi="Arial" w:cs="Arial"/>
              </w:rPr>
            </w:pPr>
            <w:r>
              <w:rPr>
                <w:rFonts w:ascii="Arial" w:hAnsi="Arial" w:cs="Arial"/>
              </w:rPr>
              <w:t>474</w:t>
            </w:r>
          </w:p>
        </w:tc>
      </w:tr>
      <w:tr w:rsidR="007B1792" w:rsidRPr="00DF77A0" w14:paraId="4044CDAE" w14:textId="77777777" w:rsidTr="001053A5">
        <w:trPr>
          <w:trHeight w:val="80"/>
        </w:trPr>
        <w:tc>
          <w:tcPr>
            <w:tcW w:w="3828" w:type="dxa"/>
            <w:vAlign w:val="bottom"/>
          </w:tcPr>
          <w:p w14:paraId="5AD0C2B4" w14:textId="77777777" w:rsidR="007B1792" w:rsidRPr="00D93845" w:rsidRDefault="007B1792" w:rsidP="004B7273">
            <w:pPr>
              <w:rPr>
                <w:rFonts w:ascii="Arial" w:hAnsi="Arial" w:cs="Arial"/>
                <w:lang w:val="bg-BG"/>
              </w:rPr>
            </w:pPr>
            <w:r w:rsidRPr="00D93845">
              <w:rPr>
                <w:rFonts w:ascii="Arial" w:hAnsi="Arial" w:cs="Arial"/>
                <w:lang w:val="bg-BG"/>
              </w:rPr>
              <w:t>ДФ Тренд Фонд Акции</w:t>
            </w:r>
          </w:p>
        </w:tc>
        <w:tc>
          <w:tcPr>
            <w:tcW w:w="1985" w:type="dxa"/>
            <w:vAlign w:val="bottom"/>
          </w:tcPr>
          <w:p w14:paraId="15CA5613" w14:textId="77777777" w:rsidR="007B1792" w:rsidRPr="00D93845" w:rsidRDefault="007B1792" w:rsidP="004B7273">
            <w:pPr>
              <w:rPr>
                <w:rFonts w:ascii="Arial" w:hAnsi="Arial" w:cs="Arial"/>
                <w:lang w:val="bg-BG"/>
              </w:rPr>
            </w:pPr>
            <w:r w:rsidRPr="00D93845">
              <w:rPr>
                <w:rFonts w:ascii="Arial" w:hAnsi="Arial" w:cs="Arial"/>
                <w:lang w:val="bg-BG"/>
              </w:rPr>
              <w:t>BG9000007088</w:t>
            </w:r>
          </w:p>
        </w:tc>
        <w:tc>
          <w:tcPr>
            <w:tcW w:w="1559" w:type="dxa"/>
          </w:tcPr>
          <w:p w14:paraId="0E54D2D9" w14:textId="77777777" w:rsidR="007B1792" w:rsidRPr="00D93845" w:rsidRDefault="007B1792" w:rsidP="004B7273">
            <w:pPr>
              <w:jc w:val="right"/>
              <w:rPr>
                <w:rFonts w:ascii="Arial" w:hAnsi="Arial" w:cs="Arial"/>
                <w:lang w:val="bg-BG"/>
              </w:rPr>
            </w:pPr>
            <w:r w:rsidRPr="00D93845">
              <w:rPr>
                <w:rFonts w:ascii="Arial" w:hAnsi="Arial" w:cs="Arial"/>
                <w:lang w:val="bg-BG"/>
              </w:rPr>
              <w:t>529.061</w:t>
            </w:r>
          </w:p>
        </w:tc>
        <w:tc>
          <w:tcPr>
            <w:tcW w:w="1842" w:type="dxa"/>
          </w:tcPr>
          <w:p w14:paraId="67298E4B" w14:textId="4B56A400" w:rsidR="007B1792" w:rsidRPr="00404F1D" w:rsidRDefault="007B1792" w:rsidP="00404F1D">
            <w:pPr>
              <w:tabs>
                <w:tab w:val="left" w:pos="960"/>
                <w:tab w:val="left" w:pos="1350"/>
              </w:tabs>
              <w:jc w:val="right"/>
              <w:rPr>
                <w:rFonts w:ascii="Arial" w:hAnsi="Arial" w:cs="Arial"/>
              </w:rPr>
            </w:pPr>
            <w:r w:rsidRPr="00D93845">
              <w:rPr>
                <w:rFonts w:ascii="Arial" w:hAnsi="Arial" w:cs="Arial"/>
                <w:lang w:val="bg-BG"/>
              </w:rPr>
              <w:t>4</w:t>
            </w:r>
            <w:r w:rsidR="002A7CF2">
              <w:rPr>
                <w:rFonts w:ascii="Arial" w:hAnsi="Arial" w:cs="Arial"/>
                <w:lang w:val="bg-BG"/>
              </w:rPr>
              <w:t>5</w:t>
            </w:r>
            <w:r w:rsidR="00404F1D">
              <w:rPr>
                <w:rFonts w:ascii="Arial" w:hAnsi="Arial" w:cs="Arial"/>
              </w:rPr>
              <w:t>5</w:t>
            </w:r>
          </w:p>
        </w:tc>
      </w:tr>
      <w:tr w:rsidR="002A7CF2" w:rsidRPr="00DF77A0" w14:paraId="61D95C5B" w14:textId="77777777" w:rsidTr="001053A5">
        <w:trPr>
          <w:trHeight w:val="80"/>
        </w:trPr>
        <w:tc>
          <w:tcPr>
            <w:tcW w:w="3828" w:type="dxa"/>
            <w:vAlign w:val="bottom"/>
          </w:tcPr>
          <w:p w14:paraId="60DB3BB4" w14:textId="542481B5" w:rsidR="002A7CF2" w:rsidRPr="00D93845" w:rsidRDefault="002A7CF2" w:rsidP="004B7273">
            <w:pPr>
              <w:rPr>
                <w:rFonts w:ascii="Arial" w:hAnsi="Arial" w:cs="Arial"/>
                <w:lang w:val="bg-BG"/>
              </w:rPr>
            </w:pPr>
            <w:r w:rsidRPr="002A7CF2">
              <w:rPr>
                <w:rFonts w:ascii="Arial" w:hAnsi="Arial" w:cs="Arial"/>
                <w:lang w:val="bg-BG"/>
              </w:rPr>
              <w:t>ДФ КОМПАС ГЛОБЪЛ ТРЕНДС</w:t>
            </w:r>
          </w:p>
        </w:tc>
        <w:tc>
          <w:tcPr>
            <w:tcW w:w="1985" w:type="dxa"/>
            <w:vAlign w:val="bottom"/>
          </w:tcPr>
          <w:p w14:paraId="558E4D2B" w14:textId="6223F0C0" w:rsidR="002A7CF2" w:rsidRPr="00D93845" w:rsidRDefault="002A7CF2" w:rsidP="004B7273">
            <w:pPr>
              <w:rPr>
                <w:rFonts w:ascii="Arial" w:hAnsi="Arial" w:cs="Arial"/>
                <w:lang w:val="bg-BG"/>
              </w:rPr>
            </w:pPr>
            <w:r w:rsidRPr="002A7CF2">
              <w:rPr>
                <w:rFonts w:ascii="Arial" w:hAnsi="Arial" w:cs="Arial"/>
                <w:lang w:val="bg-BG"/>
              </w:rPr>
              <w:t>BG9000001149</w:t>
            </w:r>
          </w:p>
        </w:tc>
        <w:tc>
          <w:tcPr>
            <w:tcW w:w="1559" w:type="dxa"/>
          </w:tcPr>
          <w:p w14:paraId="4F335039" w14:textId="02E40130" w:rsidR="002A7CF2" w:rsidRPr="00D93845" w:rsidRDefault="002A7CF2" w:rsidP="004B7273">
            <w:pPr>
              <w:jc w:val="right"/>
              <w:rPr>
                <w:rFonts w:ascii="Arial" w:hAnsi="Arial" w:cs="Arial"/>
                <w:lang w:val="bg-BG"/>
              </w:rPr>
            </w:pPr>
            <w:r>
              <w:rPr>
                <w:rFonts w:ascii="Arial" w:hAnsi="Arial" w:cs="Arial"/>
                <w:lang w:val="bg-BG"/>
              </w:rPr>
              <w:t>224 000</w:t>
            </w:r>
          </w:p>
        </w:tc>
        <w:tc>
          <w:tcPr>
            <w:tcW w:w="1842" w:type="dxa"/>
          </w:tcPr>
          <w:p w14:paraId="7E99803B" w14:textId="70519D4F" w:rsidR="002A7CF2" w:rsidRPr="00D93845" w:rsidRDefault="002A7CF2" w:rsidP="004B7273">
            <w:pPr>
              <w:tabs>
                <w:tab w:val="left" w:pos="960"/>
                <w:tab w:val="left" w:pos="1350"/>
              </w:tabs>
              <w:jc w:val="right"/>
              <w:rPr>
                <w:rFonts w:ascii="Arial" w:hAnsi="Arial" w:cs="Arial"/>
                <w:lang w:val="bg-BG"/>
              </w:rPr>
            </w:pPr>
            <w:r>
              <w:rPr>
                <w:rFonts w:ascii="Arial" w:hAnsi="Arial" w:cs="Arial"/>
                <w:lang w:val="bg-BG"/>
              </w:rPr>
              <w:t>320</w:t>
            </w:r>
          </w:p>
        </w:tc>
      </w:tr>
      <w:tr w:rsidR="00404F1D" w:rsidRPr="00DF77A0" w14:paraId="30930DD7" w14:textId="77777777" w:rsidTr="001053A5">
        <w:trPr>
          <w:trHeight w:val="80"/>
        </w:trPr>
        <w:tc>
          <w:tcPr>
            <w:tcW w:w="3828" w:type="dxa"/>
            <w:vAlign w:val="bottom"/>
          </w:tcPr>
          <w:p w14:paraId="1BCC9D03" w14:textId="08951899" w:rsidR="00404F1D" w:rsidRPr="002A7CF2" w:rsidRDefault="00404F1D" w:rsidP="004B7273">
            <w:pPr>
              <w:rPr>
                <w:rFonts w:ascii="Arial" w:hAnsi="Arial" w:cs="Arial"/>
                <w:lang w:val="bg-BG"/>
              </w:rPr>
            </w:pPr>
            <w:r w:rsidRPr="00404F1D">
              <w:rPr>
                <w:rFonts w:ascii="Arial" w:hAnsi="Arial" w:cs="Arial"/>
                <w:lang w:val="bg-BG"/>
              </w:rPr>
              <w:t>KARYES INVESTMENT PUBLIC COMPANY LTD</w:t>
            </w:r>
          </w:p>
        </w:tc>
        <w:tc>
          <w:tcPr>
            <w:tcW w:w="1985" w:type="dxa"/>
            <w:vAlign w:val="bottom"/>
          </w:tcPr>
          <w:p w14:paraId="13B03FFA" w14:textId="536D4538" w:rsidR="00404F1D" w:rsidRPr="002A7CF2" w:rsidRDefault="00404F1D" w:rsidP="004B7273">
            <w:pPr>
              <w:rPr>
                <w:rFonts w:ascii="Arial" w:hAnsi="Arial" w:cs="Arial"/>
                <w:lang w:val="bg-BG"/>
              </w:rPr>
            </w:pPr>
            <w:r w:rsidRPr="00404F1D">
              <w:rPr>
                <w:rFonts w:ascii="Arial" w:hAnsi="Arial" w:cs="Arial"/>
                <w:lang w:val="bg-BG"/>
              </w:rPr>
              <w:t>CY0006240218</w:t>
            </w:r>
          </w:p>
        </w:tc>
        <w:tc>
          <w:tcPr>
            <w:tcW w:w="1559" w:type="dxa"/>
          </w:tcPr>
          <w:p w14:paraId="6B932306" w14:textId="22055CE6" w:rsidR="00404F1D" w:rsidRPr="00404F1D" w:rsidRDefault="00404F1D" w:rsidP="004B7273">
            <w:pPr>
              <w:jc w:val="right"/>
              <w:rPr>
                <w:rFonts w:ascii="Arial" w:hAnsi="Arial" w:cs="Arial"/>
              </w:rPr>
            </w:pPr>
            <w:r>
              <w:rPr>
                <w:rFonts w:ascii="Arial" w:hAnsi="Arial" w:cs="Arial"/>
              </w:rPr>
              <w:t>1020000</w:t>
            </w:r>
          </w:p>
        </w:tc>
        <w:tc>
          <w:tcPr>
            <w:tcW w:w="1842" w:type="dxa"/>
          </w:tcPr>
          <w:p w14:paraId="06B388C8" w14:textId="42C99814" w:rsidR="00404F1D" w:rsidRPr="00404F1D" w:rsidRDefault="00404F1D" w:rsidP="004B7273">
            <w:pPr>
              <w:tabs>
                <w:tab w:val="left" w:pos="960"/>
                <w:tab w:val="left" w:pos="1350"/>
              </w:tabs>
              <w:jc w:val="right"/>
              <w:rPr>
                <w:rFonts w:ascii="Arial" w:hAnsi="Arial" w:cs="Arial"/>
              </w:rPr>
            </w:pPr>
            <w:r>
              <w:rPr>
                <w:rFonts w:ascii="Arial" w:hAnsi="Arial" w:cs="Arial"/>
              </w:rPr>
              <w:t>499</w:t>
            </w:r>
          </w:p>
        </w:tc>
      </w:tr>
      <w:tr w:rsidR="00B50AB8" w:rsidRPr="00DF77A0" w14:paraId="0CC6EA8C" w14:textId="77777777" w:rsidTr="001053A5">
        <w:tc>
          <w:tcPr>
            <w:tcW w:w="3828" w:type="dxa"/>
          </w:tcPr>
          <w:p w14:paraId="2A935E69" w14:textId="77777777" w:rsidR="00B50AB8" w:rsidRPr="00D93845" w:rsidRDefault="00B50AB8" w:rsidP="004B7273">
            <w:pPr>
              <w:rPr>
                <w:rFonts w:ascii="Arial" w:hAnsi="Arial" w:cs="Arial"/>
                <w:lang w:val="bg-BG"/>
              </w:rPr>
            </w:pPr>
          </w:p>
        </w:tc>
        <w:tc>
          <w:tcPr>
            <w:tcW w:w="1985" w:type="dxa"/>
          </w:tcPr>
          <w:p w14:paraId="72999F95" w14:textId="77777777" w:rsidR="00B50AB8" w:rsidRPr="00D93845" w:rsidRDefault="00B50AB8" w:rsidP="004B7273">
            <w:pPr>
              <w:rPr>
                <w:rFonts w:ascii="Arial" w:hAnsi="Arial" w:cs="Arial"/>
                <w:b/>
                <w:bCs/>
                <w:lang w:val="bg-BG"/>
              </w:rPr>
            </w:pPr>
          </w:p>
        </w:tc>
        <w:tc>
          <w:tcPr>
            <w:tcW w:w="1559" w:type="dxa"/>
            <w:vAlign w:val="bottom"/>
          </w:tcPr>
          <w:p w14:paraId="0A8C153D" w14:textId="77777777" w:rsidR="00B50AB8" w:rsidRPr="00D93845" w:rsidRDefault="00B50AB8" w:rsidP="004B7273">
            <w:pPr>
              <w:jc w:val="right"/>
              <w:rPr>
                <w:rFonts w:ascii="Arial" w:hAnsi="Arial" w:cs="Arial"/>
                <w:b/>
                <w:bCs/>
                <w:lang w:val="bg-BG"/>
              </w:rPr>
            </w:pPr>
          </w:p>
        </w:tc>
        <w:tc>
          <w:tcPr>
            <w:tcW w:w="1842" w:type="dxa"/>
            <w:tcBorders>
              <w:top w:val="single" w:sz="4" w:space="0" w:color="auto"/>
              <w:bottom w:val="double" w:sz="4" w:space="0" w:color="auto"/>
            </w:tcBorders>
            <w:vAlign w:val="bottom"/>
          </w:tcPr>
          <w:p w14:paraId="3B176D3F" w14:textId="24AE31E0" w:rsidR="00B50AB8" w:rsidRPr="00404F1D" w:rsidRDefault="005509F8" w:rsidP="00404F1D">
            <w:pPr>
              <w:jc w:val="right"/>
              <w:rPr>
                <w:rFonts w:ascii="Arial" w:hAnsi="Arial" w:cs="Arial"/>
                <w:b/>
                <w:bCs/>
              </w:rPr>
            </w:pPr>
            <w:r>
              <w:rPr>
                <w:rFonts w:ascii="Arial" w:hAnsi="Arial" w:cs="Arial"/>
                <w:b/>
                <w:bCs/>
                <w:lang w:val="bg-BG"/>
              </w:rPr>
              <w:t>2</w:t>
            </w:r>
            <w:r w:rsidR="007B1792" w:rsidRPr="00D93845">
              <w:rPr>
                <w:rFonts w:ascii="Arial" w:hAnsi="Arial" w:cs="Arial"/>
                <w:b/>
                <w:bCs/>
                <w:lang w:val="bg-BG"/>
              </w:rPr>
              <w:t xml:space="preserve"> </w:t>
            </w:r>
            <w:r w:rsidR="00404F1D">
              <w:rPr>
                <w:rFonts w:ascii="Arial" w:hAnsi="Arial" w:cs="Arial"/>
                <w:b/>
                <w:bCs/>
              </w:rPr>
              <w:t>613</w:t>
            </w:r>
          </w:p>
        </w:tc>
      </w:tr>
      <w:bookmarkEnd w:id="22"/>
      <w:bookmarkEnd w:id="23"/>
    </w:tbl>
    <w:p w14:paraId="4620BC79" w14:textId="77777777" w:rsidR="00B50AB8" w:rsidRPr="00DF77A0" w:rsidRDefault="00B50AB8" w:rsidP="008D79C5">
      <w:pPr>
        <w:pStyle w:val="StyleHeading2Justified"/>
        <w:numPr>
          <w:ilvl w:val="0"/>
          <w:numId w:val="0"/>
        </w:numPr>
        <w:rPr>
          <w:rFonts w:ascii="Arial" w:hAnsi="Arial" w:cs="Arial"/>
          <w:b w:val="0"/>
          <w:sz w:val="22"/>
          <w:szCs w:val="22"/>
        </w:rPr>
      </w:pPr>
    </w:p>
    <w:tbl>
      <w:tblPr>
        <w:tblW w:w="9214" w:type="dxa"/>
        <w:tblInd w:w="-142" w:type="dxa"/>
        <w:tblLayout w:type="fixed"/>
        <w:tblLook w:val="0040" w:firstRow="0" w:lastRow="1" w:firstColumn="0" w:lastColumn="0" w:noHBand="0" w:noVBand="0"/>
      </w:tblPr>
      <w:tblGrid>
        <w:gridCol w:w="3828"/>
        <w:gridCol w:w="1985"/>
        <w:gridCol w:w="1559"/>
        <w:gridCol w:w="1842"/>
      </w:tblGrid>
      <w:tr w:rsidR="00E53729" w:rsidRPr="00DF77A0" w14:paraId="6E63279A" w14:textId="77777777" w:rsidTr="008575DC">
        <w:tc>
          <w:tcPr>
            <w:tcW w:w="3828" w:type="dxa"/>
          </w:tcPr>
          <w:p w14:paraId="5F44093D" w14:textId="77777777" w:rsidR="00E53729" w:rsidRPr="00D93845" w:rsidRDefault="00E53729" w:rsidP="008575DC">
            <w:pPr>
              <w:autoSpaceDE w:val="0"/>
              <w:autoSpaceDN w:val="0"/>
              <w:adjustRightInd w:val="0"/>
              <w:spacing w:before="120" w:after="120"/>
              <w:rPr>
                <w:rFonts w:ascii="Arial" w:hAnsi="Arial" w:cs="Arial"/>
                <w:b/>
                <w:lang w:val="bg-BG"/>
              </w:rPr>
            </w:pPr>
            <w:r w:rsidRPr="00D93845">
              <w:rPr>
                <w:rFonts w:ascii="Arial" w:hAnsi="Arial" w:cs="Arial"/>
                <w:b/>
                <w:lang w:val="bg-BG"/>
              </w:rPr>
              <w:t xml:space="preserve">Емитент </w:t>
            </w:r>
          </w:p>
        </w:tc>
        <w:tc>
          <w:tcPr>
            <w:tcW w:w="1985" w:type="dxa"/>
          </w:tcPr>
          <w:p w14:paraId="50235548" w14:textId="77777777" w:rsidR="00E53729" w:rsidRPr="00D93845" w:rsidRDefault="00E53729" w:rsidP="008575DC">
            <w:pPr>
              <w:autoSpaceDE w:val="0"/>
              <w:autoSpaceDN w:val="0"/>
              <w:adjustRightInd w:val="0"/>
              <w:spacing w:before="120" w:after="120"/>
              <w:rPr>
                <w:rFonts w:ascii="Arial" w:hAnsi="Arial" w:cs="Arial"/>
                <w:b/>
                <w:bCs/>
                <w:lang w:val="bg-BG"/>
              </w:rPr>
            </w:pPr>
            <w:r w:rsidRPr="00D93845">
              <w:rPr>
                <w:rFonts w:ascii="Arial" w:hAnsi="Arial" w:cs="Arial"/>
                <w:b/>
                <w:bCs/>
                <w:lang w:val="bg-BG"/>
              </w:rPr>
              <w:t xml:space="preserve">Емисия  </w:t>
            </w:r>
          </w:p>
        </w:tc>
        <w:tc>
          <w:tcPr>
            <w:tcW w:w="1559" w:type="dxa"/>
          </w:tcPr>
          <w:p w14:paraId="768B891D" w14:textId="77777777" w:rsidR="00E53729" w:rsidRPr="00D93845" w:rsidRDefault="00E53729" w:rsidP="008575DC">
            <w:pPr>
              <w:autoSpaceDE w:val="0"/>
              <w:autoSpaceDN w:val="0"/>
              <w:adjustRightInd w:val="0"/>
              <w:spacing w:before="120" w:after="120"/>
              <w:jc w:val="right"/>
              <w:rPr>
                <w:rFonts w:ascii="Arial" w:hAnsi="Arial" w:cs="Arial"/>
                <w:b/>
                <w:bCs/>
                <w:lang w:val="bg-BG"/>
              </w:rPr>
            </w:pPr>
            <w:r w:rsidRPr="00D93845">
              <w:rPr>
                <w:rFonts w:ascii="Arial" w:hAnsi="Arial" w:cs="Arial"/>
                <w:b/>
                <w:bCs/>
                <w:lang w:val="bg-BG"/>
              </w:rPr>
              <w:t>Брой</w:t>
            </w:r>
          </w:p>
        </w:tc>
        <w:tc>
          <w:tcPr>
            <w:tcW w:w="1842" w:type="dxa"/>
          </w:tcPr>
          <w:p w14:paraId="62181532" w14:textId="77777777" w:rsidR="00E53729" w:rsidRPr="00D93845" w:rsidRDefault="00E53729" w:rsidP="008575DC">
            <w:pPr>
              <w:autoSpaceDE w:val="0"/>
              <w:autoSpaceDN w:val="0"/>
              <w:adjustRightInd w:val="0"/>
              <w:jc w:val="right"/>
              <w:rPr>
                <w:rFonts w:ascii="Arial" w:hAnsi="Arial" w:cs="Arial"/>
                <w:b/>
                <w:bCs/>
                <w:lang w:val="bg-BG"/>
              </w:rPr>
            </w:pPr>
            <w:r w:rsidRPr="00D93845">
              <w:rPr>
                <w:rFonts w:ascii="Arial" w:hAnsi="Arial" w:cs="Arial"/>
                <w:b/>
                <w:bCs/>
                <w:lang w:val="bg-BG"/>
              </w:rPr>
              <w:t>Справедлива стойност към</w:t>
            </w:r>
          </w:p>
          <w:p w14:paraId="50F1FC26" w14:textId="77777777" w:rsidR="00E53729" w:rsidRPr="00D93845" w:rsidRDefault="00E53729" w:rsidP="008575DC">
            <w:pPr>
              <w:autoSpaceDE w:val="0"/>
              <w:autoSpaceDN w:val="0"/>
              <w:adjustRightInd w:val="0"/>
              <w:jc w:val="right"/>
              <w:rPr>
                <w:rFonts w:ascii="Arial" w:hAnsi="Arial" w:cs="Arial"/>
                <w:b/>
                <w:bCs/>
                <w:lang w:val="en-US"/>
              </w:rPr>
            </w:pPr>
            <w:r w:rsidRPr="00D93845">
              <w:rPr>
                <w:rFonts w:ascii="Arial" w:hAnsi="Arial" w:cs="Arial"/>
                <w:b/>
                <w:bCs/>
                <w:lang w:val="bg-BG"/>
              </w:rPr>
              <w:t>31.12.2020</w:t>
            </w:r>
          </w:p>
        </w:tc>
      </w:tr>
      <w:tr w:rsidR="00E53729" w:rsidRPr="00DF77A0" w14:paraId="7A4469EC" w14:textId="77777777" w:rsidTr="008575DC">
        <w:trPr>
          <w:trHeight w:val="199"/>
        </w:trPr>
        <w:tc>
          <w:tcPr>
            <w:tcW w:w="3828" w:type="dxa"/>
          </w:tcPr>
          <w:p w14:paraId="6CF32B10" w14:textId="77777777" w:rsidR="00E53729" w:rsidRPr="00D93845" w:rsidRDefault="00E53729" w:rsidP="008575DC">
            <w:pPr>
              <w:autoSpaceDE w:val="0"/>
              <w:autoSpaceDN w:val="0"/>
              <w:adjustRightInd w:val="0"/>
              <w:rPr>
                <w:rFonts w:ascii="Arial" w:hAnsi="Arial" w:cs="Arial"/>
                <w:lang w:val="bg-BG"/>
              </w:rPr>
            </w:pPr>
          </w:p>
        </w:tc>
        <w:tc>
          <w:tcPr>
            <w:tcW w:w="1985" w:type="dxa"/>
          </w:tcPr>
          <w:p w14:paraId="47C80936" w14:textId="77777777" w:rsidR="00E53729" w:rsidRPr="00D93845" w:rsidRDefault="00E53729" w:rsidP="008575DC">
            <w:pPr>
              <w:rPr>
                <w:rFonts w:ascii="Arial" w:hAnsi="Arial" w:cs="Arial"/>
                <w:b/>
                <w:bCs/>
                <w:lang w:val="bg-BG"/>
              </w:rPr>
            </w:pPr>
          </w:p>
        </w:tc>
        <w:tc>
          <w:tcPr>
            <w:tcW w:w="1559" w:type="dxa"/>
          </w:tcPr>
          <w:p w14:paraId="601634F5" w14:textId="77777777" w:rsidR="00E53729" w:rsidRPr="00D93845" w:rsidRDefault="00E53729" w:rsidP="008575DC">
            <w:pPr>
              <w:jc w:val="right"/>
              <w:rPr>
                <w:rFonts w:ascii="Arial" w:hAnsi="Arial" w:cs="Arial"/>
                <w:b/>
                <w:bCs/>
                <w:lang w:val="bg-BG"/>
              </w:rPr>
            </w:pPr>
          </w:p>
        </w:tc>
        <w:tc>
          <w:tcPr>
            <w:tcW w:w="1842" w:type="dxa"/>
          </w:tcPr>
          <w:p w14:paraId="4EFA7AC3" w14:textId="77777777" w:rsidR="00E53729" w:rsidRPr="00D93845" w:rsidRDefault="00E53729" w:rsidP="008575DC">
            <w:pPr>
              <w:jc w:val="right"/>
              <w:rPr>
                <w:rFonts w:ascii="Arial" w:hAnsi="Arial" w:cs="Arial"/>
                <w:b/>
                <w:bCs/>
                <w:lang w:val="bg-BG"/>
              </w:rPr>
            </w:pPr>
            <w:r w:rsidRPr="00D93845">
              <w:rPr>
                <w:rFonts w:ascii="Arial" w:hAnsi="Arial" w:cs="Arial"/>
                <w:b/>
                <w:bCs/>
                <w:lang w:val="bg-BG"/>
              </w:rPr>
              <w:t>‘000 лв.</w:t>
            </w:r>
          </w:p>
        </w:tc>
      </w:tr>
      <w:tr w:rsidR="00E53729" w:rsidRPr="00DF77A0" w14:paraId="30DCFD49" w14:textId="77777777" w:rsidTr="008575DC">
        <w:trPr>
          <w:trHeight w:val="80"/>
        </w:trPr>
        <w:tc>
          <w:tcPr>
            <w:tcW w:w="3828" w:type="dxa"/>
            <w:vAlign w:val="bottom"/>
          </w:tcPr>
          <w:p w14:paraId="2DA06FD5" w14:textId="77777777" w:rsidR="00E53729" w:rsidRPr="00D93845" w:rsidRDefault="00E53729" w:rsidP="008575DC">
            <w:pPr>
              <w:pStyle w:val="Header"/>
              <w:rPr>
                <w:rFonts w:ascii="Arial" w:eastAsia="Arial Unicode MS" w:hAnsi="Arial" w:cs="Arial"/>
                <w:lang w:val="bg-BG"/>
              </w:rPr>
            </w:pPr>
          </w:p>
        </w:tc>
        <w:tc>
          <w:tcPr>
            <w:tcW w:w="1985" w:type="dxa"/>
            <w:vAlign w:val="bottom"/>
          </w:tcPr>
          <w:p w14:paraId="7EEF03D5" w14:textId="77777777" w:rsidR="00E53729" w:rsidRPr="00D93845" w:rsidRDefault="00E53729" w:rsidP="008575DC">
            <w:pPr>
              <w:pStyle w:val="Header"/>
              <w:rPr>
                <w:rFonts w:ascii="Arial" w:eastAsia="Arial Unicode MS" w:hAnsi="Arial" w:cs="Arial"/>
                <w:lang w:val="bg-BG"/>
              </w:rPr>
            </w:pPr>
          </w:p>
        </w:tc>
        <w:tc>
          <w:tcPr>
            <w:tcW w:w="1559" w:type="dxa"/>
            <w:vAlign w:val="bottom"/>
          </w:tcPr>
          <w:p w14:paraId="32731132" w14:textId="77777777" w:rsidR="00E53729" w:rsidRPr="00D93845" w:rsidRDefault="00E53729" w:rsidP="008575DC">
            <w:pPr>
              <w:autoSpaceDE w:val="0"/>
              <w:autoSpaceDN w:val="0"/>
              <w:adjustRightInd w:val="0"/>
              <w:jc w:val="right"/>
              <w:rPr>
                <w:rFonts w:ascii="Arial" w:hAnsi="Arial" w:cs="Arial"/>
                <w:bCs/>
                <w:lang w:val="bg-BG"/>
              </w:rPr>
            </w:pPr>
          </w:p>
        </w:tc>
        <w:tc>
          <w:tcPr>
            <w:tcW w:w="1842" w:type="dxa"/>
            <w:vAlign w:val="bottom"/>
          </w:tcPr>
          <w:p w14:paraId="036766BC" w14:textId="77777777" w:rsidR="00E53729" w:rsidRPr="00D93845" w:rsidRDefault="00E53729" w:rsidP="008575DC">
            <w:pPr>
              <w:jc w:val="right"/>
              <w:rPr>
                <w:rFonts w:ascii="Arial" w:hAnsi="Arial" w:cs="Arial"/>
                <w:lang w:val="bg-BG"/>
              </w:rPr>
            </w:pPr>
          </w:p>
        </w:tc>
      </w:tr>
      <w:tr w:rsidR="00E53729" w:rsidRPr="00DF77A0" w14:paraId="45C596F1" w14:textId="77777777" w:rsidTr="008575DC">
        <w:trPr>
          <w:trHeight w:val="80"/>
        </w:trPr>
        <w:tc>
          <w:tcPr>
            <w:tcW w:w="3828" w:type="dxa"/>
            <w:vAlign w:val="bottom"/>
          </w:tcPr>
          <w:p w14:paraId="28ED9BD5" w14:textId="77777777" w:rsidR="00E53729" w:rsidRPr="00D93845" w:rsidRDefault="00E53729" w:rsidP="008575DC">
            <w:pPr>
              <w:rPr>
                <w:rFonts w:ascii="Arial" w:hAnsi="Arial" w:cs="Arial"/>
                <w:lang w:val="bg-BG"/>
              </w:rPr>
            </w:pPr>
            <w:r w:rsidRPr="00D93845">
              <w:rPr>
                <w:rFonts w:ascii="Arial" w:hAnsi="Arial" w:cs="Arial"/>
                <w:lang w:val="bg-BG"/>
              </w:rPr>
              <w:t>ДФ Компас Фъндс Селект-21</w:t>
            </w:r>
          </w:p>
        </w:tc>
        <w:tc>
          <w:tcPr>
            <w:tcW w:w="1985" w:type="dxa"/>
            <w:vAlign w:val="bottom"/>
          </w:tcPr>
          <w:p w14:paraId="3E800AB4" w14:textId="77777777" w:rsidR="00E53729" w:rsidRPr="00D93845" w:rsidRDefault="00E53729" w:rsidP="008575DC">
            <w:pPr>
              <w:rPr>
                <w:rFonts w:ascii="Arial" w:hAnsi="Arial" w:cs="Arial"/>
                <w:lang w:val="bg-BG"/>
              </w:rPr>
            </w:pPr>
            <w:r w:rsidRPr="00D93845">
              <w:rPr>
                <w:rFonts w:ascii="Arial" w:hAnsi="Arial" w:cs="Arial"/>
                <w:lang w:val="bg-BG"/>
              </w:rPr>
              <w:t>BG9000002188</w:t>
            </w:r>
          </w:p>
        </w:tc>
        <w:tc>
          <w:tcPr>
            <w:tcW w:w="1559" w:type="dxa"/>
          </w:tcPr>
          <w:p w14:paraId="51276A70" w14:textId="77777777" w:rsidR="00E53729" w:rsidRPr="00D93845" w:rsidRDefault="00E53729" w:rsidP="008575DC">
            <w:pPr>
              <w:jc w:val="right"/>
              <w:rPr>
                <w:rFonts w:ascii="Arial" w:hAnsi="Arial" w:cs="Arial"/>
                <w:lang w:val="bg-BG"/>
              </w:rPr>
            </w:pPr>
            <w:r w:rsidRPr="00D93845">
              <w:rPr>
                <w:rFonts w:ascii="Arial" w:hAnsi="Arial" w:cs="Arial"/>
                <w:lang w:val="bg-BG"/>
              </w:rPr>
              <w:t>619 513.37</w:t>
            </w:r>
          </w:p>
        </w:tc>
        <w:tc>
          <w:tcPr>
            <w:tcW w:w="1842" w:type="dxa"/>
          </w:tcPr>
          <w:p w14:paraId="702B3CBA" w14:textId="033C522B" w:rsidR="00E53729" w:rsidRPr="00D93845" w:rsidRDefault="00E53729" w:rsidP="008575DC">
            <w:pPr>
              <w:tabs>
                <w:tab w:val="left" w:pos="960"/>
                <w:tab w:val="left" w:pos="1350"/>
              </w:tabs>
              <w:jc w:val="right"/>
              <w:rPr>
                <w:rFonts w:ascii="Arial" w:hAnsi="Arial" w:cs="Arial"/>
                <w:lang w:val="bg-BG"/>
              </w:rPr>
            </w:pPr>
            <w:r w:rsidRPr="00D93845">
              <w:rPr>
                <w:rFonts w:ascii="Arial" w:hAnsi="Arial" w:cs="Arial"/>
                <w:lang w:val="bg-BG"/>
              </w:rPr>
              <w:t>63</w:t>
            </w:r>
            <w:r w:rsidR="002A7CF2">
              <w:rPr>
                <w:rFonts w:ascii="Arial" w:hAnsi="Arial" w:cs="Arial"/>
                <w:lang w:val="bg-BG"/>
              </w:rPr>
              <w:t>0</w:t>
            </w:r>
          </w:p>
        </w:tc>
      </w:tr>
      <w:tr w:rsidR="00E53729" w:rsidRPr="00DF77A0" w14:paraId="0DA992B1" w14:textId="77777777" w:rsidTr="008575DC">
        <w:trPr>
          <w:trHeight w:val="80"/>
        </w:trPr>
        <w:tc>
          <w:tcPr>
            <w:tcW w:w="3828" w:type="dxa"/>
            <w:vAlign w:val="bottom"/>
          </w:tcPr>
          <w:p w14:paraId="483C80A1" w14:textId="77777777" w:rsidR="00E53729" w:rsidRPr="00D93845" w:rsidRDefault="00E53729" w:rsidP="008575DC">
            <w:pPr>
              <w:rPr>
                <w:rFonts w:ascii="Arial" w:hAnsi="Arial" w:cs="Arial"/>
                <w:lang w:val="bg-BG"/>
              </w:rPr>
            </w:pPr>
            <w:r w:rsidRPr="00D93845">
              <w:rPr>
                <w:rFonts w:ascii="Arial" w:hAnsi="Arial" w:cs="Arial"/>
                <w:lang w:val="bg-BG"/>
              </w:rPr>
              <w:t>ДФ Компас Евроселект</w:t>
            </w:r>
          </w:p>
        </w:tc>
        <w:tc>
          <w:tcPr>
            <w:tcW w:w="1985" w:type="dxa"/>
            <w:vAlign w:val="bottom"/>
          </w:tcPr>
          <w:p w14:paraId="541F7B9A" w14:textId="77777777" w:rsidR="00E53729" w:rsidRPr="00D93845" w:rsidRDefault="00E53729" w:rsidP="008575DC">
            <w:pPr>
              <w:rPr>
                <w:rFonts w:ascii="Arial" w:hAnsi="Arial" w:cs="Arial"/>
                <w:lang w:val="bg-BG"/>
              </w:rPr>
            </w:pPr>
            <w:r w:rsidRPr="00D93845">
              <w:rPr>
                <w:rFonts w:ascii="Arial" w:hAnsi="Arial" w:cs="Arial"/>
                <w:lang w:val="bg-BG"/>
              </w:rPr>
              <w:t>BG9000001180</w:t>
            </w:r>
          </w:p>
        </w:tc>
        <w:tc>
          <w:tcPr>
            <w:tcW w:w="1559" w:type="dxa"/>
          </w:tcPr>
          <w:p w14:paraId="56D597FD" w14:textId="2F20BECD" w:rsidR="00E53729" w:rsidRPr="00D93845" w:rsidRDefault="00E53729" w:rsidP="008575DC">
            <w:pPr>
              <w:jc w:val="right"/>
              <w:rPr>
                <w:rFonts w:ascii="Arial" w:hAnsi="Arial" w:cs="Arial"/>
                <w:lang w:val="bg-BG"/>
              </w:rPr>
            </w:pPr>
            <w:r w:rsidRPr="00D93845">
              <w:rPr>
                <w:rFonts w:ascii="Arial" w:hAnsi="Arial" w:cs="Arial"/>
                <w:lang w:val="bg-BG"/>
              </w:rPr>
              <w:t>102</w:t>
            </w:r>
            <w:r>
              <w:rPr>
                <w:rFonts w:ascii="Arial" w:hAnsi="Arial" w:cs="Arial"/>
                <w:lang w:val="bg-BG"/>
              </w:rPr>
              <w:t> </w:t>
            </w:r>
            <w:r w:rsidRPr="00D93845">
              <w:rPr>
                <w:rFonts w:ascii="Arial" w:hAnsi="Arial" w:cs="Arial"/>
                <w:lang w:val="bg-BG"/>
              </w:rPr>
              <w:t>258</w:t>
            </w:r>
            <w:r>
              <w:rPr>
                <w:rFonts w:ascii="Arial" w:hAnsi="Arial" w:cs="Arial"/>
                <w:lang w:val="bg-BG"/>
              </w:rPr>
              <w:t>.38</w:t>
            </w:r>
          </w:p>
        </w:tc>
        <w:tc>
          <w:tcPr>
            <w:tcW w:w="1842" w:type="dxa"/>
          </w:tcPr>
          <w:p w14:paraId="5B34A4F8" w14:textId="6A25ADBE" w:rsidR="00E53729" w:rsidRPr="00D93845" w:rsidRDefault="00E53729" w:rsidP="008575DC">
            <w:pPr>
              <w:tabs>
                <w:tab w:val="left" w:pos="960"/>
                <w:tab w:val="left" w:pos="1350"/>
              </w:tabs>
              <w:jc w:val="right"/>
              <w:rPr>
                <w:rFonts w:ascii="Arial" w:hAnsi="Arial" w:cs="Arial"/>
                <w:lang w:val="en-US"/>
              </w:rPr>
            </w:pPr>
            <w:r w:rsidRPr="00D93845">
              <w:rPr>
                <w:rFonts w:ascii="Arial" w:hAnsi="Arial" w:cs="Arial"/>
                <w:lang w:val="bg-BG"/>
              </w:rPr>
              <w:t>19</w:t>
            </w:r>
            <w:r w:rsidR="002A7CF2">
              <w:rPr>
                <w:rFonts w:ascii="Arial" w:hAnsi="Arial" w:cs="Arial"/>
                <w:lang w:val="bg-BG"/>
              </w:rPr>
              <w:t>8</w:t>
            </w:r>
          </w:p>
        </w:tc>
      </w:tr>
      <w:tr w:rsidR="00E53729" w:rsidRPr="00DF77A0" w14:paraId="366CD5D1" w14:textId="77777777" w:rsidTr="008575DC">
        <w:trPr>
          <w:trHeight w:val="80"/>
        </w:trPr>
        <w:tc>
          <w:tcPr>
            <w:tcW w:w="3828" w:type="dxa"/>
            <w:vAlign w:val="bottom"/>
          </w:tcPr>
          <w:p w14:paraId="3D6D468D" w14:textId="77777777" w:rsidR="00E53729" w:rsidRPr="00D93845" w:rsidRDefault="00E53729" w:rsidP="008575DC">
            <w:pPr>
              <w:rPr>
                <w:rFonts w:ascii="Arial" w:hAnsi="Arial" w:cs="Arial"/>
                <w:lang w:val="bg-BG"/>
              </w:rPr>
            </w:pPr>
            <w:r w:rsidRPr="00D93845">
              <w:rPr>
                <w:rFonts w:ascii="Arial" w:hAnsi="Arial" w:cs="Arial"/>
                <w:lang w:val="bg-BG"/>
              </w:rPr>
              <w:t>ДФ Прогрес</w:t>
            </w:r>
          </w:p>
        </w:tc>
        <w:tc>
          <w:tcPr>
            <w:tcW w:w="1985" w:type="dxa"/>
            <w:vAlign w:val="bottom"/>
          </w:tcPr>
          <w:p w14:paraId="2438562F" w14:textId="77777777" w:rsidR="00E53729" w:rsidRPr="00D93845" w:rsidRDefault="00E53729" w:rsidP="008575DC">
            <w:pPr>
              <w:rPr>
                <w:rFonts w:ascii="Arial" w:hAnsi="Arial" w:cs="Arial"/>
                <w:lang w:val="bg-BG"/>
              </w:rPr>
            </w:pPr>
            <w:r w:rsidRPr="00D93845">
              <w:rPr>
                <w:rFonts w:ascii="Arial" w:hAnsi="Arial" w:cs="Arial"/>
                <w:lang w:val="bg-BG"/>
              </w:rPr>
              <w:t>BG9000002071</w:t>
            </w:r>
          </w:p>
        </w:tc>
        <w:tc>
          <w:tcPr>
            <w:tcW w:w="1559" w:type="dxa"/>
          </w:tcPr>
          <w:p w14:paraId="204EFD14" w14:textId="1644874E" w:rsidR="00E53729" w:rsidRPr="00D93845" w:rsidRDefault="00E53729" w:rsidP="008575DC">
            <w:pPr>
              <w:jc w:val="right"/>
              <w:rPr>
                <w:rFonts w:ascii="Arial" w:hAnsi="Arial" w:cs="Arial"/>
                <w:lang w:val="bg-BG"/>
              </w:rPr>
            </w:pPr>
            <w:r w:rsidRPr="00D93845">
              <w:rPr>
                <w:rFonts w:ascii="Arial" w:hAnsi="Arial" w:cs="Arial"/>
                <w:lang w:val="bg-BG"/>
              </w:rPr>
              <w:t>1498</w:t>
            </w:r>
            <w:r>
              <w:rPr>
                <w:rFonts w:ascii="Arial" w:hAnsi="Arial" w:cs="Arial"/>
                <w:lang w:val="bg-BG"/>
              </w:rPr>
              <w:t xml:space="preserve"> </w:t>
            </w:r>
            <w:r w:rsidRPr="00D93845">
              <w:rPr>
                <w:rFonts w:ascii="Arial" w:hAnsi="Arial" w:cs="Arial"/>
                <w:lang w:val="bg-BG"/>
              </w:rPr>
              <w:t>371.34</w:t>
            </w:r>
          </w:p>
        </w:tc>
        <w:tc>
          <w:tcPr>
            <w:tcW w:w="1842" w:type="dxa"/>
          </w:tcPr>
          <w:p w14:paraId="114F9DFE" w14:textId="04091A12" w:rsidR="00E53729" w:rsidRPr="00D93845" w:rsidRDefault="00E53729" w:rsidP="008575DC">
            <w:pPr>
              <w:tabs>
                <w:tab w:val="left" w:pos="960"/>
                <w:tab w:val="left" w:pos="1350"/>
              </w:tabs>
              <w:jc w:val="right"/>
              <w:rPr>
                <w:rFonts w:ascii="Arial" w:hAnsi="Arial" w:cs="Arial"/>
                <w:lang w:val="bg-BG"/>
              </w:rPr>
            </w:pPr>
            <w:r w:rsidRPr="00D93845">
              <w:rPr>
                <w:rFonts w:ascii="Arial" w:hAnsi="Arial" w:cs="Arial"/>
                <w:lang w:val="bg-BG"/>
              </w:rPr>
              <w:t>45</w:t>
            </w:r>
            <w:r w:rsidR="002A7CF2">
              <w:rPr>
                <w:rFonts w:ascii="Arial" w:hAnsi="Arial" w:cs="Arial"/>
                <w:lang w:val="bg-BG"/>
              </w:rPr>
              <w:t>1</w:t>
            </w:r>
          </w:p>
        </w:tc>
      </w:tr>
      <w:tr w:rsidR="00E53729" w:rsidRPr="00DF77A0" w14:paraId="4948226F" w14:textId="77777777" w:rsidTr="008575DC">
        <w:trPr>
          <w:trHeight w:val="80"/>
        </w:trPr>
        <w:tc>
          <w:tcPr>
            <w:tcW w:w="3828" w:type="dxa"/>
            <w:vAlign w:val="bottom"/>
          </w:tcPr>
          <w:p w14:paraId="085383C7" w14:textId="77777777" w:rsidR="00E53729" w:rsidRPr="00D93845" w:rsidRDefault="00E53729" w:rsidP="008575DC">
            <w:pPr>
              <w:rPr>
                <w:rFonts w:ascii="Arial" w:hAnsi="Arial" w:cs="Arial"/>
                <w:lang w:val="bg-BG"/>
              </w:rPr>
            </w:pPr>
            <w:r w:rsidRPr="00D93845">
              <w:rPr>
                <w:rFonts w:ascii="Arial" w:hAnsi="Arial" w:cs="Arial"/>
                <w:lang w:val="bg-BG"/>
              </w:rPr>
              <w:t>ДФ Тренд Фонд Акции</w:t>
            </w:r>
          </w:p>
        </w:tc>
        <w:tc>
          <w:tcPr>
            <w:tcW w:w="1985" w:type="dxa"/>
            <w:vAlign w:val="bottom"/>
          </w:tcPr>
          <w:p w14:paraId="06F31C66" w14:textId="77777777" w:rsidR="00E53729" w:rsidRPr="00D93845" w:rsidRDefault="00E53729" w:rsidP="008575DC">
            <w:pPr>
              <w:rPr>
                <w:rFonts w:ascii="Arial" w:hAnsi="Arial" w:cs="Arial"/>
                <w:lang w:val="bg-BG"/>
              </w:rPr>
            </w:pPr>
            <w:r w:rsidRPr="00D93845">
              <w:rPr>
                <w:rFonts w:ascii="Arial" w:hAnsi="Arial" w:cs="Arial"/>
                <w:lang w:val="bg-BG"/>
              </w:rPr>
              <w:t>BG9000007088</w:t>
            </w:r>
          </w:p>
        </w:tc>
        <w:tc>
          <w:tcPr>
            <w:tcW w:w="1559" w:type="dxa"/>
          </w:tcPr>
          <w:p w14:paraId="379523E3" w14:textId="77777777" w:rsidR="00E53729" w:rsidRPr="00D93845" w:rsidRDefault="00E53729" w:rsidP="008575DC">
            <w:pPr>
              <w:jc w:val="right"/>
              <w:rPr>
                <w:rFonts w:ascii="Arial" w:hAnsi="Arial" w:cs="Arial"/>
                <w:lang w:val="bg-BG"/>
              </w:rPr>
            </w:pPr>
            <w:r w:rsidRPr="00D93845">
              <w:rPr>
                <w:rFonts w:ascii="Arial" w:hAnsi="Arial" w:cs="Arial"/>
                <w:lang w:val="bg-BG"/>
              </w:rPr>
              <w:t>529.061</w:t>
            </w:r>
          </w:p>
        </w:tc>
        <w:tc>
          <w:tcPr>
            <w:tcW w:w="1842" w:type="dxa"/>
          </w:tcPr>
          <w:p w14:paraId="6F8E8318" w14:textId="1AF2C9AF" w:rsidR="00E53729" w:rsidRPr="00D93845" w:rsidRDefault="00E53729" w:rsidP="008575DC">
            <w:pPr>
              <w:tabs>
                <w:tab w:val="left" w:pos="960"/>
                <w:tab w:val="left" w:pos="1350"/>
              </w:tabs>
              <w:jc w:val="right"/>
              <w:rPr>
                <w:rFonts w:ascii="Arial" w:hAnsi="Arial" w:cs="Arial"/>
                <w:lang w:val="bg-BG"/>
              </w:rPr>
            </w:pPr>
            <w:r w:rsidRPr="00D93845">
              <w:rPr>
                <w:rFonts w:ascii="Arial" w:hAnsi="Arial" w:cs="Arial"/>
                <w:lang w:val="bg-BG"/>
              </w:rPr>
              <w:t>4</w:t>
            </w:r>
            <w:r w:rsidR="002A7CF2">
              <w:rPr>
                <w:rFonts w:ascii="Arial" w:hAnsi="Arial" w:cs="Arial"/>
                <w:lang w:val="bg-BG"/>
              </w:rPr>
              <w:t>39</w:t>
            </w:r>
          </w:p>
        </w:tc>
      </w:tr>
      <w:tr w:rsidR="00E53729" w:rsidRPr="00DF77A0" w14:paraId="3213225A" w14:textId="77777777" w:rsidTr="008575DC">
        <w:tc>
          <w:tcPr>
            <w:tcW w:w="3828" w:type="dxa"/>
          </w:tcPr>
          <w:p w14:paraId="6F5DD9C2" w14:textId="77777777" w:rsidR="00E53729" w:rsidRPr="00D93845" w:rsidRDefault="00E53729" w:rsidP="008575DC">
            <w:pPr>
              <w:rPr>
                <w:rFonts w:ascii="Arial" w:hAnsi="Arial" w:cs="Arial"/>
                <w:lang w:val="bg-BG"/>
              </w:rPr>
            </w:pPr>
          </w:p>
        </w:tc>
        <w:tc>
          <w:tcPr>
            <w:tcW w:w="1985" w:type="dxa"/>
          </w:tcPr>
          <w:p w14:paraId="7E77D4B8" w14:textId="77777777" w:rsidR="00E53729" w:rsidRPr="00D93845" w:rsidRDefault="00E53729" w:rsidP="008575DC">
            <w:pPr>
              <w:rPr>
                <w:rFonts w:ascii="Arial" w:hAnsi="Arial" w:cs="Arial"/>
                <w:b/>
                <w:bCs/>
                <w:lang w:val="bg-BG"/>
              </w:rPr>
            </w:pPr>
          </w:p>
        </w:tc>
        <w:tc>
          <w:tcPr>
            <w:tcW w:w="1559" w:type="dxa"/>
            <w:vAlign w:val="bottom"/>
          </w:tcPr>
          <w:p w14:paraId="562890C0" w14:textId="77777777" w:rsidR="00E53729" w:rsidRPr="00D93845" w:rsidRDefault="00E53729" w:rsidP="008575DC">
            <w:pPr>
              <w:jc w:val="right"/>
              <w:rPr>
                <w:rFonts w:ascii="Arial" w:hAnsi="Arial" w:cs="Arial"/>
                <w:b/>
                <w:bCs/>
                <w:lang w:val="bg-BG"/>
              </w:rPr>
            </w:pPr>
          </w:p>
        </w:tc>
        <w:tc>
          <w:tcPr>
            <w:tcW w:w="1842" w:type="dxa"/>
            <w:tcBorders>
              <w:top w:val="single" w:sz="4" w:space="0" w:color="auto"/>
              <w:bottom w:val="double" w:sz="4" w:space="0" w:color="auto"/>
            </w:tcBorders>
            <w:vAlign w:val="bottom"/>
          </w:tcPr>
          <w:p w14:paraId="6D4603F8" w14:textId="77777777" w:rsidR="00E53729" w:rsidRPr="00D93845" w:rsidRDefault="00E53729" w:rsidP="008575DC">
            <w:pPr>
              <w:jc w:val="right"/>
              <w:rPr>
                <w:rFonts w:ascii="Arial" w:hAnsi="Arial" w:cs="Arial"/>
                <w:b/>
                <w:bCs/>
                <w:lang w:val="bg-BG"/>
              </w:rPr>
            </w:pPr>
            <w:r w:rsidRPr="00D93845">
              <w:rPr>
                <w:rFonts w:ascii="Arial" w:hAnsi="Arial" w:cs="Arial"/>
                <w:b/>
                <w:bCs/>
                <w:lang w:val="bg-BG"/>
              </w:rPr>
              <w:t>1 718</w:t>
            </w:r>
          </w:p>
        </w:tc>
      </w:tr>
    </w:tbl>
    <w:p w14:paraId="6382A08A" w14:textId="77777777" w:rsidR="00B50AB8" w:rsidRPr="00DF77A0" w:rsidRDefault="00B50AB8" w:rsidP="008D79C5">
      <w:pPr>
        <w:pStyle w:val="StyleHeading2Justified"/>
        <w:numPr>
          <w:ilvl w:val="0"/>
          <w:numId w:val="0"/>
        </w:numPr>
        <w:rPr>
          <w:rFonts w:ascii="Arial" w:hAnsi="Arial" w:cs="Arial"/>
          <w:b w:val="0"/>
          <w:sz w:val="22"/>
          <w:szCs w:val="22"/>
        </w:rPr>
      </w:pPr>
    </w:p>
    <w:p w14:paraId="6735B249" w14:textId="52680841" w:rsidR="003B6B11" w:rsidRPr="00DF77A0" w:rsidRDefault="003B6B11" w:rsidP="008D79C5">
      <w:pPr>
        <w:pStyle w:val="StyleHeading2Justified"/>
        <w:numPr>
          <w:ilvl w:val="0"/>
          <w:numId w:val="0"/>
        </w:numPr>
        <w:rPr>
          <w:rFonts w:ascii="Arial" w:hAnsi="Arial" w:cs="Arial"/>
          <w:b w:val="0"/>
          <w:sz w:val="22"/>
          <w:szCs w:val="22"/>
        </w:rPr>
      </w:pPr>
      <w:r w:rsidRPr="00DF77A0">
        <w:rPr>
          <w:rFonts w:ascii="Arial" w:hAnsi="Arial" w:cs="Arial"/>
          <w:b w:val="0"/>
          <w:sz w:val="22"/>
          <w:szCs w:val="22"/>
        </w:rPr>
        <w:t>Краткосрочните финансови активи</w:t>
      </w:r>
      <w:r w:rsidR="0060754D" w:rsidRPr="00DF77A0">
        <w:rPr>
          <w:rFonts w:ascii="Arial" w:hAnsi="Arial" w:cs="Arial"/>
          <w:b w:val="0"/>
          <w:sz w:val="22"/>
          <w:szCs w:val="22"/>
        </w:rPr>
        <w:t>, които се търгуват публично</w:t>
      </w:r>
      <w:r w:rsidRPr="00DF77A0">
        <w:rPr>
          <w:rFonts w:ascii="Arial" w:hAnsi="Arial" w:cs="Arial"/>
          <w:b w:val="0"/>
          <w:sz w:val="22"/>
          <w:szCs w:val="22"/>
        </w:rPr>
        <w:t xml:space="preserve"> са оценени по справедлива стойност, определена на базата на борсовите котировки към датата на финансовия отчет.</w:t>
      </w:r>
      <w:r w:rsidR="00F64B5B" w:rsidRPr="00DF77A0">
        <w:rPr>
          <w:rFonts w:ascii="Arial" w:hAnsi="Arial" w:cs="Arial"/>
          <w:b w:val="0"/>
          <w:sz w:val="22"/>
          <w:szCs w:val="22"/>
          <w:lang w:val="en-US"/>
        </w:rPr>
        <w:t xml:space="preserve"> </w:t>
      </w:r>
      <w:r w:rsidR="00F64B5B" w:rsidRPr="00DF77A0">
        <w:rPr>
          <w:rFonts w:ascii="Arial" w:hAnsi="Arial" w:cs="Arial"/>
          <w:b w:val="0"/>
          <w:sz w:val="22"/>
          <w:szCs w:val="22"/>
        </w:rPr>
        <w:t xml:space="preserve">Акциите, които не се търгуват публично са оценени по методи на оценка нетна балансова стойност. Инвестициите в дялове на КИС са оценени по цена на обратно изкупуване, валидна към </w:t>
      </w:r>
      <w:r w:rsidR="0048691A">
        <w:rPr>
          <w:rFonts w:ascii="Arial" w:hAnsi="Arial" w:cs="Arial"/>
          <w:b w:val="0"/>
          <w:sz w:val="22"/>
          <w:szCs w:val="22"/>
        </w:rPr>
        <w:t>30.06.2021</w:t>
      </w:r>
      <w:r w:rsidR="00F64B5B" w:rsidRPr="00DF77A0">
        <w:rPr>
          <w:rFonts w:ascii="Arial" w:hAnsi="Arial" w:cs="Arial"/>
          <w:b w:val="0"/>
          <w:sz w:val="22"/>
          <w:szCs w:val="22"/>
        </w:rPr>
        <w:t xml:space="preserve">  г. Инвестиции в облигации нямат пазарни котировки и са оценени по метод на </w:t>
      </w:r>
      <w:r w:rsidR="008B0404" w:rsidRPr="00DF77A0">
        <w:rPr>
          <w:rFonts w:ascii="Arial" w:hAnsi="Arial" w:cs="Arial"/>
          <w:b w:val="0"/>
          <w:sz w:val="22"/>
          <w:szCs w:val="22"/>
        </w:rPr>
        <w:t>дисконтирани нетни парични потоци</w:t>
      </w:r>
      <w:r w:rsidR="00F64B5B" w:rsidRPr="00DF77A0">
        <w:rPr>
          <w:rFonts w:ascii="Arial" w:hAnsi="Arial" w:cs="Arial"/>
          <w:b w:val="0"/>
          <w:sz w:val="22"/>
          <w:szCs w:val="22"/>
        </w:rPr>
        <w:t>.</w:t>
      </w:r>
    </w:p>
    <w:p w14:paraId="120578A2" w14:textId="77777777" w:rsidR="0097753F" w:rsidRPr="00DF77A0" w:rsidRDefault="0097753F" w:rsidP="008D79C5">
      <w:pPr>
        <w:pStyle w:val="StyleHeading2Justified"/>
        <w:numPr>
          <w:ilvl w:val="0"/>
          <w:numId w:val="0"/>
        </w:numPr>
        <w:rPr>
          <w:rFonts w:ascii="Arial" w:hAnsi="Arial" w:cs="Arial"/>
          <w:b w:val="0"/>
          <w:sz w:val="22"/>
          <w:szCs w:val="22"/>
        </w:rPr>
      </w:pPr>
    </w:p>
    <w:p w14:paraId="76F197B8" w14:textId="555FE558" w:rsidR="003B6B11" w:rsidRDefault="003B6B11" w:rsidP="008D79C5">
      <w:pPr>
        <w:pStyle w:val="StyleHeading2Justified"/>
        <w:numPr>
          <w:ilvl w:val="0"/>
          <w:numId w:val="0"/>
        </w:numPr>
        <w:rPr>
          <w:rFonts w:ascii="Arial" w:hAnsi="Arial" w:cs="Arial"/>
          <w:b w:val="0"/>
          <w:sz w:val="22"/>
          <w:szCs w:val="22"/>
        </w:rPr>
      </w:pPr>
      <w:r w:rsidRPr="00DF77A0">
        <w:rPr>
          <w:rFonts w:ascii="Arial" w:hAnsi="Arial" w:cs="Arial"/>
          <w:b w:val="0"/>
          <w:sz w:val="22"/>
          <w:szCs w:val="22"/>
        </w:rPr>
        <w:t>Печалбите и загубите са признати в отчета за доходите на ред „</w:t>
      </w:r>
      <w:r w:rsidR="005E3154" w:rsidRPr="00DF77A0">
        <w:rPr>
          <w:rFonts w:ascii="Arial" w:hAnsi="Arial" w:cs="Arial"/>
          <w:b w:val="0"/>
          <w:sz w:val="22"/>
          <w:szCs w:val="22"/>
        </w:rPr>
        <w:t>Печалба от финансови активи по справедлива стойност в печалбата или загубата, нетно</w:t>
      </w:r>
      <w:r w:rsidRPr="00DF77A0">
        <w:rPr>
          <w:rFonts w:ascii="Arial" w:hAnsi="Arial" w:cs="Arial"/>
          <w:b w:val="0"/>
          <w:sz w:val="22"/>
          <w:szCs w:val="22"/>
        </w:rPr>
        <w:t>“.</w:t>
      </w:r>
    </w:p>
    <w:p w14:paraId="5AEE418D" w14:textId="356F8547" w:rsidR="001053A5" w:rsidRPr="00DF77A0" w:rsidRDefault="001053A5" w:rsidP="008D79C5">
      <w:pPr>
        <w:pStyle w:val="StyleHeading2Justified"/>
        <w:numPr>
          <w:ilvl w:val="0"/>
          <w:numId w:val="0"/>
        </w:numPr>
        <w:rPr>
          <w:rFonts w:ascii="Arial" w:hAnsi="Arial" w:cs="Arial"/>
          <w:b w:val="0"/>
          <w:sz w:val="22"/>
          <w:szCs w:val="22"/>
        </w:rPr>
      </w:pPr>
      <w:r>
        <w:rPr>
          <w:rFonts w:ascii="Arial" w:hAnsi="Arial" w:cs="Arial"/>
          <w:b w:val="0"/>
          <w:sz w:val="22"/>
          <w:szCs w:val="22"/>
        </w:rPr>
        <w:t>Следващата таблица представя движението в ниво 3 за годината по класове финнасови инструменти.</w:t>
      </w:r>
    </w:p>
    <w:p w14:paraId="76AE7E5E" w14:textId="1165A966" w:rsidR="00CF4525" w:rsidRPr="00DF77A0" w:rsidRDefault="00CF4525" w:rsidP="008D79C5">
      <w:pPr>
        <w:pStyle w:val="StyleHeading2Justified"/>
        <w:numPr>
          <w:ilvl w:val="0"/>
          <w:numId w:val="0"/>
        </w:numPr>
        <w:rPr>
          <w:rFonts w:ascii="Arial" w:hAnsi="Arial" w:cs="Arial"/>
          <w:b w:val="0"/>
          <w:sz w:val="22"/>
          <w:szCs w:val="22"/>
        </w:rPr>
      </w:pPr>
    </w:p>
    <w:tbl>
      <w:tblPr>
        <w:tblW w:w="8600" w:type="dxa"/>
        <w:tblLook w:val="04A0" w:firstRow="1" w:lastRow="0" w:firstColumn="1" w:lastColumn="0" w:noHBand="0" w:noVBand="1"/>
      </w:tblPr>
      <w:tblGrid>
        <w:gridCol w:w="5670"/>
        <w:gridCol w:w="1403"/>
        <w:gridCol w:w="1527"/>
      </w:tblGrid>
      <w:tr w:rsidR="001053A5" w:rsidRPr="008015BF" w14:paraId="29CD7C4B" w14:textId="1D6132F7" w:rsidTr="001053A5">
        <w:trPr>
          <w:trHeight w:val="181"/>
        </w:trPr>
        <w:tc>
          <w:tcPr>
            <w:tcW w:w="5670" w:type="dxa"/>
          </w:tcPr>
          <w:p w14:paraId="4295ABBA" w14:textId="77777777" w:rsidR="001053A5" w:rsidRPr="008015BF" w:rsidRDefault="001053A5" w:rsidP="001053A5">
            <w:pPr>
              <w:rPr>
                <w:rFonts w:ascii="Arial" w:hAnsi="Arial" w:cs="Arial"/>
                <w:highlight w:val="yellow"/>
              </w:rPr>
            </w:pPr>
          </w:p>
        </w:tc>
        <w:tc>
          <w:tcPr>
            <w:tcW w:w="1403" w:type="dxa"/>
            <w:hideMark/>
          </w:tcPr>
          <w:p w14:paraId="02E9E0A8" w14:textId="33A98B64" w:rsidR="001053A5" w:rsidRPr="008015BF" w:rsidRDefault="001053A5" w:rsidP="001053A5">
            <w:pPr>
              <w:jc w:val="right"/>
              <w:rPr>
                <w:rFonts w:ascii="Arial" w:hAnsi="Arial" w:cs="Arial"/>
                <w:b/>
                <w:highlight w:val="yellow"/>
                <w:lang w:val="bg-BG"/>
              </w:rPr>
            </w:pPr>
            <w:r w:rsidRPr="008015BF">
              <w:rPr>
                <w:rFonts w:ascii="Arial" w:hAnsi="Arial" w:cs="Arial"/>
                <w:b/>
                <w:bCs/>
                <w:color w:val="000000"/>
                <w:highlight w:val="yellow"/>
                <w:lang w:val="bg-BG" w:eastAsia="bg-BG"/>
              </w:rPr>
              <w:t>Акции</w:t>
            </w:r>
          </w:p>
        </w:tc>
        <w:tc>
          <w:tcPr>
            <w:tcW w:w="1527" w:type="dxa"/>
          </w:tcPr>
          <w:p w14:paraId="34ECF1B1" w14:textId="652F71EE" w:rsidR="001053A5" w:rsidRPr="008015BF" w:rsidRDefault="001053A5" w:rsidP="001053A5">
            <w:pPr>
              <w:jc w:val="right"/>
              <w:rPr>
                <w:rFonts w:ascii="Arial" w:hAnsi="Arial" w:cs="Arial"/>
                <w:b/>
                <w:bCs/>
                <w:color w:val="000000"/>
                <w:highlight w:val="yellow"/>
                <w:lang w:val="bg-BG" w:eastAsia="bg-BG"/>
              </w:rPr>
            </w:pPr>
            <w:r w:rsidRPr="008015BF">
              <w:rPr>
                <w:rFonts w:ascii="Arial" w:hAnsi="Arial" w:cs="Arial"/>
                <w:b/>
                <w:bCs/>
                <w:color w:val="000000"/>
                <w:highlight w:val="yellow"/>
                <w:lang w:val="bg-BG" w:eastAsia="bg-BG"/>
              </w:rPr>
              <w:t>Облигации</w:t>
            </w:r>
          </w:p>
        </w:tc>
      </w:tr>
      <w:tr w:rsidR="001053A5" w:rsidRPr="008015BF" w14:paraId="667A39BD" w14:textId="0100E37A" w:rsidTr="001053A5">
        <w:trPr>
          <w:trHeight w:val="181"/>
        </w:trPr>
        <w:tc>
          <w:tcPr>
            <w:tcW w:w="5670" w:type="dxa"/>
          </w:tcPr>
          <w:p w14:paraId="4B260AF5" w14:textId="77777777" w:rsidR="001053A5" w:rsidRPr="008015BF" w:rsidRDefault="001053A5" w:rsidP="001053A5">
            <w:pPr>
              <w:rPr>
                <w:rFonts w:ascii="Arial" w:hAnsi="Arial" w:cs="Arial"/>
                <w:highlight w:val="yellow"/>
              </w:rPr>
            </w:pPr>
          </w:p>
        </w:tc>
        <w:tc>
          <w:tcPr>
            <w:tcW w:w="1403" w:type="dxa"/>
            <w:hideMark/>
          </w:tcPr>
          <w:p w14:paraId="0D7F3E4F" w14:textId="77777777" w:rsidR="001053A5" w:rsidRPr="008015BF" w:rsidRDefault="001053A5" w:rsidP="001053A5">
            <w:pPr>
              <w:jc w:val="right"/>
              <w:rPr>
                <w:rFonts w:ascii="Arial" w:hAnsi="Arial" w:cs="Arial"/>
                <w:b/>
                <w:bCs/>
                <w:highlight w:val="yellow"/>
              </w:rPr>
            </w:pPr>
            <w:r w:rsidRPr="008015BF">
              <w:rPr>
                <w:rFonts w:ascii="Arial" w:hAnsi="Arial" w:cs="Arial"/>
                <w:b/>
                <w:bCs/>
                <w:highlight w:val="yellow"/>
              </w:rPr>
              <w:t>хил. лв.</w:t>
            </w:r>
          </w:p>
        </w:tc>
        <w:tc>
          <w:tcPr>
            <w:tcW w:w="1527" w:type="dxa"/>
          </w:tcPr>
          <w:p w14:paraId="1A238070" w14:textId="2C897AF5" w:rsidR="001053A5" w:rsidRPr="008015BF" w:rsidRDefault="001053A5" w:rsidP="001053A5">
            <w:pPr>
              <w:jc w:val="right"/>
              <w:rPr>
                <w:rFonts w:ascii="Arial" w:hAnsi="Arial" w:cs="Arial"/>
                <w:b/>
                <w:bCs/>
                <w:highlight w:val="yellow"/>
              </w:rPr>
            </w:pPr>
            <w:r w:rsidRPr="008015BF">
              <w:rPr>
                <w:rFonts w:ascii="Arial" w:hAnsi="Arial" w:cs="Arial"/>
                <w:b/>
                <w:bCs/>
                <w:highlight w:val="yellow"/>
              </w:rPr>
              <w:t>хил. лв.</w:t>
            </w:r>
          </w:p>
        </w:tc>
      </w:tr>
      <w:tr w:rsidR="001053A5" w:rsidRPr="008015BF" w14:paraId="702D56F8" w14:textId="5F02F63E" w:rsidTr="001053A5">
        <w:trPr>
          <w:trHeight w:val="181"/>
        </w:trPr>
        <w:tc>
          <w:tcPr>
            <w:tcW w:w="5670" w:type="dxa"/>
            <w:vAlign w:val="bottom"/>
          </w:tcPr>
          <w:p w14:paraId="7A05E8D7" w14:textId="77777777" w:rsidR="001053A5" w:rsidRPr="008015BF" w:rsidRDefault="001053A5" w:rsidP="001053A5">
            <w:pPr>
              <w:rPr>
                <w:rFonts w:ascii="Arial" w:hAnsi="Arial" w:cs="Arial"/>
                <w:color w:val="000000"/>
                <w:highlight w:val="yellow"/>
                <w:lang w:eastAsia="bg-BG"/>
              </w:rPr>
            </w:pPr>
          </w:p>
        </w:tc>
        <w:tc>
          <w:tcPr>
            <w:tcW w:w="1403" w:type="dxa"/>
          </w:tcPr>
          <w:p w14:paraId="4FC2707F" w14:textId="77777777" w:rsidR="001053A5" w:rsidRPr="008015BF" w:rsidRDefault="001053A5" w:rsidP="001053A5">
            <w:pPr>
              <w:jc w:val="right"/>
              <w:rPr>
                <w:rFonts w:ascii="Arial" w:hAnsi="Arial" w:cs="Arial"/>
                <w:highlight w:val="yellow"/>
              </w:rPr>
            </w:pPr>
          </w:p>
        </w:tc>
        <w:tc>
          <w:tcPr>
            <w:tcW w:w="1527" w:type="dxa"/>
          </w:tcPr>
          <w:p w14:paraId="0FAD9EA7" w14:textId="77777777" w:rsidR="001053A5" w:rsidRPr="008015BF" w:rsidRDefault="001053A5" w:rsidP="001053A5">
            <w:pPr>
              <w:jc w:val="right"/>
              <w:rPr>
                <w:rFonts w:ascii="Arial" w:hAnsi="Arial" w:cs="Arial"/>
                <w:highlight w:val="yellow"/>
              </w:rPr>
            </w:pPr>
          </w:p>
        </w:tc>
      </w:tr>
      <w:tr w:rsidR="001053A5" w:rsidRPr="008015BF" w14:paraId="28196CC4" w14:textId="12AC1AAD" w:rsidTr="001053A5">
        <w:trPr>
          <w:trHeight w:val="181"/>
        </w:trPr>
        <w:tc>
          <w:tcPr>
            <w:tcW w:w="5670" w:type="dxa"/>
            <w:vAlign w:val="bottom"/>
            <w:hideMark/>
          </w:tcPr>
          <w:p w14:paraId="32B88920" w14:textId="7B29173C" w:rsidR="001053A5" w:rsidRPr="008015BF" w:rsidRDefault="001053A5" w:rsidP="001053A5">
            <w:pPr>
              <w:rPr>
                <w:rFonts w:ascii="Arial" w:hAnsi="Arial" w:cs="Arial"/>
                <w:color w:val="000000"/>
                <w:highlight w:val="yellow"/>
                <w:lang w:eastAsia="bg-BG"/>
              </w:rPr>
            </w:pPr>
            <w:r w:rsidRPr="008015BF">
              <w:rPr>
                <w:rFonts w:ascii="Arial" w:hAnsi="Arial" w:cs="Arial"/>
                <w:color w:val="000000"/>
                <w:highlight w:val="yellow"/>
                <w:lang w:eastAsia="bg-BG"/>
              </w:rPr>
              <w:t>Начално са</w:t>
            </w:r>
            <w:r w:rsidR="008465CA" w:rsidRPr="008015BF">
              <w:rPr>
                <w:rFonts w:ascii="Arial" w:hAnsi="Arial" w:cs="Arial"/>
                <w:color w:val="000000"/>
                <w:highlight w:val="yellow"/>
                <w:lang w:val="bg-BG" w:eastAsia="bg-BG"/>
              </w:rPr>
              <w:t>л</w:t>
            </w:r>
            <w:r w:rsidRPr="008015BF">
              <w:rPr>
                <w:rFonts w:ascii="Arial" w:hAnsi="Arial" w:cs="Arial"/>
                <w:color w:val="000000"/>
                <w:highlight w:val="yellow"/>
                <w:lang w:eastAsia="bg-BG"/>
              </w:rPr>
              <w:t>до по справедлива стойност</w:t>
            </w:r>
          </w:p>
        </w:tc>
        <w:tc>
          <w:tcPr>
            <w:tcW w:w="1403" w:type="dxa"/>
            <w:hideMark/>
          </w:tcPr>
          <w:p w14:paraId="6C715389" w14:textId="03955A4E" w:rsidR="001053A5" w:rsidRPr="008015BF" w:rsidRDefault="001053A5" w:rsidP="001053A5">
            <w:pPr>
              <w:jc w:val="right"/>
              <w:rPr>
                <w:rFonts w:ascii="Arial" w:hAnsi="Arial" w:cs="Arial"/>
                <w:highlight w:val="yellow"/>
                <w:lang w:val="bg-BG"/>
              </w:rPr>
            </w:pPr>
            <w:r w:rsidRPr="008015BF">
              <w:rPr>
                <w:rFonts w:ascii="Arial" w:hAnsi="Arial" w:cs="Arial"/>
                <w:highlight w:val="yellow"/>
                <w:lang w:val="bg-BG"/>
              </w:rPr>
              <w:t>1 2</w:t>
            </w:r>
            <w:r w:rsidR="007163AE" w:rsidRPr="008015BF">
              <w:rPr>
                <w:rFonts w:ascii="Arial" w:hAnsi="Arial" w:cs="Arial"/>
                <w:highlight w:val="yellow"/>
                <w:lang w:val="bg-BG"/>
              </w:rPr>
              <w:t>28</w:t>
            </w:r>
          </w:p>
        </w:tc>
        <w:tc>
          <w:tcPr>
            <w:tcW w:w="1527" w:type="dxa"/>
          </w:tcPr>
          <w:p w14:paraId="6F88268D" w14:textId="63F58925" w:rsidR="001053A5" w:rsidRPr="008015BF" w:rsidRDefault="00C8416A" w:rsidP="00C8416A">
            <w:pPr>
              <w:jc w:val="right"/>
              <w:rPr>
                <w:rFonts w:ascii="Arial" w:hAnsi="Arial" w:cs="Arial"/>
                <w:highlight w:val="yellow"/>
              </w:rPr>
            </w:pPr>
            <w:r w:rsidRPr="008015BF">
              <w:rPr>
                <w:rFonts w:ascii="Arial" w:hAnsi="Arial" w:cs="Arial"/>
                <w:highlight w:val="yellow"/>
              </w:rPr>
              <w:t>8</w:t>
            </w:r>
            <w:r w:rsidR="008A54B4" w:rsidRPr="008015BF">
              <w:rPr>
                <w:rFonts w:ascii="Arial" w:hAnsi="Arial" w:cs="Arial"/>
                <w:highlight w:val="yellow"/>
                <w:lang w:val="bg-BG"/>
              </w:rPr>
              <w:t xml:space="preserve"> </w:t>
            </w:r>
            <w:r w:rsidRPr="008015BF">
              <w:rPr>
                <w:rFonts w:ascii="Arial" w:hAnsi="Arial" w:cs="Arial"/>
                <w:highlight w:val="yellow"/>
              </w:rPr>
              <w:t>141</w:t>
            </w:r>
          </w:p>
        </w:tc>
      </w:tr>
      <w:tr w:rsidR="001053A5" w:rsidRPr="008015BF" w14:paraId="6E6F4E79" w14:textId="553BE8E8" w:rsidTr="001053A5">
        <w:trPr>
          <w:trHeight w:val="181"/>
        </w:trPr>
        <w:tc>
          <w:tcPr>
            <w:tcW w:w="5670" w:type="dxa"/>
            <w:vAlign w:val="bottom"/>
            <w:hideMark/>
          </w:tcPr>
          <w:p w14:paraId="726E69E0" w14:textId="77777777" w:rsidR="001053A5" w:rsidRPr="008015BF" w:rsidRDefault="001053A5" w:rsidP="001053A5">
            <w:pPr>
              <w:pStyle w:val="ListParagraph"/>
              <w:rPr>
                <w:rFonts w:ascii="Arial" w:hAnsi="Arial" w:cs="Arial"/>
                <w:color w:val="000000"/>
                <w:highlight w:val="yellow"/>
                <w:lang w:eastAsia="bg-BG"/>
              </w:rPr>
            </w:pPr>
            <w:r w:rsidRPr="008015BF">
              <w:rPr>
                <w:rFonts w:ascii="Arial" w:hAnsi="Arial" w:cs="Arial"/>
                <w:color w:val="000000"/>
                <w:highlight w:val="yellow"/>
                <w:lang w:eastAsia="bg-BG"/>
              </w:rPr>
              <w:t>Новопридобити</w:t>
            </w:r>
          </w:p>
        </w:tc>
        <w:tc>
          <w:tcPr>
            <w:tcW w:w="1403" w:type="dxa"/>
          </w:tcPr>
          <w:p w14:paraId="10E0ABF1" w14:textId="640C65C0" w:rsidR="001053A5" w:rsidRPr="008015BF" w:rsidRDefault="007163AE" w:rsidP="001053A5">
            <w:pPr>
              <w:jc w:val="right"/>
              <w:rPr>
                <w:rFonts w:ascii="Arial" w:hAnsi="Arial" w:cs="Arial"/>
                <w:highlight w:val="yellow"/>
                <w:lang w:val="bg-BG"/>
              </w:rPr>
            </w:pPr>
            <w:r w:rsidRPr="008015BF">
              <w:rPr>
                <w:rFonts w:ascii="Arial" w:hAnsi="Arial" w:cs="Arial"/>
                <w:highlight w:val="yellow"/>
                <w:lang w:val="bg-BG"/>
              </w:rPr>
              <w:t>-</w:t>
            </w:r>
          </w:p>
        </w:tc>
        <w:tc>
          <w:tcPr>
            <w:tcW w:w="1527" w:type="dxa"/>
          </w:tcPr>
          <w:p w14:paraId="7662E585" w14:textId="415F4210" w:rsidR="001053A5" w:rsidRPr="008015BF" w:rsidRDefault="00311B8D" w:rsidP="001053A5">
            <w:pPr>
              <w:jc w:val="right"/>
              <w:rPr>
                <w:rFonts w:ascii="Arial" w:hAnsi="Arial" w:cs="Arial"/>
                <w:highlight w:val="yellow"/>
              </w:rPr>
            </w:pPr>
            <w:r w:rsidRPr="008015BF">
              <w:rPr>
                <w:rFonts w:ascii="Arial" w:hAnsi="Arial" w:cs="Arial"/>
                <w:highlight w:val="yellow"/>
              </w:rPr>
              <w:t>937</w:t>
            </w:r>
          </w:p>
        </w:tc>
      </w:tr>
      <w:tr w:rsidR="001053A5" w:rsidRPr="008015BF" w14:paraId="222B3391" w14:textId="4B0C05F8" w:rsidTr="001053A5">
        <w:trPr>
          <w:trHeight w:val="181"/>
        </w:trPr>
        <w:tc>
          <w:tcPr>
            <w:tcW w:w="5670" w:type="dxa"/>
            <w:vAlign w:val="bottom"/>
            <w:hideMark/>
          </w:tcPr>
          <w:p w14:paraId="3F225997" w14:textId="77777777" w:rsidR="001053A5" w:rsidRPr="008015BF" w:rsidRDefault="001053A5" w:rsidP="001053A5">
            <w:pPr>
              <w:pStyle w:val="ListParagraph"/>
              <w:rPr>
                <w:rFonts w:ascii="Arial" w:hAnsi="Arial" w:cs="Arial"/>
                <w:color w:val="000000"/>
                <w:highlight w:val="yellow"/>
                <w:lang w:eastAsia="bg-BG"/>
              </w:rPr>
            </w:pPr>
            <w:r w:rsidRPr="008015BF">
              <w:rPr>
                <w:rFonts w:ascii="Arial" w:hAnsi="Arial" w:cs="Arial"/>
                <w:color w:val="000000"/>
                <w:highlight w:val="yellow"/>
                <w:lang w:eastAsia="bg-BG"/>
              </w:rPr>
              <w:t>Отписани</w:t>
            </w:r>
          </w:p>
        </w:tc>
        <w:tc>
          <w:tcPr>
            <w:tcW w:w="1403" w:type="dxa"/>
          </w:tcPr>
          <w:p w14:paraId="23D3C369" w14:textId="7F04FD69" w:rsidR="001053A5" w:rsidRPr="008015BF" w:rsidRDefault="007163AE" w:rsidP="001053A5">
            <w:pPr>
              <w:jc w:val="right"/>
              <w:rPr>
                <w:rFonts w:ascii="Arial" w:hAnsi="Arial" w:cs="Arial"/>
                <w:highlight w:val="yellow"/>
              </w:rPr>
            </w:pPr>
            <w:r w:rsidRPr="008015BF">
              <w:rPr>
                <w:rFonts w:ascii="Arial" w:hAnsi="Arial" w:cs="Arial"/>
                <w:highlight w:val="yellow"/>
                <w:lang w:val="bg-BG"/>
              </w:rPr>
              <w:t>1</w:t>
            </w:r>
          </w:p>
        </w:tc>
        <w:tc>
          <w:tcPr>
            <w:tcW w:w="1527" w:type="dxa"/>
          </w:tcPr>
          <w:p w14:paraId="274DCF3D" w14:textId="60938E89" w:rsidR="001053A5" w:rsidRPr="008015BF" w:rsidRDefault="00C8416A" w:rsidP="001053A5">
            <w:pPr>
              <w:jc w:val="right"/>
              <w:rPr>
                <w:rFonts w:ascii="Arial" w:hAnsi="Arial" w:cs="Arial"/>
                <w:highlight w:val="yellow"/>
              </w:rPr>
            </w:pPr>
            <w:r w:rsidRPr="008015BF">
              <w:rPr>
                <w:rFonts w:ascii="Arial" w:hAnsi="Arial" w:cs="Arial"/>
                <w:highlight w:val="yellow"/>
              </w:rPr>
              <w:t>622</w:t>
            </w:r>
          </w:p>
        </w:tc>
      </w:tr>
      <w:tr w:rsidR="001053A5" w:rsidRPr="008015BF" w14:paraId="2A74B72B" w14:textId="6F143053" w:rsidTr="001053A5">
        <w:trPr>
          <w:trHeight w:val="181"/>
        </w:trPr>
        <w:tc>
          <w:tcPr>
            <w:tcW w:w="5670" w:type="dxa"/>
            <w:vAlign w:val="bottom"/>
            <w:hideMark/>
          </w:tcPr>
          <w:p w14:paraId="6E65F8D2" w14:textId="77777777" w:rsidR="001053A5" w:rsidRPr="008015BF" w:rsidRDefault="001053A5" w:rsidP="001053A5">
            <w:pPr>
              <w:pStyle w:val="ListParagraph"/>
              <w:rPr>
                <w:rFonts w:ascii="Arial" w:hAnsi="Arial" w:cs="Arial"/>
                <w:color w:val="000000"/>
                <w:highlight w:val="yellow"/>
                <w:lang w:eastAsia="bg-BG"/>
              </w:rPr>
            </w:pPr>
            <w:r w:rsidRPr="008015BF">
              <w:rPr>
                <w:rFonts w:ascii="Arial" w:hAnsi="Arial" w:cs="Arial"/>
                <w:color w:val="000000"/>
                <w:highlight w:val="yellow"/>
                <w:lang w:eastAsia="bg-BG"/>
              </w:rPr>
              <w:t>Преоценка</w:t>
            </w:r>
          </w:p>
        </w:tc>
        <w:tc>
          <w:tcPr>
            <w:tcW w:w="1403" w:type="dxa"/>
            <w:hideMark/>
          </w:tcPr>
          <w:p w14:paraId="59078480" w14:textId="019C634B" w:rsidR="001053A5" w:rsidRPr="008015BF" w:rsidRDefault="001053A5" w:rsidP="001053A5">
            <w:pPr>
              <w:jc w:val="right"/>
              <w:rPr>
                <w:rFonts w:ascii="Arial" w:hAnsi="Arial" w:cs="Arial"/>
                <w:highlight w:val="yellow"/>
                <w:lang w:val="bg-BG"/>
              </w:rPr>
            </w:pPr>
            <w:r w:rsidRPr="008015BF">
              <w:rPr>
                <w:rFonts w:ascii="Arial" w:hAnsi="Arial" w:cs="Arial"/>
                <w:highlight w:val="yellow"/>
                <w:lang w:val="bg-BG"/>
              </w:rPr>
              <w:t>(</w:t>
            </w:r>
            <w:r w:rsidR="007163AE" w:rsidRPr="008015BF">
              <w:rPr>
                <w:rFonts w:ascii="Arial" w:hAnsi="Arial" w:cs="Arial"/>
                <w:highlight w:val="yellow"/>
                <w:lang w:val="bg-BG"/>
              </w:rPr>
              <w:t>14</w:t>
            </w:r>
            <w:r w:rsidRPr="008015BF">
              <w:rPr>
                <w:rFonts w:ascii="Arial" w:hAnsi="Arial" w:cs="Arial"/>
                <w:highlight w:val="yellow"/>
                <w:lang w:val="bg-BG"/>
              </w:rPr>
              <w:t>)</w:t>
            </w:r>
          </w:p>
        </w:tc>
        <w:tc>
          <w:tcPr>
            <w:tcW w:w="1527" w:type="dxa"/>
          </w:tcPr>
          <w:p w14:paraId="748EBFD5" w14:textId="5D9B36F1" w:rsidR="001053A5" w:rsidRPr="008015BF" w:rsidRDefault="001053A5" w:rsidP="001053A5">
            <w:pPr>
              <w:jc w:val="right"/>
              <w:rPr>
                <w:rFonts w:ascii="Arial" w:hAnsi="Arial" w:cs="Arial"/>
                <w:highlight w:val="yellow"/>
                <w:lang w:val="bg-BG"/>
              </w:rPr>
            </w:pPr>
          </w:p>
        </w:tc>
      </w:tr>
      <w:tr w:rsidR="001053A5" w:rsidRPr="008015BF" w14:paraId="57DAAEBE" w14:textId="23624CEF" w:rsidTr="001053A5">
        <w:trPr>
          <w:trHeight w:val="181"/>
        </w:trPr>
        <w:tc>
          <w:tcPr>
            <w:tcW w:w="5670" w:type="dxa"/>
            <w:vAlign w:val="bottom"/>
          </w:tcPr>
          <w:p w14:paraId="5AA3C782" w14:textId="77777777" w:rsidR="001053A5" w:rsidRPr="008015BF" w:rsidRDefault="001053A5" w:rsidP="001053A5">
            <w:pPr>
              <w:rPr>
                <w:rFonts w:ascii="Arial" w:hAnsi="Arial" w:cs="Arial"/>
                <w:color w:val="000000"/>
                <w:highlight w:val="yellow"/>
                <w:lang w:eastAsia="bg-BG"/>
              </w:rPr>
            </w:pPr>
            <w:r w:rsidRPr="008015BF">
              <w:rPr>
                <w:rFonts w:ascii="Arial" w:hAnsi="Arial" w:cs="Arial"/>
                <w:color w:val="000000"/>
                <w:highlight w:val="yellow"/>
                <w:lang w:eastAsia="bg-BG"/>
              </w:rPr>
              <w:t>Крайно салдо по справедлива стойност</w:t>
            </w:r>
          </w:p>
        </w:tc>
        <w:tc>
          <w:tcPr>
            <w:tcW w:w="1403" w:type="dxa"/>
            <w:tcBorders>
              <w:top w:val="single" w:sz="4" w:space="0" w:color="auto"/>
              <w:left w:val="nil"/>
              <w:bottom w:val="single" w:sz="6" w:space="0" w:color="auto"/>
              <w:right w:val="nil"/>
            </w:tcBorders>
            <w:hideMark/>
          </w:tcPr>
          <w:p w14:paraId="5829ACBA" w14:textId="102957F4" w:rsidR="001053A5" w:rsidRPr="008015BF" w:rsidRDefault="001053A5" w:rsidP="001053A5">
            <w:pPr>
              <w:jc w:val="right"/>
              <w:rPr>
                <w:rFonts w:ascii="Arial" w:hAnsi="Arial" w:cs="Arial"/>
                <w:highlight w:val="yellow"/>
                <w:lang w:val="bg-BG"/>
              </w:rPr>
            </w:pPr>
            <w:r w:rsidRPr="008015BF">
              <w:rPr>
                <w:rFonts w:ascii="Arial" w:hAnsi="Arial" w:cs="Arial"/>
                <w:highlight w:val="yellow"/>
                <w:lang w:val="bg-BG"/>
              </w:rPr>
              <w:t>1 2</w:t>
            </w:r>
            <w:r w:rsidR="007163AE" w:rsidRPr="008015BF">
              <w:rPr>
                <w:rFonts w:ascii="Arial" w:hAnsi="Arial" w:cs="Arial"/>
                <w:highlight w:val="yellow"/>
                <w:lang w:val="bg-BG"/>
              </w:rPr>
              <w:t>42</w:t>
            </w:r>
          </w:p>
        </w:tc>
        <w:tc>
          <w:tcPr>
            <w:tcW w:w="1527" w:type="dxa"/>
            <w:tcBorders>
              <w:top w:val="single" w:sz="4" w:space="0" w:color="auto"/>
              <w:left w:val="nil"/>
              <w:bottom w:val="single" w:sz="6" w:space="0" w:color="auto"/>
              <w:right w:val="nil"/>
            </w:tcBorders>
          </w:tcPr>
          <w:p w14:paraId="0D2E3EB9" w14:textId="49F64146" w:rsidR="001053A5" w:rsidRPr="008015BF" w:rsidRDefault="008A54B4" w:rsidP="00C8416A">
            <w:pPr>
              <w:jc w:val="right"/>
              <w:rPr>
                <w:rFonts w:ascii="Arial" w:hAnsi="Arial" w:cs="Arial"/>
                <w:highlight w:val="yellow"/>
              </w:rPr>
            </w:pPr>
            <w:r w:rsidRPr="008015BF">
              <w:rPr>
                <w:rFonts w:ascii="Arial" w:hAnsi="Arial" w:cs="Arial"/>
                <w:highlight w:val="yellow"/>
                <w:lang w:val="bg-BG"/>
              </w:rPr>
              <w:t xml:space="preserve">8 </w:t>
            </w:r>
            <w:r w:rsidR="00C8416A" w:rsidRPr="008015BF">
              <w:rPr>
                <w:rFonts w:ascii="Arial" w:hAnsi="Arial" w:cs="Arial"/>
                <w:highlight w:val="yellow"/>
              </w:rPr>
              <w:t>456</w:t>
            </w:r>
          </w:p>
        </w:tc>
      </w:tr>
    </w:tbl>
    <w:p w14:paraId="04207577" w14:textId="02642F0D" w:rsidR="00CF4525" w:rsidRDefault="00CF4525" w:rsidP="008D79C5">
      <w:pPr>
        <w:pStyle w:val="StyleHeading2Justified"/>
        <w:numPr>
          <w:ilvl w:val="0"/>
          <w:numId w:val="0"/>
        </w:numPr>
        <w:rPr>
          <w:rFonts w:ascii="Arial" w:hAnsi="Arial" w:cs="Arial"/>
          <w:b w:val="0"/>
          <w:sz w:val="22"/>
          <w:szCs w:val="22"/>
        </w:rPr>
      </w:pPr>
    </w:p>
    <w:p w14:paraId="586DA651" w14:textId="066EB914" w:rsidR="001053A5" w:rsidRDefault="001053A5" w:rsidP="008D79C5">
      <w:pPr>
        <w:pStyle w:val="StyleHeading2Justified"/>
        <w:numPr>
          <w:ilvl w:val="0"/>
          <w:numId w:val="0"/>
        </w:numPr>
        <w:rPr>
          <w:rFonts w:ascii="Arial" w:hAnsi="Arial" w:cs="Arial"/>
          <w:b w:val="0"/>
          <w:sz w:val="22"/>
          <w:szCs w:val="22"/>
        </w:rPr>
      </w:pPr>
      <w:r>
        <w:rPr>
          <w:rFonts w:ascii="Arial" w:hAnsi="Arial" w:cs="Arial"/>
          <w:b w:val="0"/>
          <w:sz w:val="22"/>
          <w:szCs w:val="22"/>
        </w:rPr>
        <w:t xml:space="preserve">През отчетните периоди няма финансови активи, заложени като обезцепечине. </w:t>
      </w:r>
    </w:p>
    <w:p w14:paraId="60BEE56B" w14:textId="77777777" w:rsidR="001053A5" w:rsidRDefault="001053A5" w:rsidP="008D79C5">
      <w:pPr>
        <w:pStyle w:val="StyleHeading2Justified"/>
        <w:numPr>
          <w:ilvl w:val="0"/>
          <w:numId w:val="0"/>
        </w:numPr>
        <w:rPr>
          <w:rFonts w:ascii="Arial" w:hAnsi="Arial" w:cs="Arial"/>
          <w:b w:val="0"/>
          <w:sz w:val="22"/>
          <w:szCs w:val="22"/>
        </w:rPr>
      </w:pPr>
    </w:p>
    <w:p w14:paraId="3047A65B" w14:textId="5005BF39" w:rsidR="001053A5" w:rsidRPr="00DF77A0" w:rsidRDefault="001053A5" w:rsidP="008D79C5">
      <w:pPr>
        <w:pStyle w:val="StyleHeading2Justified"/>
        <w:numPr>
          <w:ilvl w:val="0"/>
          <w:numId w:val="0"/>
        </w:numPr>
        <w:rPr>
          <w:rFonts w:ascii="Arial" w:hAnsi="Arial" w:cs="Arial"/>
          <w:b w:val="0"/>
          <w:sz w:val="22"/>
          <w:szCs w:val="22"/>
        </w:rPr>
      </w:pPr>
      <w:r>
        <w:rPr>
          <w:rFonts w:ascii="Arial" w:hAnsi="Arial" w:cs="Arial"/>
          <w:b w:val="0"/>
          <w:sz w:val="22"/>
          <w:szCs w:val="22"/>
        </w:rPr>
        <w:t>През отчетните периоди няма блокирани инвестиции</w:t>
      </w:r>
      <w:r w:rsidR="008465CA">
        <w:rPr>
          <w:rFonts w:ascii="Arial" w:hAnsi="Arial" w:cs="Arial"/>
          <w:b w:val="0"/>
          <w:sz w:val="22"/>
          <w:szCs w:val="22"/>
        </w:rPr>
        <w:t>.</w:t>
      </w:r>
    </w:p>
    <w:p w14:paraId="2D5668E1" w14:textId="77777777" w:rsidR="00286A4C" w:rsidRPr="00973993" w:rsidRDefault="00286A4C" w:rsidP="00286A4C">
      <w:pPr>
        <w:pStyle w:val="Heading1"/>
        <w:numPr>
          <w:ilvl w:val="0"/>
          <w:numId w:val="2"/>
        </w:numPr>
        <w:spacing w:before="240" w:after="120"/>
        <w:ind w:left="357" w:hanging="357"/>
        <w:jc w:val="both"/>
        <w:rPr>
          <w:rFonts w:ascii="Arial" w:hAnsi="Arial" w:cs="Arial"/>
          <w:sz w:val="22"/>
          <w:szCs w:val="22"/>
          <w:lang w:val="bg-BG"/>
        </w:rPr>
      </w:pPr>
      <w:bookmarkStart w:id="24" w:name="_Ref250321618"/>
      <w:r w:rsidRPr="00973993">
        <w:rPr>
          <w:rFonts w:ascii="Arial" w:hAnsi="Arial" w:cs="Arial"/>
          <w:sz w:val="22"/>
          <w:szCs w:val="22"/>
          <w:lang w:val="bg-BG"/>
        </w:rPr>
        <w:t>Други вземания</w:t>
      </w:r>
      <w:bookmarkEnd w:id="24"/>
    </w:p>
    <w:p w14:paraId="67023D1A" w14:textId="77777777" w:rsidR="00286A4C" w:rsidRPr="00DF77A0" w:rsidRDefault="00286A4C" w:rsidP="00286A4C">
      <w:pPr>
        <w:pStyle w:val="StyleHeading2Justified"/>
        <w:numPr>
          <w:ilvl w:val="0"/>
          <w:numId w:val="0"/>
        </w:numPr>
        <w:spacing w:after="120"/>
        <w:rPr>
          <w:rFonts w:ascii="Arial" w:eastAsia="Times New Roman" w:hAnsi="Arial" w:cs="Arial"/>
          <w:b w:val="0"/>
          <w:sz w:val="22"/>
          <w:szCs w:val="22"/>
        </w:rPr>
      </w:pPr>
      <w:r w:rsidRPr="00DF77A0">
        <w:rPr>
          <w:rFonts w:ascii="Arial" w:eastAsia="Times New Roman" w:hAnsi="Arial" w:cs="Arial"/>
          <w:b w:val="0"/>
          <w:sz w:val="22"/>
          <w:szCs w:val="22"/>
        </w:rPr>
        <w:t xml:space="preserve">Другите вземания представляват: </w:t>
      </w:r>
    </w:p>
    <w:tbl>
      <w:tblPr>
        <w:tblW w:w="8662" w:type="dxa"/>
        <w:tblInd w:w="93" w:type="dxa"/>
        <w:tblLook w:val="04A0" w:firstRow="1" w:lastRow="0" w:firstColumn="1" w:lastColumn="0" w:noHBand="0" w:noVBand="1"/>
      </w:tblPr>
      <w:tblGrid>
        <w:gridCol w:w="5827"/>
        <w:gridCol w:w="1418"/>
        <w:gridCol w:w="1417"/>
      </w:tblGrid>
      <w:tr w:rsidR="00286A4C" w:rsidRPr="00DF77A0" w14:paraId="310A4C4F" w14:textId="77777777" w:rsidTr="004C411F">
        <w:trPr>
          <w:trHeight w:val="246"/>
        </w:trPr>
        <w:tc>
          <w:tcPr>
            <w:tcW w:w="5827" w:type="dxa"/>
            <w:tcBorders>
              <w:top w:val="nil"/>
              <w:left w:val="nil"/>
              <w:bottom w:val="nil"/>
              <w:right w:val="nil"/>
            </w:tcBorders>
            <w:shd w:val="clear" w:color="auto" w:fill="auto"/>
          </w:tcPr>
          <w:p w14:paraId="5BEF0594" w14:textId="77777777" w:rsidR="00286A4C" w:rsidRPr="00DF77A0" w:rsidRDefault="00286A4C" w:rsidP="004C411F">
            <w:pPr>
              <w:rPr>
                <w:rFonts w:ascii="Arial" w:eastAsia="Times New Roman" w:hAnsi="Arial" w:cs="Arial"/>
                <w:b/>
                <w:bCs/>
                <w:sz w:val="22"/>
                <w:szCs w:val="22"/>
                <w:lang w:val="bg-BG"/>
              </w:rPr>
            </w:pPr>
          </w:p>
        </w:tc>
        <w:tc>
          <w:tcPr>
            <w:tcW w:w="1418" w:type="dxa"/>
            <w:tcBorders>
              <w:top w:val="nil"/>
              <w:left w:val="nil"/>
              <w:bottom w:val="nil"/>
              <w:right w:val="nil"/>
            </w:tcBorders>
            <w:shd w:val="clear" w:color="auto" w:fill="auto"/>
          </w:tcPr>
          <w:p w14:paraId="7BB5F79F" w14:textId="49C2EF3D" w:rsidR="00286A4C" w:rsidRPr="00DF77A0" w:rsidRDefault="0048691A" w:rsidP="00C40056">
            <w:pPr>
              <w:jc w:val="center"/>
              <w:rPr>
                <w:rFonts w:ascii="Arial" w:eastAsia="Times New Roman" w:hAnsi="Arial" w:cs="Arial"/>
                <w:b/>
                <w:bCs/>
                <w:sz w:val="22"/>
                <w:szCs w:val="22"/>
                <w:lang w:val="bg-BG"/>
              </w:rPr>
            </w:pPr>
            <w:r>
              <w:rPr>
                <w:rFonts w:ascii="Arial" w:hAnsi="Arial" w:cs="Arial"/>
                <w:b/>
                <w:bCs/>
                <w:sz w:val="22"/>
                <w:szCs w:val="22"/>
                <w:lang w:val="bg-BG"/>
              </w:rPr>
              <w:t>30.06.2021</w:t>
            </w:r>
          </w:p>
        </w:tc>
        <w:tc>
          <w:tcPr>
            <w:tcW w:w="1417" w:type="dxa"/>
            <w:tcBorders>
              <w:top w:val="nil"/>
              <w:left w:val="nil"/>
              <w:bottom w:val="nil"/>
              <w:right w:val="nil"/>
            </w:tcBorders>
            <w:shd w:val="clear" w:color="auto" w:fill="auto"/>
          </w:tcPr>
          <w:p w14:paraId="0EE98E71" w14:textId="3C510343" w:rsidR="00286A4C" w:rsidRPr="00DF77A0" w:rsidRDefault="004719A3" w:rsidP="00F71017">
            <w:pPr>
              <w:jc w:val="right"/>
              <w:rPr>
                <w:rFonts w:ascii="Arial" w:eastAsia="Times New Roman" w:hAnsi="Arial" w:cs="Arial"/>
                <w:b/>
                <w:bCs/>
                <w:sz w:val="22"/>
                <w:szCs w:val="22"/>
                <w:lang w:val="bg-BG"/>
              </w:rPr>
            </w:pPr>
            <w:r w:rsidRPr="00DF77A0">
              <w:rPr>
                <w:rFonts w:ascii="Arial" w:hAnsi="Arial" w:cs="Arial"/>
                <w:b/>
                <w:bCs/>
                <w:sz w:val="22"/>
                <w:szCs w:val="22"/>
                <w:lang w:val="bg-BG"/>
              </w:rPr>
              <w:t>31.12.2020</w:t>
            </w:r>
          </w:p>
        </w:tc>
      </w:tr>
      <w:tr w:rsidR="00286A4C" w:rsidRPr="00DF77A0" w14:paraId="18ABBF47" w14:textId="77777777" w:rsidTr="004C411F">
        <w:trPr>
          <w:trHeight w:val="265"/>
        </w:trPr>
        <w:tc>
          <w:tcPr>
            <w:tcW w:w="5827" w:type="dxa"/>
            <w:tcBorders>
              <w:top w:val="nil"/>
              <w:left w:val="nil"/>
              <w:bottom w:val="nil"/>
              <w:right w:val="nil"/>
            </w:tcBorders>
            <w:shd w:val="clear" w:color="auto" w:fill="auto"/>
          </w:tcPr>
          <w:p w14:paraId="731E4292" w14:textId="77777777" w:rsidR="00286A4C" w:rsidRPr="00DF77A0" w:rsidRDefault="00286A4C" w:rsidP="004C411F">
            <w:pPr>
              <w:rPr>
                <w:rFonts w:ascii="Arial" w:eastAsia="Times New Roman" w:hAnsi="Arial" w:cs="Arial"/>
                <w:b/>
                <w:bCs/>
                <w:sz w:val="22"/>
                <w:szCs w:val="22"/>
                <w:lang w:val="bg-BG"/>
              </w:rPr>
            </w:pPr>
          </w:p>
        </w:tc>
        <w:tc>
          <w:tcPr>
            <w:tcW w:w="1418" w:type="dxa"/>
            <w:tcBorders>
              <w:top w:val="nil"/>
              <w:left w:val="nil"/>
              <w:bottom w:val="nil"/>
              <w:right w:val="nil"/>
            </w:tcBorders>
            <w:shd w:val="clear" w:color="auto" w:fill="auto"/>
          </w:tcPr>
          <w:p w14:paraId="6AECCD01" w14:textId="77777777" w:rsidR="00286A4C" w:rsidRPr="00DF77A0" w:rsidRDefault="00286A4C" w:rsidP="004C411F">
            <w:pPr>
              <w:jc w:val="right"/>
              <w:rPr>
                <w:rFonts w:ascii="Arial" w:eastAsia="Times New Roman" w:hAnsi="Arial" w:cs="Arial"/>
                <w:b/>
                <w:bCs/>
                <w:sz w:val="22"/>
                <w:szCs w:val="22"/>
                <w:lang w:val="bg-BG"/>
              </w:rPr>
            </w:pPr>
            <w:r w:rsidRPr="00DF77A0">
              <w:rPr>
                <w:rFonts w:ascii="Arial" w:hAnsi="Arial" w:cs="Arial"/>
                <w:b/>
                <w:bCs/>
                <w:sz w:val="22"/>
                <w:szCs w:val="22"/>
                <w:lang w:val="bg-BG"/>
              </w:rPr>
              <w:t>‘000 лв.</w:t>
            </w:r>
          </w:p>
        </w:tc>
        <w:tc>
          <w:tcPr>
            <w:tcW w:w="1417" w:type="dxa"/>
            <w:tcBorders>
              <w:top w:val="nil"/>
              <w:left w:val="nil"/>
              <w:bottom w:val="nil"/>
              <w:right w:val="nil"/>
            </w:tcBorders>
            <w:shd w:val="clear" w:color="auto" w:fill="auto"/>
          </w:tcPr>
          <w:p w14:paraId="198183D8" w14:textId="77777777" w:rsidR="00286A4C" w:rsidRPr="00DF77A0" w:rsidRDefault="00286A4C" w:rsidP="004C411F">
            <w:pPr>
              <w:jc w:val="right"/>
              <w:rPr>
                <w:rFonts w:ascii="Arial" w:eastAsia="Times New Roman" w:hAnsi="Arial" w:cs="Arial"/>
                <w:b/>
                <w:bCs/>
                <w:sz w:val="22"/>
                <w:szCs w:val="22"/>
                <w:lang w:val="bg-BG"/>
              </w:rPr>
            </w:pPr>
            <w:r w:rsidRPr="00DF77A0">
              <w:rPr>
                <w:rFonts w:ascii="Arial" w:hAnsi="Arial" w:cs="Arial"/>
                <w:b/>
                <w:bCs/>
                <w:sz w:val="22"/>
                <w:szCs w:val="22"/>
                <w:lang w:val="bg-BG"/>
              </w:rPr>
              <w:t>‘000 лв.</w:t>
            </w:r>
          </w:p>
        </w:tc>
      </w:tr>
      <w:tr w:rsidR="00286A4C" w:rsidRPr="00DF77A0" w14:paraId="53ED4E3A" w14:textId="77777777" w:rsidTr="004C411F">
        <w:trPr>
          <w:trHeight w:val="127"/>
        </w:trPr>
        <w:tc>
          <w:tcPr>
            <w:tcW w:w="5827" w:type="dxa"/>
            <w:tcBorders>
              <w:top w:val="nil"/>
              <w:left w:val="nil"/>
              <w:bottom w:val="nil"/>
              <w:right w:val="nil"/>
            </w:tcBorders>
            <w:shd w:val="clear" w:color="auto" w:fill="auto"/>
          </w:tcPr>
          <w:p w14:paraId="0FD5B70D" w14:textId="77777777" w:rsidR="00286A4C" w:rsidRPr="00DF77A0" w:rsidRDefault="00286A4C" w:rsidP="004C411F">
            <w:pPr>
              <w:rPr>
                <w:rFonts w:ascii="Arial" w:eastAsia="Times New Roman" w:hAnsi="Arial" w:cs="Arial"/>
                <w:b/>
                <w:bCs/>
                <w:sz w:val="22"/>
                <w:szCs w:val="22"/>
                <w:lang w:val="bg-BG"/>
              </w:rPr>
            </w:pPr>
            <w:r w:rsidRPr="00DF77A0">
              <w:rPr>
                <w:rFonts w:ascii="Arial" w:eastAsia="Times New Roman" w:hAnsi="Arial" w:cs="Arial"/>
                <w:b/>
                <w:bCs/>
                <w:sz w:val="22"/>
                <w:szCs w:val="22"/>
                <w:lang w:val="bg-BG"/>
              </w:rPr>
              <w:t>Нетекущи:</w:t>
            </w:r>
          </w:p>
        </w:tc>
        <w:tc>
          <w:tcPr>
            <w:tcW w:w="1418" w:type="dxa"/>
            <w:tcBorders>
              <w:top w:val="nil"/>
              <w:left w:val="nil"/>
              <w:right w:val="nil"/>
            </w:tcBorders>
            <w:shd w:val="clear" w:color="auto" w:fill="auto"/>
          </w:tcPr>
          <w:p w14:paraId="14DC204D" w14:textId="77777777" w:rsidR="00286A4C" w:rsidRPr="00DF77A0" w:rsidRDefault="00286A4C" w:rsidP="004C411F">
            <w:pPr>
              <w:jc w:val="right"/>
              <w:rPr>
                <w:rFonts w:ascii="Arial" w:eastAsia="Times New Roman" w:hAnsi="Arial" w:cs="Arial"/>
                <w:b/>
                <w:bCs/>
                <w:sz w:val="22"/>
                <w:szCs w:val="22"/>
                <w:lang w:val="bg-BG"/>
              </w:rPr>
            </w:pPr>
          </w:p>
        </w:tc>
        <w:tc>
          <w:tcPr>
            <w:tcW w:w="1417" w:type="dxa"/>
            <w:tcBorders>
              <w:top w:val="nil"/>
              <w:left w:val="nil"/>
              <w:right w:val="nil"/>
            </w:tcBorders>
            <w:shd w:val="clear" w:color="auto" w:fill="auto"/>
          </w:tcPr>
          <w:p w14:paraId="5BCFF4C0" w14:textId="77777777" w:rsidR="00286A4C" w:rsidRPr="00DF77A0" w:rsidRDefault="00286A4C" w:rsidP="004C411F">
            <w:pPr>
              <w:jc w:val="right"/>
              <w:rPr>
                <w:rFonts w:ascii="Arial" w:eastAsia="Times New Roman" w:hAnsi="Arial" w:cs="Arial"/>
                <w:b/>
                <w:bCs/>
                <w:sz w:val="22"/>
                <w:szCs w:val="22"/>
                <w:lang w:val="bg-BG"/>
              </w:rPr>
            </w:pPr>
          </w:p>
        </w:tc>
      </w:tr>
      <w:tr w:rsidR="004719A3" w:rsidRPr="00DF77A0" w14:paraId="2ED1B486" w14:textId="77777777" w:rsidTr="004D5C09">
        <w:trPr>
          <w:trHeight w:val="127"/>
        </w:trPr>
        <w:tc>
          <w:tcPr>
            <w:tcW w:w="5827" w:type="dxa"/>
            <w:tcBorders>
              <w:top w:val="nil"/>
              <w:left w:val="nil"/>
              <w:bottom w:val="nil"/>
              <w:right w:val="nil"/>
            </w:tcBorders>
            <w:shd w:val="clear" w:color="auto" w:fill="auto"/>
          </w:tcPr>
          <w:p w14:paraId="51DEF72A" w14:textId="77777777" w:rsidR="004719A3" w:rsidRPr="00DF77A0" w:rsidRDefault="004719A3" w:rsidP="004719A3">
            <w:pPr>
              <w:rPr>
                <w:rFonts w:ascii="Arial" w:eastAsia="Times New Roman" w:hAnsi="Arial" w:cs="Arial"/>
                <w:bCs/>
                <w:sz w:val="22"/>
                <w:szCs w:val="22"/>
                <w:lang w:val="bg-BG"/>
              </w:rPr>
            </w:pPr>
            <w:r w:rsidRPr="00DF77A0">
              <w:rPr>
                <w:rFonts w:ascii="Arial" w:eastAsia="Times New Roman" w:hAnsi="Arial" w:cs="Arial"/>
                <w:bCs/>
                <w:sz w:val="22"/>
                <w:szCs w:val="22"/>
                <w:lang w:val="bg-BG"/>
              </w:rPr>
              <w:t xml:space="preserve">   Блокирани парични средства в „Корпоративна търговска банка“ АД</w:t>
            </w:r>
          </w:p>
        </w:tc>
        <w:tc>
          <w:tcPr>
            <w:tcW w:w="1418" w:type="dxa"/>
            <w:tcBorders>
              <w:top w:val="nil"/>
              <w:left w:val="nil"/>
              <w:right w:val="nil"/>
            </w:tcBorders>
            <w:shd w:val="clear" w:color="auto" w:fill="auto"/>
            <w:vAlign w:val="bottom"/>
          </w:tcPr>
          <w:p w14:paraId="71BCD5E7" w14:textId="77777777" w:rsidR="004719A3" w:rsidRPr="00DF77A0" w:rsidRDefault="004719A3" w:rsidP="004719A3">
            <w:pPr>
              <w:jc w:val="right"/>
              <w:rPr>
                <w:rFonts w:ascii="Arial" w:eastAsia="Times New Roman" w:hAnsi="Arial" w:cs="Arial"/>
                <w:bCs/>
                <w:sz w:val="22"/>
                <w:szCs w:val="22"/>
                <w:lang w:val="bg-BG"/>
              </w:rPr>
            </w:pPr>
            <w:r w:rsidRPr="00DF77A0">
              <w:rPr>
                <w:rFonts w:ascii="Arial" w:eastAsia="Times New Roman" w:hAnsi="Arial" w:cs="Arial"/>
                <w:bCs/>
                <w:sz w:val="22"/>
                <w:szCs w:val="22"/>
                <w:lang w:val="bg-BG"/>
              </w:rPr>
              <w:t>78</w:t>
            </w:r>
          </w:p>
        </w:tc>
        <w:tc>
          <w:tcPr>
            <w:tcW w:w="1417" w:type="dxa"/>
            <w:tcBorders>
              <w:top w:val="nil"/>
              <w:left w:val="nil"/>
              <w:right w:val="nil"/>
            </w:tcBorders>
            <w:shd w:val="clear" w:color="auto" w:fill="auto"/>
            <w:vAlign w:val="bottom"/>
          </w:tcPr>
          <w:p w14:paraId="74670257" w14:textId="2EB48D88" w:rsidR="004719A3" w:rsidRPr="00DF77A0" w:rsidRDefault="004719A3" w:rsidP="004719A3">
            <w:pPr>
              <w:jc w:val="right"/>
              <w:rPr>
                <w:rFonts w:ascii="Arial" w:eastAsia="Times New Roman" w:hAnsi="Arial" w:cs="Arial"/>
                <w:bCs/>
                <w:sz w:val="22"/>
                <w:szCs w:val="22"/>
                <w:lang w:val="en-US"/>
              </w:rPr>
            </w:pPr>
            <w:r w:rsidRPr="00DF77A0">
              <w:rPr>
                <w:rFonts w:ascii="Arial" w:eastAsia="Times New Roman" w:hAnsi="Arial" w:cs="Arial"/>
                <w:bCs/>
                <w:sz w:val="22"/>
                <w:szCs w:val="22"/>
                <w:lang w:val="bg-BG"/>
              </w:rPr>
              <w:t>78</w:t>
            </w:r>
          </w:p>
        </w:tc>
      </w:tr>
      <w:tr w:rsidR="004719A3" w:rsidRPr="00DF77A0" w14:paraId="43DE249F" w14:textId="77777777" w:rsidTr="005303B6">
        <w:trPr>
          <w:trHeight w:val="127"/>
        </w:trPr>
        <w:tc>
          <w:tcPr>
            <w:tcW w:w="5827" w:type="dxa"/>
            <w:tcBorders>
              <w:top w:val="nil"/>
              <w:left w:val="nil"/>
              <w:bottom w:val="nil"/>
              <w:right w:val="nil"/>
            </w:tcBorders>
            <w:shd w:val="clear" w:color="auto" w:fill="auto"/>
          </w:tcPr>
          <w:p w14:paraId="3E074854" w14:textId="77777777" w:rsidR="004719A3" w:rsidRPr="00DF77A0" w:rsidRDefault="004719A3" w:rsidP="004719A3">
            <w:pPr>
              <w:rPr>
                <w:rFonts w:ascii="Arial" w:eastAsia="Times New Roman" w:hAnsi="Arial" w:cs="Arial"/>
                <w:bCs/>
                <w:sz w:val="22"/>
                <w:szCs w:val="22"/>
                <w:lang w:val="bg-BG"/>
              </w:rPr>
            </w:pPr>
            <w:r w:rsidRPr="00DF77A0">
              <w:rPr>
                <w:rFonts w:ascii="Arial" w:eastAsia="Times New Roman" w:hAnsi="Arial" w:cs="Arial"/>
                <w:bCs/>
                <w:sz w:val="22"/>
                <w:szCs w:val="22"/>
                <w:lang w:val="bg-BG"/>
              </w:rPr>
              <w:t xml:space="preserve">   Обезценка на блокираните парични средства в „Корпоративна търговска банка“ АД</w:t>
            </w:r>
          </w:p>
        </w:tc>
        <w:tc>
          <w:tcPr>
            <w:tcW w:w="1418" w:type="dxa"/>
            <w:tcBorders>
              <w:left w:val="nil"/>
              <w:bottom w:val="single" w:sz="4" w:space="0" w:color="auto"/>
              <w:right w:val="nil"/>
            </w:tcBorders>
            <w:shd w:val="clear" w:color="auto" w:fill="auto"/>
            <w:vAlign w:val="bottom"/>
          </w:tcPr>
          <w:p w14:paraId="386E9B94" w14:textId="77777777" w:rsidR="004719A3" w:rsidRPr="00DF77A0" w:rsidRDefault="004719A3" w:rsidP="004719A3">
            <w:pPr>
              <w:jc w:val="right"/>
              <w:rPr>
                <w:rFonts w:ascii="Arial" w:eastAsia="Times New Roman" w:hAnsi="Arial" w:cs="Arial"/>
                <w:bCs/>
                <w:sz w:val="22"/>
                <w:szCs w:val="22"/>
                <w:lang w:val="bg-BG"/>
              </w:rPr>
            </w:pPr>
            <w:r w:rsidRPr="00DF77A0">
              <w:rPr>
                <w:rFonts w:ascii="Arial" w:eastAsia="Times New Roman" w:hAnsi="Arial" w:cs="Arial"/>
                <w:bCs/>
                <w:sz w:val="22"/>
                <w:szCs w:val="22"/>
                <w:lang w:val="bg-BG"/>
              </w:rPr>
              <w:t>(78)</w:t>
            </w:r>
          </w:p>
        </w:tc>
        <w:tc>
          <w:tcPr>
            <w:tcW w:w="1417" w:type="dxa"/>
            <w:tcBorders>
              <w:left w:val="nil"/>
              <w:bottom w:val="single" w:sz="4" w:space="0" w:color="auto"/>
              <w:right w:val="nil"/>
            </w:tcBorders>
            <w:shd w:val="clear" w:color="auto" w:fill="auto"/>
            <w:vAlign w:val="bottom"/>
          </w:tcPr>
          <w:p w14:paraId="0653472C" w14:textId="0EACB33C" w:rsidR="004719A3" w:rsidRPr="00DF77A0" w:rsidRDefault="004719A3" w:rsidP="004719A3">
            <w:pPr>
              <w:jc w:val="right"/>
              <w:rPr>
                <w:rFonts w:ascii="Arial" w:eastAsia="Times New Roman" w:hAnsi="Arial" w:cs="Arial"/>
                <w:bCs/>
                <w:sz w:val="22"/>
                <w:szCs w:val="22"/>
                <w:lang w:val="bg-BG"/>
              </w:rPr>
            </w:pPr>
            <w:r w:rsidRPr="00DF77A0">
              <w:rPr>
                <w:rFonts w:ascii="Arial" w:eastAsia="Times New Roman" w:hAnsi="Arial" w:cs="Arial"/>
                <w:bCs/>
                <w:sz w:val="22"/>
                <w:szCs w:val="22"/>
                <w:lang w:val="bg-BG"/>
              </w:rPr>
              <w:t>(78)</w:t>
            </w:r>
          </w:p>
        </w:tc>
      </w:tr>
      <w:tr w:rsidR="004719A3" w:rsidRPr="00DF77A0" w14:paraId="622D1FC6" w14:textId="77777777" w:rsidTr="005303B6">
        <w:trPr>
          <w:trHeight w:val="127"/>
        </w:trPr>
        <w:tc>
          <w:tcPr>
            <w:tcW w:w="5827" w:type="dxa"/>
            <w:tcBorders>
              <w:top w:val="nil"/>
              <w:left w:val="nil"/>
              <w:bottom w:val="nil"/>
              <w:right w:val="nil"/>
            </w:tcBorders>
            <w:shd w:val="clear" w:color="auto" w:fill="auto"/>
          </w:tcPr>
          <w:p w14:paraId="3C2FC619" w14:textId="77777777" w:rsidR="004719A3" w:rsidRPr="00DF77A0" w:rsidRDefault="004719A3" w:rsidP="004719A3">
            <w:pPr>
              <w:rPr>
                <w:rFonts w:ascii="Arial" w:eastAsia="Times New Roman" w:hAnsi="Arial" w:cs="Arial"/>
                <w:bCs/>
                <w:sz w:val="22"/>
                <w:szCs w:val="22"/>
                <w:lang w:val="bg-BG"/>
              </w:rPr>
            </w:pPr>
            <w:r w:rsidRPr="00DF77A0">
              <w:rPr>
                <w:rFonts w:ascii="Arial" w:eastAsia="Times New Roman" w:hAnsi="Arial" w:cs="Arial"/>
                <w:bCs/>
                <w:sz w:val="22"/>
                <w:szCs w:val="22"/>
                <w:lang w:val="bg-BG"/>
              </w:rPr>
              <w:t>Нетекущи други вземания</w:t>
            </w:r>
          </w:p>
        </w:tc>
        <w:tc>
          <w:tcPr>
            <w:tcW w:w="1418" w:type="dxa"/>
            <w:tcBorders>
              <w:top w:val="single" w:sz="4" w:space="0" w:color="auto"/>
              <w:left w:val="nil"/>
              <w:bottom w:val="single" w:sz="4" w:space="0" w:color="auto"/>
              <w:right w:val="nil"/>
            </w:tcBorders>
            <w:shd w:val="clear" w:color="auto" w:fill="auto"/>
            <w:vAlign w:val="bottom"/>
          </w:tcPr>
          <w:p w14:paraId="0FCF7ADC" w14:textId="77777777" w:rsidR="004719A3" w:rsidRPr="00DF77A0" w:rsidRDefault="004719A3" w:rsidP="004719A3">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w:t>
            </w:r>
          </w:p>
        </w:tc>
        <w:tc>
          <w:tcPr>
            <w:tcW w:w="1417" w:type="dxa"/>
            <w:tcBorders>
              <w:top w:val="single" w:sz="4" w:space="0" w:color="auto"/>
              <w:left w:val="nil"/>
              <w:bottom w:val="single" w:sz="4" w:space="0" w:color="auto"/>
              <w:right w:val="nil"/>
            </w:tcBorders>
            <w:shd w:val="clear" w:color="auto" w:fill="auto"/>
            <w:vAlign w:val="bottom"/>
          </w:tcPr>
          <w:p w14:paraId="25A9123B" w14:textId="3FF504F6" w:rsidR="004719A3" w:rsidRPr="00DF77A0" w:rsidRDefault="004719A3" w:rsidP="004719A3">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w:t>
            </w:r>
          </w:p>
        </w:tc>
      </w:tr>
    </w:tbl>
    <w:p w14:paraId="7828CD90" w14:textId="77777777" w:rsidR="00D55A41" w:rsidRPr="00DF77A0" w:rsidRDefault="00D55A41" w:rsidP="00286A4C">
      <w:pPr>
        <w:pStyle w:val="BodyText"/>
        <w:spacing w:line="240" w:lineRule="auto"/>
        <w:contextualSpacing/>
        <w:rPr>
          <w:rFonts w:ascii="Arial" w:hAnsi="Arial" w:cs="Arial"/>
          <w:sz w:val="22"/>
          <w:szCs w:val="22"/>
        </w:rPr>
      </w:pPr>
    </w:p>
    <w:tbl>
      <w:tblPr>
        <w:tblW w:w="8662" w:type="dxa"/>
        <w:tblInd w:w="93" w:type="dxa"/>
        <w:tblLook w:val="04A0" w:firstRow="1" w:lastRow="0" w:firstColumn="1" w:lastColumn="0" w:noHBand="0" w:noVBand="1"/>
      </w:tblPr>
      <w:tblGrid>
        <w:gridCol w:w="5827"/>
        <w:gridCol w:w="1418"/>
        <w:gridCol w:w="1417"/>
      </w:tblGrid>
      <w:tr w:rsidR="00D115C3" w:rsidRPr="00DF77A0" w14:paraId="1A4A2614" w14:textId="77777777" w:rsidTr="000E7037">
        <w:trPr>
          <w:trHeight w:val="246"/>
        </w:trPr>
        <w:tc>
          <w:tcPr>
            <w:tcW w:w="5827" w:type="dxa"/>
            <w:tcBorders>
              <w:top w:val="nil"/>
              <w:left w:val="nil"/>
              <w:bottom w:val="nil"/>
              <w:right w:val="nil"/>
            </w:tcBorders>
            <w:shd w:val="clear" w:color="auto" w:fill="auto"/>
          </w:tcPr>
          <w:p w14:paraId="5062F6F6" w14:textId="77777777" w:rsidR="00D115C3" w:rsidRPr="00DF77A0" w:rsidRDefault="00D115C3" w:rsidP="00D115C3">
            <w:pPr>
              <w:rPr>
                <w:rFonts w:ascii="Arial" w:eastAsia="Times New Roman" w:hAnsi="Arial" w:cs="Arial"/>
                <w:b/>
                <w:bCs/>
                <w:sz w:val="22"/>
                <w:szCs w:val="22"/>
                <w:lang w:val="bg-BG"/>
              </w:rPr>
            </w:pPr>
          </w:p>
        </w:tc>
        <w:tc>
          <w:tcPr>
            <w:tcW w:w="1418" w:type="dxa"/>
            <w:tcBorders>
              <w:top w:val="nil"/>
              <w:left w:val="nil"/>
              <w:bottom w:val="nil"/>
              <w:right w:val="nil"/>
            </w:tcBorders>
            <w:shd w:val="clear" w:color="auto" w:fill="auto"/>
          </w:tcPr>
          <w:p w14:paraId="7FA919B3" w14:textId="5BEB36E9" w:rsidR="00D115C3" w:rsidRPr="00DF77A0" w:rsidRDefault="0048691A" w:rsidP="00D115C3">
            <w:pPr>
              <w:jc w:val="right"/>
              <w:rPr>
                <w:rFonts w:ascii="Arial" w:eastAsia="Times New Roman" w:hAnsi="Arial" w:cs="Arial"/>
                <w:b/>
                <w:bCs/>
                <w:sz w:val="22"/>
                <w:szCs w:val="22"/>
                <w:lang w:val="bg-BG"/>
              </w:rPr>
            </w:pPr>
            <w:r>
              <w:rPr>
                <w:rFonts w:ascii="Arial" w:hAnsi="Arial" w:cs="Arial"/>
                <w:b/>
                <w:bCs/>
                <w:sz w:val="22"/>
                <w:szCs w:val="22"/>
                <w:lang w:val="bg-BG"/>
              </w:rPr>
              <w:t>30.06.2021</w:t>
            </w:r>
          </w:p>
        </w:tc>
        <w:tc>
          <w:tcPr>
            <w:tcW w:w="1417" w:type="dxa"/>
            <w:tcBorders>
              <w:top w:val="nil"/>
              <w:left w:val="nil"/>
              <w:bottom w:val="nil"/>
              <w:right w:val="nil"/>
            </w:tcBorders>
            <w:shd w:val="clear" w:color="auto" w:fill="auto"/>
          </w:tcPr>
          <w:p w14:paraId="154BDC2B" w14:textId="69B3B93C" w:rsidR="00D115C3" w:rsidRPr="00DF77A0" w:rsidRDefault="00D115C3" w:rsidP="00D115C3">
            <w:pPr>
              <w:jc w:val="right"/>
              <w:rPr>
                <w:rFonts w:ascii="Arial" w:eastAsia="Times New Roman" w:hAnsi="Arial" w:cs="Arial"/>
                <w:b/>
                <w:bCs/>
                <w:sz w:val="22"/>
                <w:szCs w:val="22"/>
                <w:lang w:val="bg-BG"/>
              </w:rPr>
            </w:pPr>
            <w:r w:rsidRPr="00DF77A0">
              <w:rPr>
                <w:rFonts w:ascii="Arial" w:hAnsi="Arial" w:cs="Arial"/>
                <w:b/>
                <w:bCs/>
                <w:sz w:val="22"/>
                <w:szCs w:val="22"/>
                <w:lang w:val="bg-BG"/>
              </w:rPr>
              <w:t>31.12.2020</w:t>
            </w:r>
          </w:p>
        </w:tc>
      </w:tr>
      <w:tr w:rsidR="00D115C3" w:rsidRPr="00DF77A0" w14:paraId="2B38E26E" w14:textId="77777777" w:rsidTr="000E7037">
        <w:trPr>
          <w:trHeight w:val="265"/>
        </w:trPr>
        <w:tc>
          <w:tcPr>
            <w:tcW w:w="5827" w:type="dxa"/>
            <w:tcBorders>
              <w:top w:val="nil"/>
              <w:left w:val="nil"/>
              <w:bottom w:val="nil"/>
              <w:right w:val="nil"/>
            </w:tcBorders>
            <w:shd w:val="clear" w:color="auto" w:fill="auto"/>
          </w:tcPr>
          <w:p w14:paraId="29A3998B" w14:textId="77777777" w:rsidR="00D115C3" w:rsidRPr="00DF77A0" w:rsidRDefault="00D115C3" w:rsidP="00D115C3">
            <w:pPr>
              <w:rPr>
                <w:rFonts w:ascii="Arial" w:eastAsia="Times New Roman" w:hAnsi="Arial" w:cs="Arial"/>
                <w:b/>
                <w:bCs/>
                <w:sz w:val="22"/>
                <w:szCs w:val="22"/>
                <w:lang w:val="bg-BG"/>
              </w:rPr>
            </w:pPr>
          </w:p>
        </w:tc>
        <w:tc>
          <w:tcPr>
            <w:tcW w:w="1418" w:type="dxa"/>
            <w:tcBorders>
              <w:top w:val="nil"/>
              <w:left w:val="nil"/>
              <w:bottom w:val="nil"/>
              <w:right w:val="nil"/>
            </w:tcBorders>
            <w:shd w:val="clear" w:color="auto" w:fill="auto"/>
          </w:tcPr>
          <w:p w14:paraId="04463FE4" w14:textId="77777777" w:rsidR="00D115C3" w:rsidRPr="00DF77A0" w:rsidRDefault="00D115C3" w:rsidP="00D115C3">
            <w:pPr>
              <w:jc w:val="right"/>
              <w:rPr>
                <w:rFonts w:ascii="Arial" w:eastAsia="Times New Roman" w:hAnsi="Arial" w:cs="Arial"/>
                <w:b/>
                <w:bCs/>
                <w:sz w:val="22"/>
                <w:szCs w:val="22"/>
                <w:lang w:val="bg-BG"/>
              </w:rPr>
            </w:pPr>
            <w:r w:rsidRPr="00DF77A0">
              <w:rPr>
                <w:rFonts w:ascii="Arial" w:hAnsi="Arial" w:cs="Arial"/>
                <w:b/>
                <w:bCs/>
                <w:sz w:val="22"/>
                <w:szCs w:val="22"/>
                <w:lang w:val="bg-BG"/>
              </w:rPr>
              <w:t>‘000 лв.</w:t>
            </w:r>
          </w:p>
        </w:tc>
        <w:tc>
          <w:tcPr>
            <w:tcW w:w="1417" w:type="dxa"/>
            <w:tcBorders>
              <w:top w:val="nil"/>
              <w:left w:val="nil"/>
              <w:bottom w:val="nil"/>
              <w:right w:val="nil"/>
            </w:tcBorders>
            <w:shd w:val="clear" w:color="auto" w:fill="auto"/>
          </w:tcPr>
          <w:p w14:paraId="160DD1DE" w14:textId="77777777" w:rsidR="00D115C3" w:rsidRPr="00DF77A0" w:rsidRDefault="00D115C3" w:rsidP="00D115C3">
            <w:pPr>
              <w:jc w:val="right"/>
              <w:rPr>
                <w:rFonts w:ascii="Arial" w:eastAsia="Times New Roman" w:hAnsi="Arial" w:cs="Arial"/>
                <w:b/>
                <w:bCs/>
                <w:sz w:val="22"/>
                <w:szCs w:val="22"/>
                <w:lang w:val="bg-BG"/>
              </w:rPr>
            </w:pPr>
            <w:r w:rsidRPr="00DF77A0">
              <w:rPr>
                <w:rFonts w:ascii="Arial" w:hAnsi="Arial" w:cs="Arial"/>
                <w:b/>
                <w:bCs/>
                <w:sz w:val="22"/>
                <w:szCs w:val="22"/>
                <w:lang w:val="bg-BG"/>
              </w:rPr>
              <w:t>‘000 лв.</w:t>
            </w:r>
          </w:p>
        </w:tc>
      </w:tr>
      <w:tr w:rsidR="00D115C3" w:rsidRPr="00DF77A0" w14:paraId="1358F48B" w14:textId="77777777" w:rsidTr="003E68D2">
        <w:trPr>
          <w:trHeight w:val="127"/>
        </w:trPr>
        <w:tc>
          <w:tcPr>
            <w:tcW w:w="5827" w:type="dxa"/>
            <w:tcBorders>
              <w:top w:val="nil"/>
              <w:left w:val="nil"/>
              <w:bottom w:val="nil"/>
              <w:right w:val="nil"/>
            </w:tcBorders>
            <w:shd w:val="clear" w:color="auto" w:fill="auto"/>
          </w:tcPr>
          <w:p w14:paraId="405352F4" w14:textId="77777777" w:rsidR="00D115C3" w:rsidRPr="00D93845" w:rsidRDefault="00D115C3" w:rsidP="00D115C3">
            <w:pPr>
              <w:rPr>
                <w:rFonts w:ascii="Arial" w:eastAsia="Times New Roman" w:hAnsi="Arial" w:cs="Arial"/>
                <w:bCs/>
                <w:sz w:val="22"/>
                <w:szCs w:val="22"/>
                <w:lang w:val="bg-BG"/>
              </w:rPr>
            </w:pPr>
            <w:r w:rsidRPr="00D93845">
              <w:rPr>
                <w:rFonts w:ascii="Arial" w:eastAsia="Times New Roman" w:hAnsi="Arial" w:cs="Arial"/>
                <w:b/>
                <w:bCs/>
                <w:sz w:val="22"/>
                <w:szCs w:val="22"/>
                <w:lang w:val="bg-BG"/>
              </w:rPr>
              <w:t>Текущи:</w:t>
            </w:r>
          </w:p>
        </w:tc>
        <w:tc>
          <w:tcPr>
            <w:tcW w:w="1418" w:type="dxa"/>
            <w:tcBorders>
              <w:left w:val="nil"/>
              <w:right w:val="nil"/>
            </w:tcBorders>
            <w:shd w:val="clear" w:color="auto" w:fill="auto"/>
            <w:vAlign w:val="bottom"/>
          </w:tcPr>
          <w:p w14:paraId="57A22EEF" w14:textId="77777777" w:rsidR="00D115C3" w:rsidRPr="00D93845" w:rsidRDefault="00D115C3" w:rsidP="00D115C3">
            <w:pPr>
              <w:jc w:val="right"/>
              <w:rPr>
                <w:rFonts w:ascii="Arial" w:eastAsia="Times New Roman" w:hAnsi="Arial" w:cs="Arial"/>
                <w:bCs/>
                <w:sz w:val="22"/>
                <w:szCs w:val="22"/>
                <w:lang w:val="bg-BG"/>
              </w:rPr>
            </w:pPr>
          </w:p>
        </w:tc>
        <w:tc>
          <w:tcPr>
            <w:tcW w:w="1417" w:type="dxa"/>
            <w:tcBorders>
              <w:left w:val="nil"/>
              <w:right w:val="nil"/>
            </w:tcBorders>
            <w:shd w:val="clear" w:color="auto" w:fill="auto"/>
            <w:vAlign w:val="bottom"/>
          </w:tcPr>
          <w:p w14:paraId="03EF6DEE" w14:textId="77777777" w:rsidR="00D115C3" w:rsidRPr="00DF77A0" w:rsidRDefault="00D115C3" w:rsidP="00D115C3">
            <w:pPr>
              <w:jc w:val="right"/>
              <w:rPr>
                <w:rFonts w:ascii="Arial" w:eastAsia="Times New Roman" w:hAnsi="Arial" w:cs="Arial"/>
                <w:bCs/>
                <w:sz w:val="22"/>
                <w:szCs w:val="22"/>
                <w:lang w:val="bg-BG"/>
              </w:rPr>
            </w:pPr>
          </w:p>
        </w:tc>
      </w:tr>
      <w:tr w:rsidR="00D115C3" w:rsidRPr="00DF77A0" w14:paraId="39358CD4" w14:textId="77777777" w:rsidTr="000E7037">
        <w:trPr>
          <w:trHeight w:val="127"/>
        </w:trPr>
        <w:tc>
          <w:tcPr>
            <w:tcW w:w="5827" w:type="dxa"/>
            <w:tcBorders>
              <w:top w:val="nil"/>
              <w:left w:val="nil"/>
              <w:bottom w:val="nil"/>
              <w:right w:val="nil"/>
            </w:tcBorders>
            <w:shd w:val="clear" w:color="auto" w:fill="auto"/>
          </w:tcPr>
          <w:p w14:paraId="56AA2AFF" w14:textId="77777777" w:rsidR="00D115C3" w:rsidRPr="00D93845" w:rsidRDefault="00D115C3" w:rsidP="00D115C3">
            <w:pPr>
              <w:rPr>
                <w:rFonts w:ascii="Arial" w:eastAsia="Times New Roman" w:hAnsi="Arial" w:cs="Arial"/>
                <w:bCs/>
                <w:sz w:val="22"/>
                <w:szCs w:val="22"/>
                <w:lang w:val="bg-BG"/>
              </w:rPr>
            </w:pPr>
            <w:r w:rsidRPr="00D93845">
              <w:rPr>
                <w:rFonts w:ascii="Arial" w:eastAsia="Times New Roman" w:hAnsi="Arial" w:cs="Arial"/>
                <w:bCs/>
                <w:sz w:val="22"/>
                <w:szCs w:val="22"/>
                <w:lang w:val="bg-BG"/>
              </w:rPr>
              <w:t xml:space="preserve">   Падежирали лихви по притежавани корпоративни облигации</w:t>
            </w:r>
          </w:p>
        </w:tc>
        <w:tc>
          <w:tcPr>
            <w:tcW w:w="1418" w:type="dxa"/>
            <w:tcBorders>
              <w:left w:val="nil"/>
              <w:right w:val="nil"/>
            </w:tcBorders>
            <w:shd w:val="clear" w:color="auto" w:fill="auto"/>
            <w:vAlign w:val="bottom"/>
          </w:tcPr>
          <w:p w14:paraId="594062CF" w14:textId="12D181FD" w:rsidR="00D115C3" w:rsidRPr="005C4099" w:rsidRDefault="005C4099" w:rsidP="00D115C3">
            <w:pPr>
              <w:jc w:val="right"/>
              <w:rPr>
                <w:rFonts w:ascii="Arial" w:eastAsia="Times New Roman" w:hAnsi="Arial" w:cs="Arial"/>
                <w:bCs/>
                <w:sz w:val="22"/>
                <w:szCs w:val="22"/>
              </w:rPr>
            </w:pPr>
            <w:r>
              <w:rPr>
                <w:rFonts w:ascii="Arial" w:eastAsia="Times New Roman" w:hAnsi="Arial" w:cs="Arial"/>
                <w:bCs/>
                <w:sz w:val="22"/>
                <w:szCs w:val="22"/>
              </w:rPr>
              <w:t>200</w:t>
            </w:r>
          </w:p>
        </w:tc>
        <w:tc>
          <w:tcPr>
            <w:tcW w:w="1417" w:type="dxa"/>
            <w:tcBorders>
              <w:left w:val="nil"/>
              <w:right w:val="nil"/>
            </w:tcBorders>
            <w:shd w:val="clear" w:color="auto" w:fill="auto"/>
            <w:vAlign w:val="bottom"/>
          </w:tcPr>
          <w:p w14:paraId="161B87CD" w14:textId="4B195A55" w:rsidR="00D115C3" w:rsidRPr="00DF77A0" w:rsidRDefault="00D115C3" w:rsidP="00D115C3">
            <w:pPr>
              <w:jc w:val="right"/>
              <w:rPr>
                <w:rFonts w:ascii="Arial" w:eastAsia="Times New Roman" w:hAnsi="Arial" w:cs="Arial"/>
                <w:bCs/>
                <w:sz w:val="22"/>
                <w:szCs w:val="22"/>
                <w:lang w:val="en-US"/>
              </w:rPr>
            </w:pPr>
            <w:r w:rsidRPr="00D93845">
              <w:rPr>
                <w:rFonts w:ascii="Arial" w:eastAsia="Times New Roman" w:hAnsi="Arial" w:cs="Arial"/>
                <w:bCs/>
                <w:sz w:val="22"/>
                <w:szCs w:val="22"/>
                <w:lang w:val="bg-BG"/>
              </w:rPr>
              <w:t>200</w:t>
            </w:r>
          </w:p>
        </w:tc>
      </w:tr>
      <w:tr w:rsidR="00D115C3" w:rsidRPr="00DF77A0" w14:paraId="022776B8" w14:textId="77777777" w:rsidTr="000E7037">
        <w:trPr>
          <w:trHeight w:val="127"/>
        </w:trPr>
        <w:tc>
          <w:tcPr>
            <w:tcW w:w="5827" w:type="dxa"/>
            <w:tcBorders>
              <w:top w:val="nil"/>
              <w:left w:val="nil"/>
              <w:bottom w:val="nil"/>
              <w:right w:val="nil"/>
            </w:tcBorders>
            <w:shd w:val="clear" w:color="auto" w:fill="auto"/>
          </w:tcPr>
          <w:p w14:paraId="0FF6EE12" w14:textId="5BD41FEA" w:rsidR="00D115C3" w:rsidRPr="00D93845" w:rsidRDefault="00D115C3" w:rsidP="00D115C3">
            <w:pPr>
              <w:rPr>
                <w:rFonts w:ascii="Arial" w:eastAsia="Times New Roman" w:hAnsi="Arial" w:cs="Arial"/>
                <w:bCs/>
                <w:sz w:val="22"/>
                <w:szCs w:val="22"/>
                <w:lang w:val="bg-BG"/>
              </w:rPr>
            </w:pPr>
            <w:r w:rsidRPr="00D93845">
              <w:rPr>
                <w:rFonts w:ascii="Arial" w:eastAsia="Times New Roman" w:hAnsi="Arial" w:cs="Arial"/>
                <w:bCs/>
                <w:sz w:val="22"/>
                <w:szCs w:val="22"/>
                <w:lang w:val="bg-BG"/>
              </w:rPr>
              <w:t xml:space="preserve"> Обезценка</w:t>
            </w:r>
          </w:p>
        </w:tc>
        <w:tc>
          <w:tcPr>
            <w:tcW w:w="1418" w:type="dxa"/>
            <w:tcBorders>
              <w:left w:val="nil"/>
              <w:right w:val="nil"/>
            </w:tcBorders>
            <w:shd w:val="clear" w:color="auto" w:fill="auto"/>
            <w:vAlign w:val="bottom"/>
          </w:tcPr>
          <w:p w14:paraId="0F17D8CC" w14:textId="3E65923D" w:rsidR="00D115C3" w:rsidRPr="00D93845" w:rsidRDefault="00D115C3" w:rsidP="00D115C3">
            <w:pPr>
              <w:jc w:val="right"/>
              <w:rPr>
                <w:rFonts w:ascii="Arial" w:eastAsia="Times New Roman" w:hAnsi="Arial" w:cs="Arial"/>
                <w:bCs/>
                <w:sz w:val="22"/>
                <w:szCs w:val="22"/>
                <w:lang w:val="bg-BG"/>
              </w:rPr>
            </w:pPr>
            <w:r w:rsidRPr="00D93845">
              <w:rPr>
                <w:rFonts w:ascii="Arial" w:eastAsia="Times New Roman" w:hAnsi="Arial" w:cs="Arial"/>
                <w:bCs/>
                <w:sz w:val="22"/>
                <w:szCs w:val="22"/>
                <w:lang w:val="bg-BG"/>
              </w:rPr>
              <w:t>(20)</w:t>
            </w:r>
          </w:p>
        </w:tc>
        <w:tc>
          <w:tcPr>
            <w:tcW w:w="1417" w:type="dxa"/>
            <w:tcBorders>
              <w:left w:val="nil"/>
              <w:right w:val="nil"/>
            </w:tcBorders>
            <w:shd w:val="clear" w:color="auto" w:fill="auto"/>
            <w:vAlign w:val="bottom"/>
          </w:tcPr>
          <w:p w14:paraId="20E4BCB0" w14:textId="13804C16" w:rsidR="00D115C3" w:rsidRPr="00D93845" w:rsidRDefault="00D115C3" w:rsidP="00D115C3">
            <w:pPr>
              <w:jc w:val="right"/>
              <w:rPr>
                <w:rFonts w:ascii="Arial" w:eastAsia="Times New Roman" w:hAnsi="Arial" w:cs="Arial"/>
                <w:bCs/>
                <w:sz w:val="22"/>
                <w:szCs w:val="22"/>
                <w:lang w:val="bg-BG"/>
              </w:rPr>
            </w:pPr>
            <w:r w:rsidRPr="00D93845">
              <w:rPr>
                <w:rFonts w:ascii="Arial" w:eastAsia="Times New Roman" w:hAnsi="Arial" w:cs="Arial"/>
                <w:bCs/>
                <w:sz w:val="22"/>
                <w:szCs w:val="22"/>
                <w:lang w:val="bg-BG"/>
              </w:rPr>
              <w:t>(20)</w:t>
            </w:r>
          </w:p>
        </w:tc>
      </w:tr>
      <w:tr w:rsidR="00D115C3" w:rsidRPr="00DF77A0" w14:paraId="072BD7D6" w14:textId="77777777" w:rsidTr="001E26CF">
        <w:trPr>
          <w:trHeight w:val="127"/>
        </w:trPr>
        <w:tc>
          <w:tcPr>
            <w:tcW w:w="5827" w:type="dxa"/>
            <w:tcBorders>
              <w:top w:val="nil"/>
              <w:left w:val="nil"/>
              <w:bottom w:val="nil"/>
              <w:right w:val="nil"/>
            </w:tcBorders>
            <w:shd w:val="clear" w:color="auto" w:fill="auto"/>
          </w:tcPr>
          <w:p w14:paraId="5668742F" w14:textId="77777777" w:rsidR="00D115C3" w:rsidRPr="00D93845" w:rsidRDefault="00D115C3" w:rsidP="00D115C3">
            <w:pPr>
              <w:rPr>
                <w:rFonts w:ascii="Arial" w:eastAsia="Times New Roman" w:hAnsi="Arial" w:cs="Arial"/>
                <w:bCs/>
                <w:sz w:val="22"/>
                <w:szCs w:val="22"/>
                <w:lang w:val="bg-BG"/>
              </w:rPr>
            </w:pPr>
          </w:p>
        </w:tc>
        <w:tc>
          <w:tcPr>
            <w:tcW w:w="1418" w:type="dxa"/>
            <w:tcBorders>
              <w:top w:val="single" w:sz="4" w:space="0" w:color="auto"/>
              <w:left w:val="nil"/>
              <w:bottom w:val="single" w:sz="4" w:space="0" w:color="auto"/>
              <w:right w:val="nil"/>
            </w:tcBorders>
            <w:shd w:val="clear" w:color="auto" w:fill="auto"/>
            <w:vAlign w:val="bottom"/>
          </w:tcPr>
          <w:p w14:paraId="003E20BF" w14:textId="26AF7ED9" w:rsidR="00D115C3" w:rsidRPr="00D93845" w:rsidRDefault="00D115C3" w:rsidP="00D115C3">
            <w:pPr>
              <w:jc w:val="right"/>
              <w:rPr>
                <w:rFonts w:ascii="Arial" w:eastAsia="Times New Roman" w:hAnsi="Arial" w:cs="Arial"/>
                <w:b/>
                <w:bCs/>
                <w:sz w:val="22"/>
                <w:szCs w:val="22"/>
                <w:lang w:val="en-US"/>
              </w:rPr>
            </w:pPr>
            <w:r w:rsidRPr="00D93845">
              <w:rPr>
                <w:rFonts w:ascii="Arial" w:eastAsia="Times New Roman" w:hAnsi="Arial" w:cs="Arial"/>
                <w:b/>
                <w:bCs/>
                <w:sz w:val="22"/>
                <w:szCs w:val="22"/>
                <w:lang w:val="bg-BG"/>
              </w:rPr>
              <w:t>180</w:t>
            </w:r>
          </w:p>
        </w:tc>
        <w:tc>
          <w:tcPr>
            <w:tcW w:w="1417" w:type="dxa"/>
            <w:tcBorders>
              <w:top w:val="single" w:sz="4" w:space="0" w:color="auto"/>
              <w:left w:val="nil"/>
              <w:bottom w:val="single" w:sz="4" w:space="0" w:color="auto"/>
              <w:right w:val="nil"/>
            </w:tcBorders>
            <w:shd w:val="clear" w:color="auto" w:fill="auto"/>
            <w:vAlign w:val="bottom"/>
          </w:tcPr>
          <w:p w14:paraId="6A7AE18D" w14:textId="0A21CD78" w:rsidR="00D115C3" w:rsidRPr="00DF77A0" w:rsidRDefault="00D115C3" w:rsidP="00D115C3">
            <w:pPr>
              <w:jc w:val="right"/>
              <w:rPr>
                <w:rFonts w:ascii="Arial" w:eastAsia="Times New Roman" w:hAnsi="Arial" w:cs="Arial"/>
                <w:b/>
                <w:bCs/>
                <w:sz w:val="22"/>
                <w:szCs w:val="22"/>
                <w:lang w:val="en-US"/>
              </w:rPr>
            </w:pPr>
            <w:r w:rsidRPr="00D93845">
              <w:rPr>
                <w:rFonts w:ascii="Arial" w:eastAsia="Times New Roman" w:hAnsi="Arial" w:cs="Arial"/>
                <w:b/>
                <w:bCs/>
                <w:sz w:val="22"/>
                <w:szCs w:val="22"/>
                <w:lang w:val="bg-BG"/>
              </w:rPr>
              <w:t>180</w:t>
            </w:r>
          </w:p>
        </w:tc>
      </w:tr>
    </w:tbl>
    <w:p w14:paraId="3803E70A" w14:textId="77777777" w:rsidR="00F4595A" w:rsidRPr="00DF77A0" w:rsidRDefault="00F4595A" w:rsidP="00286A4C">
      <w:pPr>
        <w:pStyle w:val="BodyText"/>
        <w:spacing w:line="240" w:lineRule="auto"/>
        <w:contextualSpacing/>
        <w:rPr>
          <w:rFonts w:ascii="Arial" w:hAnsi="Arial" w:cs="Arial"/>
          <w:sz w:val="22"/>
          <w:szCs w:val="22"/>
        </w:rPr>
      </w:pPr>
    </w:p>
    <w:p w14:paraId="08C32A40" w14:textId="37CA07AC" w:rsidR="00286A4C" w:rsidRPr="00DF77A0" w:rsidRDefault="00BE12EA" w:rsidP="00286A4C">
      <w:pPr>
        <w:pStyle w:val="BodyText"/>
        <w:spacing w:line="240" w:lineRule="auto"/>
        <w:contextualSpacing/>
        <w:rPr>
          <w:rFonts w:ascii="Arial" w:hAnsi="Arial" w:cs="Arial"/>
          <w:sz w:val="22"/>
          <w:szCs w:val="22"/>
        </w:rPr>
      </w:pPr>
      <w:r w:rsidRPr="00DF77A0">
        <w:rPr>
          <w:rFonts w:ascii="Arial" w:hAnsi="Arial" w:cs="Arial"/>
          <w:sz w:val="22"/>
          <w:szCs w:val="22"/>
        </w:rPr>
        <w:t xml:space="preserve">През </w:t>
      </w:r>
      <w:r w:rsidR="003E13F6">
        <w:rPr>
          <w:rFonts w:ascii="Arial" w:hAnsi="Arial" w:cs="Arial"/>
          <w:sz w:val="22"/>
          <w:szCs w:val="22"/>
        </w:rPr>
        <w:t>2020г.</w:t>
      </w:r>
      <w:r w:rsidRPr="00DF77A0">
        <w:rPr>
          <w:rFonts w:ascii="Arial" w:hAnsi="Arial" w:cs="Arial"/>
          <w:sz w:val="22"/>
          <w:szCs w:val="22"/>
        </w:rPr>
        <w:t xml:space="preserve"> дружеството е получило 1</w:t>
      </w:r>
      <w:r w:rsidR="009817A7" w:rsidRPr="00DF77A0">
        <w:rPr>
          <w:rFonts w:ascii="Arial" w:hAnsi="Arial" w:cs="Arial"/>
          <w:sz w:val="22"/>
          <w:szCs w:val="22"/>
        </w:rPr>
        <w:t>1</w:t>
      </w:r>
      <w:r w:rsidRPr="00DF77A0">
        <w:rPr>
          <w:rFonts w:ascii="Arial" w:hAnsi="Arial" w:cs="Arial"/>
          <w:sz w:val="22"/>
          <w:szCs w:val="22"/>
        </w:rPr>
        <w:t xml:space="preserve"> хил.лв. възстановена обезценка. </w:t>
      </w:r>
      <w:r w:rsidR="00286A4C" w:rsidRPr="00DF77A0">
        <w:rPr>
          <w:rFonts w:ascii="Arial" w:hAnsi="Arial" w:cs="Arial"/>
          <w:sz w:val="22"/>
          <w:szCs w:val="22"/>
        </w:rPr>
        <w:t xml:space="preserve">На 20.06.2014 г. Българска </w:t>
      </w:r>
      <w:r w:rsidR="008B3952" w:rsidRPr="00DF77A0">
        <w:rPr>
          <w:rFonts w:ascii="Arial" w:hAnsi="Arial" w:cs="Arial"/>
          <w:sz w:val="22"/>
          <w:szCs w:val="22"/>
        </w:rPr>
        <w:t>н</w:t>
      </w:r>
      <w:r w:rsidR="00286A4C" w:rsidRPr="00DF77A0">
        <w:rPr>
          <w:rFonts w:ascii="Arial" w:hAnsi="Arial" w:cs="Arial"/>
          <w:sz w:val="22"/>
          <w:szCs w:val="22"/>
        </w:rPr>
        <w:t xml:space="preserve">ародна </w:t>
      </w:r>
      <w:r w:rsidR="008B3952" w:rsidRPr="00DF77A0">
        <w:rPr>
          <w:rFonts w:ascii="Arial" w:hAnsi="Arial" w:cs="Arial"/>
          <w:sz w:val="22"/>
          <w:szCs w:val="22"/>
        </w:rPr>
        <w:t>б</w:t>
      </w:r>
      <w:r w:rsidR="00286A4C" w:rsidRPr="00DF77A0">
        <w:rPr>
          <w:rFonts w:ascii="Arial" w:hAnsi="Arial" w:cs="Arial"/>
          <w:sz w:val="22"/>
          <w:szCs w:val="22"/>
        </w:rPr>
        <w:t xml:space="preserve">анка </w:t>
      </w:r>
      <w:r w:rsidR="00010354" w:rsidRPr="00DF77A0">
        <w:rPr>
          <w:rFonts w:ascii="Arial" w:hAnsi="Arial" w:cs="Arial"/>
          <w:sz w:val="22"/>
          <w:szCs w:val="22"/>
        </w:rPr>
        <w:t xml:space="preserve">(БНБ) </w:t>
      </w:r>
      <w:r w:rsidR="00286A4C" w:rsidRPr="00DF77A0">
        <w:rPr>
          <w:rFonts w:ascii="Arial" w:hAnsi="Arial" w:cs="Arial"/>
          <w:sz w:val="22"/>
          <w:szCs w:val="22"/>
        </w:rPr>
        <w:t xml:space="preserve">предприе действия за поставянето под специален надзор на Корпоративна </w:t>
      </w:r>
      <w:r w:rsidR="008B3952" w:rsidRPr="00DF77A0">
        <w:rPr>
          <w:rFonts w:ascii="Arial" w:hAnsi="Arial" w:cs="Arial"/>
          <w:sz w:val="22"/>
          <w:szCs w:val="22"/>
        </w:rPr>
        <w:t>т</w:t>
      </w:r>
      <w:r w:rsidR="00286A4C" w:rsidRPr="00DF77A0">
        <w:rPr>
          <w:rFonts w:ascii="Arial" w:hAnsi="Arial" w:cs="Arial"/>
          <w:sz w:val="22"/>
          <w:szCs w:val="22"/>
        </w:rPr>
        <w:t xml:space="preserve">ърговска </w:t>
      </w:r>
      <w:r w:rsidR="008B3952" w:rsidRPr="00DF77A0">
        <w:rPr>
          <w:rFonts w:ascii="Arial" w:hAnsi="Arial" w:cs="Arial"/>
          <w:sz w:val="22"/>
          <w:szCs w:val="22"/>
        </w:rPr>
        <w:t>б</w:t>
      </w:r>
      <w:r w:rsidR="00286A4C" w:rsidRPr="00DF77A0">
        <w:rPr>
          <w:rFonts w:ascii="Arial" w:hAnsi="Arial" w:cs="Arial"/>
          <w:sz w:val="22"/>
          <w:szCs w:val="22"/>
        </w:rPr>
        <w:t xml:space="preserve">анка АД (КТБ АД). На 06.11.2014 г. БНБ отне лиценза й за извършване на банкова дейност и взе решение да бъде подадено искане до компетентния съд за откриване на производство по несъстоятелност на КТБ АД. </w:t>
      </w:r>
    </w:p>
    <w:p w14:paraId="423894E5" w14:textId="77777777" w:rsidR="00286A4C" w:rsidRPr="00DF77A0" w:rsidRDefault="00286A4C" w:rsidP="00286A4C">
      <w:pPr>
        <w:pStyle w:val="BodyText"/>
        <w:spacing w:line="240" w:lineRule="auto"/>
        <w:contextualSpacing/>
        <w:rPr>
          <w:rFonts w:ascii="Arial" w:hAnsi="Arial" w:cs="Arial"/>
          <w:sz w:val="22"/>
          <w:szCs w:val="22"/>
        </w:rPr>
      </w:pPr>
    </w:p>
    <w:p w14:paraId="0FB4DF26" w14:textId="0785DA5B" w:rsidR="00286A4C" w:rsidRPr="00DF77A0" w:rsidRDefault="00286A4C" w:rsidP="00286A4C">
      <w:pPr>
        <w:pStyle w:val="BodyText"/>
        <w:spacing w:line="240" w:lineRule="auto"/>
        <w:contextualSpacing/>
        <w:rPr>
          <w:rFonts w:ascii="Arial" w:hAnsi="Arial" w:cs="Arial"/>
          <w:sz w:val="22"/>
          <w:szCs w:val="22"/>
        </w:rPr>
      </w:pPr>
      <w:r w:rsidRPr="00DF77A0">
        <w:rPr>
          <w:rFonts w:ascii="Arial" w:hAnsi="Arial" w:cs="Arial"/>
          <w:sz w:val="22"/>
          <w:szCs w:val="22"/>
        </w:rPr>
        <w:t>Към датата на поставяне на КТБ АД под особен надзор Дружеството има 103 хил.</w:t>
      </w:r>
      <w:r w:rsidR="00282D50" w:rsidRPr="00DF77A0">
        <w:rPr>
          <w:rFonts w:ascii="Arial" w:hAnsi="Arial" w:cs="Arial"/>
          <w:sz w:val="22"/>
          <w:szCs w:val="22"/>
        </w:rPr>
        <w:t xml:space="preserve"> </w:t>
      </w:r>
      <w:r w:rsidRPr="00DF77A0">
        <w:rPr>
          <w:rFonts w:ascii="Arial" w:hAnsi="Arial" w:cs="Arial"/>
          <w:sz w:val="22"/>
          <w:szCs w:val="22"/>
        </w:rPr>
        <w:t>лв</w:t>
      </w:r>
      <w:r w:rsidR="00282D50" w:rsidRPr="00DF77A0">
        <w:rPr>
          <w:rFonts w:ascii="Arial" w:hAnsi="Arial" w:cs="Arial"/>
          <w:sz w:val="22"/>
          <w:szCs w:val="22"/>
        </w:rPr>
        <w:t>.</w:t>
      </w:r>
      <w:r w:rsidRPr="00DF77A0">
        <w:rPr>
          <w:rFonts w:ascii="Arial" w:hAnsi="Arial" w:cs="Arial"/>
          <w:sz w:val="22"/>
          <w:szCs w:val="22"/>
        </w:rPr>
        <w:t xml:space="preserve"> по депозитни сметки в банката, договорът за депозит е сключен при преференци</w:t>
      </w:r>
      <w:r w:rsidR="008C24CE" w:rsidRPr="00DF77A0">
        <w:rPr>
          <w:rFonts w:ascii="Arial" w:hAnsi="Arial" w:cs="Arial"/>
          <w:sz w:val="22"/>
          <w:szCs w:val="22"/>
        </w:rPr>
        <w:t>а</w:t>
      </w:r>
      <w:r w:rsidRPr="00DF77A0">
        <w:rPr>
          <w:rFonts w:ascii="Arial" w:hAnsi="Arial" w:cs="Arial"/>
          <w:sz w:val="22"/>
          <w:szCs w:val="22"/>
        </w:rPr>
        <w:t>лни условия поради което на Дружество е отказано изплащане на гарантирана сума от Фонда за гарантиране на влоговете в бан</w:t>
      </w:r>
      <w:r w:rsidR="008465CA">
        <w:rPr>
          <w:rFonts w:ascii="Arial" w:hAnsi="Arial" w:cs="Arial"/>
          <w:sz w:val="22"/>
          <w:szCs w:val="22"/>
        </w:rPr>
        <w:t>к</w:t>
      </w:r>
      <w:r w:rsidRPr="00DF77A0">
        <w:rPr>
          <w:rFonts w:ascii="Arial" w:hAnsi="Arial" w:cs="Arial"/>
          <w:sz w:val="22"/>
          <w:szCs w:val="22"/>
        </w:rPr>
        <w:t>ите.</w:t>
      </w:r>
    </w:p>
    <w:p w14:paraId="28E172FF" w14:textId="77777777" w:rsidR="00286A4C" w:rsidRPr="00DF77A0" w:rsidRDefault="00286A4C" w:rsidP="00286A4C">
      <w:pPr>
        <w:pStyle w:val="BodyText"/>
        <w:spacing w:line="240" w:lineRule="auto"/>
        <w:contextualSpacing/>
        <w:rPr>
          <w:rFonts w:ascii="Arial" w:hAnsi="Arial" w:cs="Arial"/>
          <w:sz w:val="22"/>
          <w:szCs w:val="22"/>
        </w:rPr>
      </w:pPr>
    </w:p>
    <w:p w14:paraId="6C057155" w14:textId="77777777" w:rsidR="00286A4C" w:rsidRPr="00DF77A0" w:rsidRDefault="00286A4C" w:rsidP="00286A4C">
      <w:pPr>
        <w:pStyle w:val="BodyText"/>
        <w:spacing w:line="240" w:lineRule="auto"/>
        <w:contextualSpacing/>
        <w:rPr>
          <w:rFonts w:ascii="Arial" w:hAnsi="Arial" w:cs="Arial"/>
          <w:sz w:val="22"/>
          <w:szCs w:val="22"/>
        </w:rPr>
      </w:pPr>
      <w:r w:rsidRPr="00DF77A0">
        <w:rPr>
          <w:rFonts w:ascii="Arial" w:hAnsi="Arial" w:cs="Arial"/>
          <w:sz w:val="22"/>
          <w:szCs w:val="22"/>
        </w:rPr>
        <w:t>Поради съществената несигурност относно размерът и времевия период, в който ще бъдат възстановени суми във връзка с тези депозитни сметки, във финансовите отчети е призната 100% обезценка на вземане от Корпоративна търговска банка АД.</w:t>
      </w:r>
    </w:p>
    <w:p w14:paraId="27D9BBC6" w14:textId="77777777" w:rsidR="00E875E1" w:rsidRPr="00DF77A0" w:rsidRDefault="00E875E1" w:rsidP="00286A4C">
      <w:pPr>
        <w:pStyle w:val="BodyText"/>
        <w:spacing w:line="240" w:lineRule="auto"/>
        <w:contextualSpacing/>
        <w:rPr>
          <w:rFonts w:ascii="Arial" w:hAnsi="Arial" w:cs="Arial"/>
          <w:sz w:val="22"/>
          <w:szCs w:val="22"/>
        </w:rPr>
      </w:pPr>
    </w:p>
    <w:p w14:paraId="67055200" w14:textId="6F951739" w:rsidR="00686D9E" w:rsidRPr="00DF77A0" w:rsidRDefault="00686D9E" w:rsidP="00286A4C">
      <w:pPr>
        <w:pStyle w:val="BodyText"/>
        <w:spacing w:line="240" w:lineRule="auto"/>
        <w:contextualSpacing/>
        <w:rPr>
          <w:rFonts w:ascii="Arial" w:hAnsi="Arial" w:cs="Arial"/>
          <w:sz w:val="22"/>
          <w:szCs w:val="22"/>
        </w:rPr>
      </w:pPr>
      <w:r w:rsidRPr="00DF77A0">
        <w:rPr>
          <w:rFonts w:ascii="Arial" w:hAnsi="Arial" w:cs="Arial"/>
          <w:sz w:val="22"/>
          <w:szCs w:val="22"/>
        </w:rPr>
        <w:t>След затварянето на Корпоративна търговска банка (КТБ) и обявяването и в несъстоятелност на 9 май 2019</w:t>
      </w:r>
      <w:r w:rsidR="003E365C" w:rsidRPr="00DF77A0">
        <w:rPr>
          <w:rFonts w:ascii="Arial" w:hAnsi="Arial" w:cs="Arial"/>
          <w:sz w:val="22"/>
          <w:szCs w:val="22"/>
        </w:rPr>
        <w:t xml:space="preserve"> </w:t>
      </w:r>
      <w:r w:rsidRPr="00DF77A0">
        <w:rPr>
          <w:rFonts w:ascii="Arial" w:hAnsi="Arial" w:cs="Arial"/>
          <w:sz w:val="22"/>
          <w:szCs w:val="22"/>
        </w:rPr>
        <w:t xml:space="preserve">г. започна разпределение на събрани от синдиците 570 млн. лв.  От частичната сметка за разпределение на наличните суми между кредиторите на КТБ АД </w:t>
      </w:r>
      <w:r w:rsidRPr="00DF77A0">
        <w:rPr>
          <w:rFonts w:ascii="Arial" w:hAnsi="Arial" w:cs="Arial"/>
          <w:sz w:val="22"/>
          <w:szCs w:val="22"/>
          <w:lang w:val="en-US"/>
        </w:rPr>
        <w:t>(</w:t>
      </w:r>
      <w:r w:rsidRPr="00DF77A0">
        <w:rPr>
          <w:rFonts w:ascii="Arial" w:hAnsi="Arial" w:cs="Arial"/>
          <w:sz w:val="22"/>
          <w:szCs w:val="22"/>
        </w:rPr>
        <w:t>Н</w:t>
      </w:r>
      <w:r w:rsidRPr="00DF77A0">
        <w:rPr>
          <w:rFonts w:ascii="Arial" w:hAnsi="Arial" w:cs="Arial"/>
          <w:sz w:val="22"/>
          <w:szCs w:val="22"/>
          <w:lang w:val="en-US"/>
        </w:rPr>
        <w:t>)</w:t>
      </w:r>
      <w:r w:rsidRPr="00DF77A0">
        <w:rPr>
          <w:rFonts w:ascii="Arial" w:hAnsi="Arial" w:cs="Arial"/>
          <w:sz w:val="22"/>
          <w:szCs w:val="22"/>
        </w:rPr>
        <w:t xml:space="preserve"> с приети вземани</w:t>
      </w:r>
      <w:r w:rsidR="005058B6" w:rsidRPr="00DF77A0">
        <w:rPr>
          <w:rFonts w:ascii="Arial" w:hAnsi="Arial" w:cs="Arial"/>
          <w:sz w:val="22"/>
          <w:szCs w:val="22"/>
        </w:rPr>
        <w:t>я</w:t>
      </w:r>
      <w:r w:rsidRPr="00DF77A0">
        <w:rPr>
          <w:rFonts w:ascii="Arial" w:hAnsi="Arial" w:cs="Arial"/>
          <w:sz w:val="22"/>
          <w:szCs w:val="22"/>
        </w:rPr>
        <w:t xml:space="preserve"> по чл.69, ал.1 ЗБН</w:t>
      </w:r>
      <w:r w:rsidR="005058B6" w:rsidRPr="00DF77A0">
        <w:rPr>
          <w:rFonts w:ascii="Arial" w:hAnsi="Arial" w:cs="Arial"/>
          <w:sz w:val="22"/>
          <w:szCs w:val="22"/>
        </w:rPr>
        <w:t>,</w:t>
      </w:r>
      <w:r w:rsidRPr="00DF77A0">
        <w:rPr>
          <w:rFonts w:ascii="Arial" w:hAnsi="Arial" w:cs="Arial"/>
          <w:sz w:val="22"/>
          <w:szCs w:val="22"/>
        </w:rPr>
        <w:t xml:space="preserve"> </w:t>
      </w:r>
      <w:r w:rsidR="005058B6" w:rsidRPr="00DF77A0">
        <w:rPr>
          <w:rFonts w:ascii="Arial" w:hAnsi="Arial" w:cs="Arial"/>
          <w:sz w:val="22"/>
          <w:szCs w:val="22"/>
        </w:rPr>
        <w:t>„БЪЛГАРСКИ ФОНД ЗА ДЯЛОВО ИНВЕСТИРАНЕ“ АД получи опезпечение по т.4 Ред по чл.94, ал.1 ЗБН в размер на  13 968,98 лв</w:t>
      </w:r>
      <w:r w:rsidR="00796EBD" w:rsidRPr="00DF77A0">
        <w:rPr>
          <w:rFonts w:ascii="Arial" w:hAnsi="Arial" w:cs="Arial"/>
          <w:sz w:val="22"/>
          <w:szCs w:val="22"/>
        </w:rPr>
        <w:t xml:space="preserve"> в 2019 година и 10 704,62</w:t>
      </w:r>
      <w:r w:rsidR="00A73506" w:rsidRPr="00DF77A0">
        <w:rPr>
          <w:rFonts w:ascii="Arial" w:hAnsi="Arial" w:cs="Arial"/>
          <w:sz w:val="22"/>
          <w:szCs w:val="22"/>
        </w:rPr>
        <w:t xml:space="preserve"> </w:t>
      </w:r>
      <w:r w:rsidR="00796EBD" w:rsidRPr="00DF77A0">
        <w:rPr>
          <w:rFonts w:ascii="Arial" w:hAnsi="Arial" w:cs="Arial"/>
          <w:sz w:val="22"/>
          <w:szCs w:val="22"/>
        </w:rPr>
        <w:t>лв в 2020</w:t>
      </w:r>
      <w:r w:rsidR="00A73506" w:rsidRPr="00DF77A0">
        <w:rPr>
          <w:rFonts w:ascii="Arial" w:hAnsi="Arial" w:cs="Arial"/>
          <w:sz w:val="22"/>
          <w:szCs w:val="22"/>
        </w:rPr>
        <w:t xml:space="preserve"> </w:t>
      </w:r>
      <w:r w:rsidR="00796EBD" w:rsidRPr="00DF77A0">
        <w:rPr>
          <w:rFonts w:ascii="Arial" w:hAnsi="Arial" w:cs="Arial"/>
          <w:sz w:val="22"/>
          <w:szCs w:val="22"/>
        </w:rPr>
        <w:t>година</w:t>
      </w:r>
    </w:p>
    <w:p w14:paraId="2143BA10" w14:textId="58965A01" w:rsidR="00A73506" w:rsidRPr="00DF77A0" w:rsidRDefault="00A73506" w:rsidP="00286A4C">
      <w:pPr>
        <w:pStyle w:val="BodyText"/>
        <w:spacing w:line="240" w:lineRule="auto"/>
        <w:contextualSpacing/>
        <w:rPr>
          <w:rFonts w:ascii="Arial" w:hAnsi="Arial" w:cs="Arial"/>
          <w:sz w:val="22"/>
          <w:szCs w:val="22"/>
        </w:rPr>
      </w:pPr>
    </w:p>
    <w:p w14:paraId="1B07C113" w14:textId="17B3107B" w:rsidR="00A73506" w:rsidRPr="00DF77A0" w:rsidRDefault="00A73506" w:rsidP="00286A4C">
      <w:pPr>
        <w:pStyle w:val="BodyText"/>
        <w:spacing w:line="240" w:lineRule="auto"/>
        <w:contextualSpacing/>
        <w:rPr>
          <w:rFonts w:ascii="Arial" w:hAnsi="Arial" w:cs="Arial"/>
          <w:sz w:val="22"/>
          <w:szCs w:val="22"/>
        </w:rPr>
      </w:pPr>
      <w:r w:rsidRPr="00DF77A0">
        <w:rPr>
          <w:rFonts w:ascii="Arial" w:hAnsi="Arial" w:cs="Arial"/>
          <w:sz w:val="22"/>
          <w:szCs w:val="22"/>
        </w:rPr>
        <w:t xml:space="preserve">През текущия период </w:t>
      </w:r>
      <w:r w:rsidR="003E13F6">
        <w:rPr>
          <w:rFonts w:ascii="Arial" w:hAnsi="Arial" w:cs="Arial"/>
          <w:sz w:val="22"/>
          <w:szCs w:val="22"/>
        </w:rPr>
        <w:t xml:space="preserve">не са </w:t>
      </w:r>
      <w:r w:rsidRPr="00DF77A0">
        <w:rPr>
          <w:rFonts w:ascii="Arial" w:hAnsi="Arial" w:cs="Arial"/>
          <w:sz w:val="22"/>
          <w:szCs w:val="22"/>
        </w:rPr>
        <w:t xml:space="preserve"> начислени разходи за обезценка върху вземания на падежирали вземания по лихви на облигации.</w:t>
      </w:r>
    </w:p>
    <w:p w14:paraId="5227B73F" w14:textId="77777777" w:rsidR="00686D9E" w:rsidRPr="00DF77A0" w:rsidRDefault="00686D9E" w:rsidP="00286A4C">
      <w:pPr>
        <w:pStyle w:val="BodyText"/>
        <w:spacing w:line="240" w:lineRule="auto"/>
        <w:contextualSpacing/>
        <w:rPr>
          <w:rFonts w:ascii="Arial" w:hAnsi="Arial" w:cs="Arial"/>
          <w:sz w:val="22"/>
          <w:szCs w:val="22"/>
        </w:rPr>
      </w:pPr>
    </w:p>
    <w:p w14:paraId="58ADBF48" w14:textId="77777777" w:rsidR="00286A4C" w:rsidRPr="00DF77A0" w:rsidRDefault="00286A4C" w:rsidP="00286A4C">
      <w:pPr>
        <w:pStyle w:val="BodyText"/>
        <w:spacing w:line="240" w:lineRule="auto"/>
        <w:contextualSpacing/>
        <w:rPr>
          <w:rFonts w:ascii="Arial" w:hAnsi="Arial" w:cs="Arial"/>
          <w:sz w:val="22"/>
          <w:szCs w:val="22"/>
        </w:rPr>
      </w:pPr>
      <w:r w:rsidRPr="00DF77A0">
        <w:rPr>
          <w:rFonts w:ascii="Arial" w:hAnsi="Arial" w:cs="Arial"/>
          <w:sz w:val="22"/>
          <w:szCs w:val="22"/>
        </w:rPr>
        <w:t>Няма непосредствена заплаха от блокиране на дейността на Дружеството, нито за изпълнение на текущите финансови задължения.</w:t>
      </w:r>
    </w:p>
    <w:p w14:paraId="1C900D5E" w14:textId="77777777" w:rsidR="00142473" w:rsidRPr="00DF77A0" w:rsidRDefault="00142473" w:rsidP="00F624FC">
      <w:pPr>
        <w:spacing w:before="120" w:after="120"/>
        <w:jc w:val="both"/>
        <w:rPr>
          <w:rFonts w:ascii="Arial" w:hAnsi="Arial" w:cs="Arial"/>
          <w:sz w:val="22"/>
          <w:szCs w:val="22"/>
        </w:rPr>
      </w:pPr>
      <w:r w:rsidRPr="00DF77A0">
        <w:rPr>
          <w:rFonts w:ascii="Arial" w:hAnsi="Arial" w:cs="Arial"/>
          <w:sz w:val="22"/>
          <w:szCs w:val="22"/>
        </w:rPr>
        <w:t>Всички вземания са краткосрочни. Нетната балансова стойност на търговските и други вземания се приема за разумна приблизителна оценка на справедливата им стойност.</w:t>
      </w:r>
    </w:p>
    <w:p w14:paraId="5D5D8B50" w14:textId="77777777" w:rsidR="00142473" w:rsidRPr="00DF77A0" w:rsidRDefault="00142473" w:rsidP="00142473">
      <w:pPr>
        <w:pStyle w:val="BodyText"/>
        <w:spacing w:line="240" w:lineRule="auto"/>
        <w:contextualSpacing/>
        <w:rPr>
          <w:rFonts w:ascii="Arial" w:hAnsi="Arial" w:cs="Arial"/>
          <w:sz w:val="22"/>
          <w:szCs w:val="22"/>
        </w:rPr>
      </w:pPr>
      <w:r w:rsidRPr="00DF77A0">
        <w:rPr>
          <w:rFonts w:ascii="Arial" w:hAnsi="Arial" w:cs="Arial"/>
          <w:sz w:val="22"/>
          <w:szCs w:val="22"/>
        </w:rPr>
        <w:t>Всички търговски и други финансови вземания на Дружеството са прегледани относно настъпили събития на неизпълнение, а за всички търговски вземания е приложен опростен подход за определяне на очакваните кредитни загуби към края на периода</w:t>
      </w:r>
    </w:p>
    <w:p w14:paraId="68B676CB" w14:textId="77777777" w:rsidR="00F426BC" w:rsidRPr="00DF77A0" w:rsidRDefault="00F426BC" w:rsidP="004B5DE9">
      <w:pPr>
        <w:pStyle w:val="Heading1"/>
        <w:numPr>
          <w:ilvl w:val="0"/>
          <w:numId w:val="4"/>
        </w:numPr>
        <w:spacing w:before="240" w:after="120"/>
        <w:ind w:left="357" w:hanging="357"/>
        <w:jc w:val="both"/>
        <w:rPr>
          <w:rFonts w:ascii="Arial" w:hAnsi="Arial" w:cs="Arial"/>
          <w:sz w:val="22"/>
          <w:szCs w:val="22"/>
          <w:lang w:val="bg-BG"/>
        </w:rPr>
      </w:pPr>
      <w:bookmarkStart w:id="25" w:name="_Ref189840281"/>
      <w:r w:rsidRPr="00DF77A0">
        <w:rPr>
          <w:rFonts w:ascii="Arial" w:hAnsi="Arial" w:cs="Arial"/>
          <w:sz w:val="22"/>
          <w:szCs w:val="22"/>
          <w:lang w:val="bg-BG"/>
        </w:rPr>
        <w:t>Пари и парични еквиваленти</w:t>
      </w:r>
      <w:bookmarkEnd w:id="25"/>
    </w:p>
    <w:p w14:paraId="3AF837D1" w14:textId="77777777" w:rsidR="00E05410" w:rsidRPr="00DF77A0" w:rsidRDefault="00E05410" w:rsidP="00C95E15">
      <w:pPr>
        <w:pStyle w:val="StyleHeading2Justified"/>
        <w:numPr>
          <w:ilvl w:val="0"/>
          <w:numId w:val="0"/>
        </w:numPr>
        <w:spacing w:after="120"/>
        <w:rPr>
          <w:rFonts w:ascii="Arial" w:eastAsia="Times New Roman" w:hAnsi="Arial" w:cs="Arial"/>
          <w:b w:val="0"/>
          <w:sz w:val="22"/>
          <w:szCs w:val="22"/>
        </w:rPr>
      </w:pPr>
      <w:r w:rsidRPr="00DF77A0">
        <w:rPr>
          <w:rFonts w:ascii="Arial" w:eastAsia="Times New Roman" w:hAnsi="Arial" w:cs="Arial"/>
          <w:b w:val="0"/>
          <w:sz w:val="22"/>
          <w:szCs w:val="22"/>
        </w:rPr>
        <w:t>Парите и паричните еквиваленти включват следните елементи:</w:t>
      </w:r>
    </w:p>
    <w:tbl>
      <w:tblPr>
        <w:tblW w:w="0" w:type="auto"/>
        <w:tblInd w:w="108" w:type="dxa"/>
        <w:tblLook w:val="01E0" w:firstRow="1" w:lastRow="1" w:firstColumn="1" w:lastColumn="1" w:noHBand="0" w:noVBand="0"/>
      </w:tblPr>
      <w:tblGrid>
        <w:gridCol w:w="5799"/>
        <w:gridCol w:w="1383"/>
        <w:gridCol w:w="1350"/>
      </w:tblGrid>
      <w:tr w:rsidR="00E05410" w:rsidRPr="00DF77A0" w14:paraId="669DDBC9" w14:textId="77777777" w:rsidTr="003E13F6">
        <w:trPr>
          <w:trHeight w:val="181"/>
        </w:trPr>
        <w:tc>
          <w:tcPr>
            <w:tcW w:w="5799" w:type="dxa"/>
          </w:tcPr>
          <w:p w14:paraId="5F82203F" w14:textId="77777777" w:rsidR="00E05410" w:rsidRPr="00DF77A0" w:rsidRDefault="00E05410" w:rsidP="00E05410">
            <w:pPr>
              <w:rPr>
                <w:rFonts w:ascii="Arial" w:eastAsia="Times New Roman" w:hAnsi="Arial" w:cs="Arial"/>
                <w:sz w:val="22"/>
                <w:szCs w:val="22"/>
                <w:lang w:val="bg-BG"/>
              </w:rPr>
            </w:pPr>
          </w:p>
        </w:tc>
        <w:tc>
          <w:tcPr>
            <w:tcW w:w="1383" w:type="dxa"/>
          </w:tcPr>
          <w:p w14:paraId="1E1BEA21" w14:textId="323C1CC4" w:rsidR="00E05410" w:rsidRPr="00DF77A0" w:rsidRDefault="0048691A" w:rsidP="009E342A">
            <w:pPr>
              <w:jc w:val="right"/>
              <w:rPr>
                <w:rFonts w:ascii="Arial" w:eastAsia="Times New Roman" w:hAnsi="Arial" w:cs="Arial"/>
                <w:b/>
                <w:sz w:val="22"/>
                <w:szCs w:val="22"/>
                <w:lang w:val="bg-BG"/>
              </w:rPr>
            </w:pPr>
            <w:r>
              <w:rPr>
                <w:rFonts w:ascii="Arial" w:hAnsi="Arial" w:cs="Arial"/>
                <w:b/>
                <w:bCs/>
                <w:sz w:val="22"/>
                <w:szCs w:val="22"/>
                <w:lang w:val="bg-BG"/>
              </w:rPr>
              <w:t>30.06.2021</w:t>
            </w:r>
          </w:p>
        </w:tc>
        <w:tc>
          <w:tcPr>
            <w:tcW w:w="1350" w:type="dxa"/>
          </w:tcPr>
          <w:p w14:paraId="2FF1B447" w14:textId="62103891" w:rsidR="00E05410" w:rsidRPr="00DF77A0" w:rsidRDefault="003E13F6" w:rsidP="00E05410">
            <w:pPr>
              <w:jc w:val="right"/>
              <w:rPr>
                <w:rFonts w:ascii="Arial" w:eastAsia="Times New Roman" w:hAnsi="Arial" w:cs="Arial"/>
                <w:b/>
                <w:sz w:val="22"/>
                <w:szCs w:val="22"/>
                <w:lang w:val="bg-BG"/>
              </w:rPr>
            </w:pPr>
            <w:r w:rsidRPr="00DF77A0">
              <w:rPr>
                <w:rFonts w:ascii="Arial" w:hAnsi="Arial" w:cs="Arial"/>
                <w:b/>
                <w:bCs/>
                <w:sz w:val="22"/>
                <w:szCs w:val="22"/>
                <w:lang w:val="bg-BG"/>
              </w:rPr>
              <w:t>3</w:t>
            </w:r>
            <w:r w:rsidRPr="00DF77A0">
              <w:rPr>
                <w:rFonts w:ascii="Arial" w:hAnsi="Arial" w:cs="Arial"/>
                <w:b/>
                <w:bCs/>
                <w:sz w:val="22"/>
                <w:szCs w:val="22"/>
                <w:lang w:val="en-US"/>
              </w:rPr>
              <w:t>1</w:t>
            </w:r>
            <w:r w:rsidRPr="00DF77A0">
              <w:rPr>
                <w:rFonts w:ascii="Arial" w:hAnsi="Arial" w:cs="Arial"/>
                <w:b/>
                <w:bCs/>
                <w:sz w:val="22"/>
                <w:szCs w:val="22"/>
                <w:lang w:val="bg-BG"/>
              </w:rPr>
              <w:t>.</w:t>
            </w:r>
            <w:r w:rsidRPr="00DF77A0">
              <w:rPr>
                <w:rFonts w:ascii="Arial" w:hAnsi="Arial" w:cs="Arial"/>
                <w:b/>
                <w:bCs/>
                <w:sz w:val="22"/>
                <w:szCs w:val="22"/>
                <w:lang w:val="en-US"/>
              </w:rPr>
              <w:t>12</w:t>
            </w:r>
            <w:r w:rsidRPr="00DF77A0">
              <w:rPr>
                <w:rFonts w:ascii="Arial" w:hAnsi="Arial" w:cs="Arial"/>
                <w:b/>
                <w:bCs/>
                <w:sz w:val="22"/>
                <w:szCs w:val="22"/>
                <w:lang w:val="bg-BG"/>
              </w:rPr>
              <w:t>.2020</w:t>
            </w:r>
          </w:p>
        </w:tc>
      </w:tr>
      <w:tr w:rsidR="00E05410" w:rsidRPr="00DF77A0" w14:paraId="1D40132D" w14:textId="77777777" w:rsidTr="003E13F6">
        <w:trPr>
          <w:trHeight w:val="112"/>
        </w:trPr>
        <w:tc>
          <w:tcPr>
            <w:tcW w:w="5799" w:type="dxa"/>
          </w:tcPr>
          <w:p w14:paraId="51059F9C" w14:textId="77777777" w:rsidR="00E05410" w:rsidRPr="00DF77A0" w:rsidRDefault="00E05410" w:rsidP="00E05410">
            <w:pPr>
              <w:rPr>
                <w:rFonts w:ascii="Arial" w:eastAsia="Times New Roman" w:hAnsi="Arial" w:cs="Arial"/>
                <w:sz w:val="22"/>
                <w:szCs w:val="22"/>
                <w:lang w:val="bg-BG"/>
              </w:rPr>
            </w:pPr>
          </w:p>
        </w:tc>
        <w:tc>
          <w:tcPr>
            <w:tcW w:w="1383" w:type="dxa"/>
          </w:tcPr>
          <w:p w14:paraId="5FC90B99" w14:textId="77777777" w:rsidR="00E05410" w:rsidRPr="00DF77A0" w:rsidRDefault="00E05410" w:rsidP="00E05410">
            <w:pPr>
              <w:jc w:val="right"/>
              <w:rPr>
                <w:rFonts w:ascii="Arial" w:eastAsia="Times New Roman" w:hAnsi="Arial" w:cs="Arial"/>
                <w:b/>
                <w:bCs/>
                <w:color w:val="000000"/>
                <w:sz w:val="22"/>
                <w:szCs w:val="22"/>
                <w:lang w:val="bg-BG" w:eastAsia="bg-BG"/>
              </w:rPr>
            </w:pPr>
            <w:r w:rsidRPr="00DF77A0">
              <w:rPr>
                <w:rFonts w:ascii="Arial" w:hAnsi="Arial" w:cs="Arial"/>
                <w:b/>
                <w:bCs/>
                <w:sz w:val="22"/>
                <w:szCs w:val="22"/>
                <w:lang w:val="bg-BG"/>
              </w:rPr>
              <w:t>‘000 лв.</w:t>
            </w:r>
          </w:p>
        </w:tc>
        <w:tc>
          <w:tcPr>
            <w:tcW w:w="1350" w:type="dxa"/>
          </w:tcPr>
          <w:p w14:paraId="3ECEC3F3" w14:textId="77777777" w:rsidR="00E05410" w:rsidRPr="00DF77A0" w:rsidRDefault="00E05410" w:rsidP="00E05410">
            <w:pPr>
              <w:jc w:val="right"/>
              <w:rPr>
                <w:rFonts w:ascii="Arial" w:eastAsia="Times New Roman" w:hAnsi="Arial" w:cs="Arial"/>
                <w:b/>
                <w:bCs/>
                <w:color w:val="000000"/>
                <w:sz w:val="22"/>
                <w:szCs w:val="22"/>
                <w:lang w:val="bg-BG" w:eastAsia="bg-BG"/>
              </w:rPr>
            </w:pPr>
            <w:r w:rsidRPr="00DF77A0">
              <w:rPr>
                <w:rFonts w:ascii="Arial" w:hAnsi="Arial" w:cs="Arial"/>
                <w:b/>
                <w:bCs/>
                <w:sz w:val="22"/>
                <w:szCs w:val="22"/>
                <w:lang w:val="bg-BG"/>
              </w:rPr>
              <w:t>‘000 лв.</w:t>
            </w:r>
          </w:p>
        </w:tc>
      </w:tr>
      <w:tr w:rsidR="00E05410" w:rsidRPr="00DF77A0" w14:paraId="50BA5713" w14:textId="77777777" w:rsidTr="003E13F6">
        <w:trPr>
          <w:trHeight w:val="181"/>
        </w:trPr>
        <w:tc>
          <w:tcPr>
            <w:tcW w:w="5799" w:type="dxa"/>
          </w:tcPr>
          <w:p w14:paraId="3E2C6D47" w14:textId="77777777" w:rsidR="00E05410" w:rsidRPr="00DF77A0" w:rsidRDefault="00E05410" w:rsidP="00E05410">
            <w:pPr>
              <w:rPr>
                <w:rFonts w:ascii="Arial" w:eastAsia="Times New Roman" w:hAnsi="Arial" w:cs="Arial"/>
                <w:sz w:val="22"/>
                <w:szCs w:val="22"/>
                <w:lang w:val="bg-BG"/>
              </w:rPr>
            </w:pPr>
            <w:r w:rsidRPr="00DF77A0">
              <w:rPr>
                <w:rFonts w:ascii="Arial" w:eastAsia="Times New Roman" w:hAnsi="Arial" w:cs="Arial"/>
                <w:sz w:val="22"/>
                <w:szCs w:val="22"/>
                <w:lang w:val="bg-BG"/>
              </w:rPr>
              <w:t>Парични средства в банки и в брой в:</w:t>
            </w:r>
          </w:p>
        </w:tc>
        <w:tc>
          <w:tcPr>
            <w:tcW w:w="1383" w:type="dxa"/>
          </w:tcPr>
          <w:p w14:paraId="49692505" w14:textId="77777777" w:rsidR="00E05410" w:rsidRPr="00DF77A0" w:rsidRDefault="00E05410" w:rsidP="00E05410">
            <w:pPr>
              <w:jc w:val="right"/>
              <w:rPr>
                <w:rFonts w:ascii="Arial" w:eastAsia="Times New Roman" w:hAnsi="Arial" w:cs="Arial"/>
                <w:b/>
                <w:sz w:val="22"/>
                <w:szCs w:val="22"/>
                <w:lang w:val="bg-BG"/>
              </w:rPr>
            </w:pPr>
          </w:p>
        </w:tc>
        <w:tc>
          <w:tcPr>
            <w:tcW w:w="1350" w:type="dxa"/>
          </w:tcPr>
          <w:p w14:paraId="61BDFDB1" w14:textId="77777777" w:rsidR="00E05410" w:rsidRPr="00DF77A0" w:rsidRDefault="00E05410" w:rsidP="00E05410">
            <w:pPr>
              <w:jc w:val="right"/>
              <w:rPr>
                <w:rFonts w:ascii="Arial" w:eastAsia="Times New Roman" w:hAnsi="Arial" w:cs="Arial"/>
                <w:b/>
                <w:sz w:val="22"/>
                <w:szCs w:val="22"/>
                <w:lang w:val="bg-BG"/>
              </w:rPr>
            </w:pPr>
          </w:p>
        </w:tc>
      </w:tr>
      <w:tr w:rsidR="003E13F6" w:rsidRPr="00DF77A0" w14:paraId="6333FBB8" w14:textId="77777777" w:rsidTr="003E13F6">
        <w:trPr>
          <w:trHeight w:val="181"/>
        </w:trPr>
        <w:tc>
          <w:tcPr>
            <w:tcW w:w="5799" w:type="dxa"/>
          </w:tcPr>
          <w:p w14:paraId="17AB63B3" w14:textId="77777777" w:rsidR="003E13F6" w:rsidRPr="00DF77A0" w:rsidRDefault="003E13F6" w:rsidP="003E13F6">
            <w:pPr>
              <w:rPr>
                <w:rFonts w:ascii="Arial" w:eastAsia="Times New Roman" w:hAnsi="Arial" w:cs="Arial"/>
                <w:sz w:val="22"/>
                <w:szCs w:val="22"/>
                <w:lang w:val="bg-BG"/>
              </w:rPr>
            </w:pPr>
            <w:r w:rsidRPr="00DF77A0">
              <w:rPr>
                <w:rFonts w:ascii="Arial" w:eastAsia="Times New Roman" w:hAnsi="Arial" w:cs="Arial"/>
                <w:sz w:val="22"/>
                <w:szCs w:val="22"/>
                <w:lang w:val="bg-BG"/>
              </w:rPr>
              <w:t>- български лева</w:t>
            </w:r>
          </w:p>
        </w:tc>
        <w:tc>
          <w:tcPr>
            <w:tcW w:w="1383" w:type="dxa"/>
          </w:tcPr>
          <w:p w14:paraId="251C7DCE" w14:textId="3B993AAF" w:rsidR="003E13F6" w:rsidRPr="003E13F6" w:rsidRDefault="005C4099" w:rsidP="005C4099">
            <w:pPr>
              <w:jc w:val="right"/>
              <w:rPr>
                <w:rFonts w:ascii="Arial" w:eastAsia="Times New Roman" w:hAnsi="Arial" w:cs="Arial"/>
                <w:sz w:val="22"/>
                <w:szCs w:val="22"/>
                <w:lang w:val="bg-BG"/>
              </w:rPr>
            </w:pPr>
            <w:r>
              <w:rPr>
                <w:rFonts w:ascii="Arial" w:eastAsia="Times New Roman" w:hAnsi="Arial" w:cs="Arial"/>
                <w:sz w:val="22"/>
                <w:szCs w:val="22"/>
                <w:lang w:val="en-US"/>
              </w:rPr>
              <w:t>1</w:t>
            </w:r>
            <w:r w:rsidR="003E13F6" w:rsidRPr="00DF77A0">
              <w:rPr>
                <w:rFonts w:ascii="Arial" w:eastAsia="Times New Roman" w:hAnsi="Arial" w:cs="Arial"/>
                <w:sz w:val="22"/>
                <w:szCs w:val="22"/>
                <w:lang w:val="en-US"/>
              </w:rPr>
              <w:t xml:space="preserve"> </w:t>
            </w:r>
            <w:r>
              <w:rPr>
                <w:rFonts w:ascii="Arial" w:eastAsia="Times New Roman" w:hAnsi="Arial" w:cs="Arial"/>
                <w:sz w:val="22"/>
                <w:szCs w:val="22"/>
                <w:lang w:val="en-US"/>
              </w:rPr>
              <w:t>751</w:t>
            </w:r>
          </w:p>
        </w:tc>
        <w:tc>
          <w:tcPr>
            <w:tcW w:w="1350" w:type="dxa"/>
          </w:tcPr>
          <w:p w14:paraId="51130F04" w14:textId="12077BE4" w:rsidR="003E13F6" w:rsidRPr="00DF77A0" w:rsidRDefault="003E13F6" w:rsidP="003E13F6">
            <w:pPr>
              <w:jc w:val="right"/>
              <w:rPr>
                <w:rFonts w:ascii="Arial" w:eastAsia="Times New Roman" w:hAnsi="Arial" w:cs="Arial"/>
                <w:sz w:val="22"/>
                <w:szCs w:val="22"/>
                <w:lang w:val="bg-BG"/>
              </w:rPr>
            </w:pPr>
            <w:r w:rsidRPr="00DF77A0">
              <w:rPr>
                <w:rFonts w:ascii="Arial" w:eastAsia="Times New Roman" w:hAnsi="Arial" w:cs="Arial"/>
                <w:sz w:val="22"/>
                <w:szCs w:val="22"/>
                <w:lang w:val="en-US"/>
              </w:rPr>
              <w:t>5 553</w:t>
            </w:r>
          </w:p>
        </w:tc>
      </w:tr>
      <w:tr w:rsidR="003E13F6" w:rsidRPr="00DF77A0" w14:paraId="5DEC1A76" w14:textId="77777777" w:rsidTr="005C4099">
        <w:trPr>
          <w:trHeight w:val="404"/>
        </w:trPr>
        <w:tc>
          <w:tcPr>
            <w:tcW w:w="5799" w:type="dxa"/>
          </w:tcPr>
          <w:p w14:paraId="5C4CB7EE" w14:textId="77777777" w:rsidR="003E13F6" w:rsidRPr="00DF77A0" w:rsidRDefault="003E13F6" w:rsidP="003E13F6">
            <w:pPr>
              <w:rPr>
                <w:rFonts w:ascii="Arial" w:eastAsia="Times New Roman" w:hAnsi="Arial" w:cs="Arial"/>
                <w:sz w:val="22"/>
                <w:szCs w:val="22"/>
                <w:lang w:val="bg-BG"/>
              </w:rPr>
            </w:pPr>
            <w:r w:rsidRPr="00DF77A0">
              <w:rPr>
                <w:rFonts w:ascii="Arial" w:eastAsia="Times New Roman" w:hAnsi="Arial" w:cs="Arial"/>
                <w:sz w:val="22"/>
                <w:szCs w:val="22"/>
                <w:lang w:val="bg-BG"/>
              </w:rPr>
              <w:t>Краткосрочни депозити в банки</w:t>
            </w:r>
          </w:p>
        </w:tc>
        <w:tc>
          <w:tcPr>
            <w:tcW w:w="1383" w:type="dxa"/>
          </w:tcPr>
          <w:p w14:paraId="0639097E" w14:textId="77777777" w:rsidR="003E13F6" w:rsidRPr="00DF77A0" w:rsidRDefault="003E13F6" w:rsidP="003E13F6">
            <w:pPr>
              <w:jc w:val="right"/>
              <w:rPr>
                <w:rFonts w:ascii="Arial" w:eastAsia="Times New Roman" w:hAnsi="Arial" w:cs="Arial"/>
                <w:sz w:val="22"/>
                <w:szCs w:val="22"/>
                <w:lang w:val="bg-BG"/>
              </w:rPr>
            </w:pPr>
            <w:r w:rsidRPr="00DF77A0">
              <w:rPr>
                <w:rFonts w:ascii="Arial" w:eastAsia="Times New Roman" w:hAnsi="Arial" w:cs="Arial"/>
                <w:sz w:val="22"/>
                <w:szCs w:val="22"/>
                <w:lang w:val="bg-BG"/>
              </w:rPr>
              <w:t>7</w:t>
            </w:r>
          </w:p>
        </w:tc>
        <w:tc>
          <w:tcPr>
            <w:tcW w:w="1350" w:type="dxa"/>
          </w:tcPr>
          <w:p w14:paraId="552DED0E" w14:textId="6306B7E7" w:rsidR="003E13F6" w:rsidRPr="00DF77A0" w:rsidRDefault="003E13F6" w:rsidP="003E13F6">
            <w:pPr>
              <w:jc w:val="right"/>
              <w:rPr>
                <w:rFonts w:ascii="Arial" w:eastAsia="Times New Roman" w:hAnsi="Arial" w:cs="Arial"/>
                <w:sz w:val="22"/>
                <w:szCs w:val="22"/>
                <w:lang w:val="bg-BG"/>
              </w:rPr>
            </w:pPr>
            <w:r w:rsidRPr="00DF77A0">
              <w:rPr>
                <w:rFonts w:ascii="Arial" w:eastAsia="Times New Roman" w:hAnsi="Arial" w:cs="Arial"/>
                <w:sz w:val="22"/>
                <w:szCs w:val="22"/>
                <w:lang w:val="bg-BG"/>
              </w:rPr>
              <w:t>7</w:t>
            </w:r>
          </w:p>
        </w:tc>
      </w:tr>
      <w:tr w:rsidR="003E13F6" w:rsidRPr="00DF77A0" w14:paraId="78D99BEB" w14:textId="77777777" w:rsidTr="003E13F6">
        <w:trPr>
          <w:trHeight w:val="181"/>
        </w:trPr>
        <w:tc>
          <w:tcPr>
            <w:tcW w:w="5799" w:type="dxa"/>
          </w:tcPr>
          <w:p w14:paraId="45BFFBAE" w14:textId="77777777" w:rsidR="003E13F6" w:rsidRPr="00DF77A0" w:rsidRDefault="003E13F6" w:rsidP="003E13F6">
            <w:pPr>
              <w:rPr>
                <w:rFonts w:ascii="Arial" w:eastAsia="Times New Roman" w:hAnsi="Arial" w:cs="Arial"/>
                <w:b/>
                <w:sz w:val="22"/>
                <w:szCs w:val="22"/>
                <w:lang w:val="bg-BG"/>
              </w:rPr>
            </w:pPr>
            <w:r w:rsidRPr="00DF77A0">
              <w:rPr>
                <w:rFonts w:ascii="Arial" w:eastAsia="Times New Roman" w:hAnsi="Arial" w:cs="Arial"/>
                <w:b/>
                <w:sz w:val="22"/>
                <w:szCs w:val="22"/>
                <w:lang w:val="bg-BG"/>
              </w:rPr>
              <w:t>Пари и парични еквиваленти</w:t>
            </w:r>
          </w:p>
        </w:tc>
        <w:tc>
          <w:tcPr>
            <w:tcW w:w="1383" w:type="dxa"/>
            <w:tcBorders>
              <w:top w:val="single" w:sz="2" w:space="0" w:color="auto"/>
              <w:bottom w:val="double" w:sz="4" w:space="0" w:color="auto"/>
            </w:tcBorders>
          </w:tcPr>
          <w:p w14:paraId="712721BE" w14:textId="603AFDC2" w:rsidR="003E13F6" w:rsidRPr="003E13F6" w:rsidRDefault="005C4099" w:rsidP="005C4099">
            <w:pPr>
              <w:jc w:val="right"/>
              <w:rPr>
                <w:rFonts w:ascii="Arial" w:eastAsia="Times New Roman" w:hAnsi="Arial" w:cs="Arial"/>
                <w:b/>
                <w:sz w:val="22"/>
                <w:szCs w:val="22"/>
                <w:lang w:val="bg-BG"/>
              </w:rPr>
            </w:pPr>
            <w:r>
              <w:rPr>
                <w:rFonts w:ascii="Arial" w:eastAsia="Times New Roman" w:hAnsi="Arial" w:cs="Arial"/>
                <w:b/>
                <w:sz w:val="22"/>
                <w:szCs w:val="22"/>
                <w:lang w:val="en-US"/>
              </w:rPr>
              <w:t>1</w:t>
            </w:r>
            <w:r w:rsidR="003E13F6" w:rsidRPr="00DF77A0">
              <w:rPr>
                <w:rFonts w:ascii="Arial" w:eastAsia="Times New Roman" w:hAnsi="Arial" w:cs="Arial"/>
                <w:b/>
                <w:sz w:val="22"/>
                <w:szCs w:val="22"/>
                <w:lang w:val="en-US"/>
              </w:rPr>
              <w:t xml:space="preserve"> </w:t>
            </w:r>
            <w:r>
              <w:rPr>
                <w:rFonts w:ascii="Arial" w:eastAsia="Times New Roman" w:hAnsi="Arial" w:cs="Arial"/>
                <w:b/>
                <w:sz w:val="22"/>
                <w:szCs w:val="22"/>
                <w:lang w:val="en-US"/>
              </w:rPr>
              <w:t>758</w:t>
            </w:r>
          </w:p>
        </w:tc>
        <w:tc>
          <w:tcPr>
            <w:tcW w:w="1350" w:type="dxa"/>
            <w:tcBorders>
              <w:top w:val="single" w:sz="2" w:space="0" w:color="auto"/>
              <w:bottom w:val="double" w:sz="4" w:space="0" w:color="auto"/>
            </w:tcBorders>
          </w:tcPr>
          <w:p w14:paraId="05466692" w14:textId="47CE72FD" w:rsidR="003E13F6" w:rsidRPr="00DF77A0" w:rsidRDefault="003E13F6" w:rsidP="003E13F6">
            <w:pPr>
              <w:jc w:val="right"/>
              <w:rPr>
                <w:rFonts w:ascii="Arial" w:eastAsia="Times New Roman" w:hAnsi="Arial" w:cs="Arial"/>
                <w:b/>
                <w:sz w:val="22"/>
                <w:szCs w:val="22"/>
                <w:lang w:val="bg-BG"/>
              </w:rPr>
            </w:pPr>
            <w:r w:rsidRPr="00DF77A0">
              <w:rPr>
                <w:rFonts w:ascii="Arial" w:eastAsia="Times New Roman" w:hAnsi="Arial" w:cs="Arial"/>
                <w:b/>
                <w:sz w:val="22"/>
                <w:szCs w:val="22"/>
                <w:lang w:val="en-US"/>
              </w:rPr>
              <w:t>5 560</w:t>
            </w:r>
          </w:p>
        </w:tc>
      </w:tr>
    </w:tbl>
    <w:p w14:paraId="4F3F7F01" w14:textId="77777777" w:rsidR="00A2687B" w:rsidRPr="00DF77A0" w:rsidRDefault="00A2687B" w:rsidP="005303B6">
      <w:pPr>
        <w:pStyle w:val="BodyText"/>
        <w:spacing w:line="240" w:lineRule="auto"/>
        <w:contextualSpacing/>
        <w:rPr>
          <w:rFonts w:ascii="Arial" w:hAnsi="Arial" w:cs="Arial"/>
          <w:sz w:val="22"/>
          <w:szCs w:val="22"/>
        </w:rPr>
      </w:pPr>
    </w:p>
    <w:p w14:paraId="51F83449" w14:textId="2FAD17D6" w:rsidR="00A2687B" w:rsidRPr="00DF77A0" w:rsidRDefault="00A2687B" w:rsidP="005303B6">
      <w:pPr>
        <w:pStyle w:val="BodyText"/>
        <w:spacing w:line="240" w:lineRule="auto"/>
        <w:contextualSpacing/>
        <w:rPr>
          <w:rFonts w:ascii="Arial" w:hAnsi="Arial" w:cs="Arial"/>
          <w:sz w:val="22"/>
          <w:szCs w:val="22"/>
        </w:rPr>
      </w:pPr>
      <w:r w:rsidRPr="00DF77A0">
        <w:rPr>
          <w:rFonts w:ascii="Arial" w:hAnsi="Arial" w:cs="Arial"/>
          <w:sz w:val="22"/>
          <w:szCs w:val="22"/>
        </w:rPr>
        <w:t xml:space="preserve">Към </w:t>
      </w:r>
      <w:r w:rsidR="00183BA6" w:rsidRPr="00DF77A0">
        <w:rPr>
          <w:rFonts w:ascii="Arial" w:hAnsi="Arial" w:cs="Arial"/>
          <w:sz w:val="22"/>
          <w:szCs w:val="22"/>
        </w:rPr>
        <w:t>3</w:t>
      </w:r>
      <w:r w:rsidR="00BA25D4" w:rsidRPr="00DF77A0">
        <w:rPr>
          <w:rFonts w:ascii="Arial" w:hAnsi="Arial" w:cs="Arial"/>
          <w:sz w:val="22"/>
          <w:szCs w:val="22"/>
          <w:lang w:val="en-US"/>
        </w:rPr>
        <w:t>1</w:t>
      </w:r>
      <w:r w:rsidRPr="00DF77A0">
        <w:rPr>
          <w:rFonts w:ascii="Arial" w:hAnsi="Arial" w:cs="Arial"/>
          <w:sz w:val="22"/>
          <w:szCs w:val="22"/>
        </w:rPr>
        <w:t xml:space="preserve"> </w:t>
      </w:r>
      <w:r w:rsidR="00BA25D4" w:rsidRPr="00DF77A0">
        <w:rPr>
          <w:rFonts w:ascii="Arial" w:hAnsi="Arial" w:cs="Arial"/>
          <w:sz w:val="22"/>
          <w:szCs w:val="22"/>
        </w:rPr>
        <w:t>дек</w:t>
      </w:r>
      <w:r w:rsidR="00FA0EC0" w:rsidRPr="00DF77A0">
        <w:rPr>
          <w:rFonts w:ascii="Arial" w:hAnsi="Arial" w:cs="Arial"/>
          <w:sz w:val="22"/>
          <w:szCs w:val="22"/>
        </w:rPr>
        <w:t>ември</w:t>
      </w:r>
      <w:r w:rsidR="0027304D" w:rsidRPr="00DF77A0">
        <w:rPr>
          <w:rFonts w:ascii="Arial" w:hAnsi="Arial" w:cs="Arial"/>
          <w:sz w:val="22"/>
          <w:szCs w:val="22"/>
        </w:rPr>
        <w:t xml:space="preserve"> </w:t>
      </w:r>
      <w:r w:rsidRPr="00DF77A0">
        <w:rPr>
          <w:rFonts w:ascii="Arial" w:hAnsi="Arial" w:cs="Arial"/>
          <w:sz w:val="22"/>
          <w:szCs w:val="22"/>
        </w:rPr>
        <w:t>20</w:t>
      </w:r>
      <w:r w:rsidR="00FE6BDD" w:rsidRPr="00DF77A0">
        <w:rPr>
          <w:rFonts w:ascii="Arial" w:hAnsi="Arial" w:cs="Arial"/>
          <w:sz w:val="22"/>
          <w:szCs w:val="22"/>
        </w:rPr>
        <w:t>2</w:t>
      </w:r>
      <w:r w:rsidR="00833236">
        <w:rPr>
          <w:rFonts w:ascii="Arial" w:hAnsi="Arial" w:cs="Arial"/>
          <w:sz w:val="22"/>
          <w:szCs w:val="22"/>
          <w:lang w:val="en-GB"/>
        </w:rPr>
        <w:t>0</w:t>
      </w:r>
      <w:r w:rsidRPr="00DF77A0">
        <w:rPr>
          <w:rFonts w:ascii="Arial" w:hAnsi="Arial" w:cs="Arial"/>
          <w:sz w:val="22"/>
          <w:szCs w:val="22"/>
        </w:rPr>
        <w:t xml:space="preserve"> г. са наложени ограничения върху парични средства в депозитна сметка в размер на </w:t>
      </w:r>
      <w:r w:rsidR="009D09DF" w:rsidRPr="00DF77A0">
        <w:rPr>
          <w:rFonts w:ascii="Arial" w:hAnsi="Arial" w:cs="Arial"/>
          <w:sz w:val="22"/>
          <w:szCs w:val="22"/>
        </w:rPr>
        <w:t>7</w:t>
      </w:r>
      <w:r w:rsidRPr="00DF77A0">
        <w:rPr>
          <w:rFonts w:ascii="Arial" w:hAnsi="Arial" w:cs="Arial"/>
          <w:sz w:val="22"/>
          <w:szCs w:val="22"/>
        </w:rPr>
        <w:t xml:space="preserve"> хил. лв.</w:t>
      </w:r>
      <w:r w:rsidR="008122AB" w:rsidRPr="00DF77A0">
        <w:rPr>
          <w:rFonts w:ascii="Arial" w:hAnsi="Arial" w:cs="Arial"/>
          <w:sz w:val="22"/>
          <w:szCs w:val="22"/>
        </w:rPr>
        <w:t xml:space="preserve"> (20</w:t>
      </w:r>
      <w:r w:rsidR="00032C16">
        <w:rPr>
          <w:rFonts w:ascii="Arial" w:hAnsi="Arial" w:cs="Arial"/>
          <w:sz w:val="22"/>
          <w:szCs w:val="22"/>
        </w:rPr>
        <w:t>20</w:t>
      </w:r>
      <w:r w:rsidR="008122AB" w:rsidRPr="00DF77A0">
        <w:rPr>
          <w:rFonts w:ascii="Arial" w:hAnsi="Arial" w:cs="Arial"/>
          <w:sz w:val="22"/>
          <w:szCs w:val="22"/>
        </w:rPr>
        <w:t xml:space="preserve"> г.: </w:t>
      </w:r>
      <w:r w:rsidR="00032C16">
        <w:rPr>
          <w:rFonts w:ascii="Arial" w:hAnsi="Arial" w:cs="Arial"/>
          <w:sz w:val="22"/>
          <w:szCs w:val="22"/>
        </w:rPr>
        <w:t>7</w:t>
      </w:r>
      <w:r w:rsidR="008122AB" w:rsidRPr="00DF77A0">
        <w:rPr>
          <w:rFonts w:ascii="Arial" w:hAnsi="Arial" w:cs="Arial"/>
          <w:sz w:val="22"/>
          <w:szCs w:val="22"/>
        </w:rPr>
        <w:t xml:space="preserve"> хил. лв.)</w:t>
      </w:r>
      <w:r w:rsidRPr="00DF77A0">
        <w:rPr>
          <w:rFonts w:ascii="Arial" w:hAnsi="Arial" w:cs="Arial"/>
          <w:sz w:val="22"/>
          <w:szCs w:val="22"/>
        </w:rPr>
        <w:t xml:space="preserve">, които представляват гаранции на членовете на </w:t>
      </w:r>
      <w:r w:rsidR="00F96065" w:rsidRPr="00DF77A0">
        <w:rPr>
          <w:rFonts w:ascii="Arial" w:hAnsi="Arial" w:cs="Arial"/>
          <w:sz w:val="22"/>
          <w:szCs w:val="22"/>
        </w:rPr>
        <w:t>С</w:t>
      </w:r>
      <w:r w:rsidRPr="00DF77A0">
        <w:rPr>
          <w:rFonts w:ascii="Arial" w:hAnsi="Arial" w:cs="Arial"/>
          <w:sz w:val="22"/>
          <w:szCs w:val="22"/>
        </w:rPr>
        <w:t>ъвета на директорите.</w:t>
      </w:r>
    </w:p>
    <w:p w14:paraId="39FAB614" w14:textId="77777777" w:rsidR="00D53489" w:rsidRPr="00DF77A0" w:rsidRDefault="00D53489" w:rsidP="005303B6">
      <w:pPr>
        <w:pStyle w:val="BodyText"/>
        <w:spacing w:line="240" w:lineRule="auto"/>
        <w:contextualSpacing/>
        <w:rPr>
          <w:rFonts w:ascii="Arial" w:hAnsi="Arial" w:cs="Arial"/>
          <w:sz w:val="22"/>
          <w:szCs w:val="22"/>
        </w:rPr>
      </w:pPr>
    </w:p>
    <w:p w14:paraId="6227E3C5" w14:textId="77777777" w:rsidR="00D53489" w:rsidRPr="00DF77A0" w:rsidRDefault="00D53489" w:rsidP="005303B6">
      <w:pPr>
        <w:pStyle w:val="BodyText"/>
        <w:spacing w:line="240" w:lineRule="auto"/>
        <w:contextualSpacing/>
        <w:rPr>
          <w:rFonts w:ascii="Arial" w:hAnsi="Arial" w:cs="Arial"/>
          <w:sz w:val="22"/>
          <w:szCs w:val="22"/>
        </w:rPr>
      </w:pPr>
      <w:r w:rsidRPr="00DF77A0">
        <w:rPr>
          <w:rFonts w:ascii="Arial" w:hAnsi="Arial" w:cs="Arial"/>
          <w:sz w:val="22"/>
          <w:szCs w:val="22"/>
        </w:rPr>
        <w:t>Дружеството е извършило оценка на очакваните кредитни загуби върху парични средства и парични еквиваленти. Оценената стойност е по-ниска от 0.4% от брутната стойност на паричните средства, депозирани във финансови институции, поради което е определена като несъществена и не е начислена във финансовите отчети на Дружеството.</w:t>
      </w:r>
    </w:p>
    <w:p w14:paraId="2F59F9D9" w14:textId="77777777" w:rsidR="00E07764" w:rsidRPr="004B5DE9" w:rsidRDefault="00BC59EF" w:rsidP="004B5DE9">
      <w:pPr>
        <w:pStyle w:val="Heading1"/>
        <w:numPr>
          <w:ilvl w:val="0"/>
          <w:numId w:val="4"/>
        </w:numPr>
        <w:spacing w:before="240" w:after="120"/>
        <w:ind w:left="357" w:hanging="357"/>
        <w:jc w:val="both"/>
        <w:rPr>
          <w:rFonts w:ascii="Arial" w:eastAsia="Times New Roman" w:hAnsi="Arial" w:cs="Arial"/>
          <w:kern w:val="32"/>
          <w:sz w:val="22"/>
          <w:szCs w:val="22"/>
          <w:lang w:val="bg-BG"/>
        </w:rPr>
      </w:pPr>
      <w:bookmarkStart w:id="26" w:name="_Ref36482866"/>
      <w:r w:rsidRPr="004B5DE9">
        <w:rPr>
          <w:rFonts w:ascii="Arial" w:hAnsi="Arial" w:cs="Arial"/>
          <w:sz w:val="22"/>
          <w:szCs w:val="22"/>
          <w:lang w:val="bg-BG"/>
        </w:rPr>
        <w:t>Собствен</w:t>
      </w:r>
      <w:r w:rsidRPr="004B5DE9">
        <w:rPr>
          <w:rFonts w:ascii="Arial" w:eastAsia="Times New Roman" w:hAnsi="Arial" w:cs="Arial"/>
          <w:kern w:val="32"/>
          <w:sz w:val="22"/>
          <w:szCs w:val="22"/>
          <w:lang w:val="bg-BG"/>
        </w:rPr>
        <w:t xml:space="preserve"> капитал</w:t>
      </w:r>
      <w:bookmarkEnd w:id="26"/>
      <w:r w:rsidRPr="004B5DE9">
        <w:rPr>
          <w:rFonts w:ascii="Arial" w:eastAsia="Times New Roman" w:hAnsi="Arial" w:cs="Arial"/>
          <w:kern w:val="32"/>
          <w:sz w:val="22"/>
          <w:szCs w:val="22"/>
          <w:lang w:val="bg-BG"/>
        </w:rPr>
        <w:t xml:space="preserve"> </w:t>
      </w:r>
      <w:bookmarkStart w:id="27" w:name="_Ref248867457"/>
    </w:p>
    <w:p w14:paraId="29D2C849" w14:textId="53F8CF9B" w:rsidR="00BC59EF" w:rsidRPr="004B5DE9" w:rsidRDefault="00BC59EF" w:rsidP="00D93845">
      <w:pPr>
        <w:pStyle w:val="StyleHeading2Justified"/>
        <w:rPr>
          <w:rFonts w:ascii="Arial" w:hAnsi="Arial" w:cs="Arial"/>
          <w:sz w:val="22"/>
          <w:szCs w:val="22"/>
        </w:rPr>
      </w:pPr>
      <w:r w:rsidRPr="004B5DE9">
        <w:rPr>
          <w:rFonts w:ascii="Arial" w:hAnsi="Arial" w:cs="Arial"/>
          <w:sz w:val="22"/>
          <w:szCs w:val="22"/>
        </w:rPr>
        <w:t>Акционерен капитал</w:t>
      </w:r>
      <w:bookmarkEnd w:id="27"/>
    </w:p>
    <w:p w14:paraId="1EE76142" w14:textId="47FA9024" w:rsidR="00D93845" w:rsidRPr="004B5DE9" w:rsidRDefault="00D93845" w:rsidP="004B5DE9">
      <w:pPr>
        <w:pStyle w:val="StyleHeading2Justified"/>
        <w:numPr>
          <w:ilvl w:val="0"/>
          <w:numId w:val="0"/>
        </w:numPr>
        <w:rPr>
          <w:b w:val="0"/>
          <w:bCs w:val="0"/>
        </w:rPr>
      </w:pPr>
      <w:r w:rsidRPr="004B5DE9">
        <w:rPr>
          <w:rFonts w:ascii="Arial" w:eastAsia="Times New Roman" w:hAnsi="Arial" w:cs="Arial"/>
          <w:b w:val="0"/>
          <w:bCs w:val="0"/>
          <w:color w:val="000000"/>
          <w:sz w:val="22"/>
          <w:szCs w:val="22"/>
        </w:rPr>
        <w:t>Регистрираният капитал на Дружеството се състои от 19 734 763 (деветнадесет милиона седемстотин тридесет и четири хиляди седемстотин шесдесет и три)</w:t>
      </w:r>
      <w:r w:rsidRPr="004B5DE9">
        <w:rPr>
          <w:rFonts w:ascii="Arial" w:eastAsia="Times New Roman" w:hAnsi="Arial" w:cs="Arial"/>
          <w:b w:val="0"/>
          <w:bCs w:val="0"/>
          <w:sz w:val="22"/>
          <w:szCs w:val="22"/>
        </w:rPr>
        <w:t xml:space="preserve"> броя поименни, безналични, свободно прехвърляеми акции с номинална стойност в размер на 1 лев за 1 акция. Всички акции са с</w:t>
      </w:r>
      <w:r w:rsidRPr="004B5DE9">
        <w:rPr>
          <w:rFonts w:ascii="Arial" w:eastAsia="Times New Roman" w:hAnsi="Arial" w:cs="Arial"/>
          <w:b w:val="0"/>
          <w:bCs w:val="0"/>
          <w:color w:val="000000"/>
          <w:sz w:val="22"/>
          <w:szCs w:val="22"/>
        </w:rPr>
        <w:t xml:space="preserve"> право на получаване на дивидент и ликвидационен дял и представляват един глас от Общото събрание на акционерите на Дружеството.</w:t>
      </w:r>
    </w:p>
    <w:tbl>
      <w:tblPr>
        <w:tblW w:w="8789" w:type="dxa"/>
        <w:tblInd w:w="108" w:type="dxa"/>
        <w:tblLook w:val="0000" w:firstRow="0" w:lastRow="0" w:firstColumn="0" w:lastColumn="0" w:noHBand="0" w:noVBand="0"/>
      </w:tblPr>
      <w:tblGrid>
        <w:gridCol w:w="5812"/>
        <w:gridCol w:w="1559"/>
        <w:gridCol w:w="1418"/>
      </w:tblGrid>
      <w:tr w:rsidR="003D5A33" w:rsidRPr="00DF77A0" w14:paraId="149D7209" w14:textId="77777777" w:rsidTr="002818E9">
        <w:tc>
          <w:tcPr>
            <w:tcW w:w="5812" w:type="dxa"/>
          </w:tcPr>
          <w:p w14:paraId="165A52D1" w14:textId="7AED1C66" w:rsidR="003D5A33" w:rsidRPr="00DF77A0" w:rsidRDefault="003D5A33" w:rsidP="003D5A33">
            <w:pPr>
              <w:autoSpaceDE w:val="0"/>
              <w:autoSpaceDN w:val="0"/>
              <w:adjustRightInd w:val="0"/>
              <w:jc w:val="both"/>
              <w:rPr>
                <w:rFonts w:ascii="Arial" w:eastAsia="Times New Roman" w:hAnsi="Arial" w:cs="Arial"/>
                <w:bCs/>
                <w:sz w:val="22"/>
                <w:szCs w:val="22"/>
                <w:lang w:val="bg-BG"/>
              </w:rPr>
            </w:pPr>
          </w:p>
        </w:tc>
        <w:tc>
          <w:tcPr>
            <w:tcW w:w="1559" w:type="dxa"/>
          </w:tcPr>
          <w:p w14:paraId="2227DB8B" w14:textId="74712063" w:rsidR="003D5A33" w:rsidRPr="00DF77A0" w:rsidRDefault="0048691A" w:rsidP="003D5A33">
            <w:pPr>
              <w:autoSpaceDE w:val="0"/>
              <w:autoSpaceDN w:val="0"/>
              <w:adjustRightInd w:val="0"/>
              <w:jc w:val="right"/>
              <w:rPr>
                <w:rFonts w:ascii="Arial" w:eastAsia="Times New Roman" w:hAnsi="Arial" w:cs="Arial"/>
                <w:b/>
                <w:bCs/>
                <w:sz w:val="22"/>
                <w:szCs w:val="22"/>
                <w:lang w:val="bg-BG"/>
              </w:rPr>
            </w:pPr>
            <w:r>
              <w:rPr>
                <w:rFonts w:ascii="Arial" w:hAnsi="Arial" w:cs="Arial"/>
                <w:b/>
                <w:bCs/>
                <w:sz w:val="22"/>
                <w:szCs w:val="22"/>
                <w:lang w:val="bg-BG"/>
              </w:rPr>
              <w:t>30.06.2021</w:t>
            </w:r>
          </w:p>
        </w:tc>
        <w:tc>
          <w:tcPr>
            <w:tcW w:w="1418" w:type="dxa"/>
            <w:shd w:val="clear" w:color="auto" w:fill="auto"/>
          </w:tcPr>
          <w:p w14:paraId="6E1E1F23" w14:textId="1AD95816" w:rsidR="003D5A33" w:rsidRPr="00DF77A0" w:rsidRDefault="003D5A33" w:rsidP="003D5A33">
            <w:pPr>
              <w:autoSpaceDE w:val="0"/>
              <w:autoSpaceDN w:val="0"/>
              <w:adjustRightInd w:val="0"/>
              <w:jc w:val="right"/>
              <w:rPr>
                <w:rFonts w:ascii="Arial" w:eastAsia="Times New Roman" w:hAnsi="Arial" w:cs="Arial"/>
                <w:b/>
                <w:bCs/>
                <w:sz w:val="22"/>
                <w:szCs w:val="22"/>
                <w:lang w:val="bg-BG"/>
              </w:rPr>
            </w:pPr>
            <w:r w:rsidRPr="00DF77A0">
              <w:rPr>
                <w:rFonts w:ascii="Arial" w:hAnsi="Arial" w:cs="Arial"/>
                <w:b/>
                <w:bCs/>
                <w:sz w:val="22"/>
                <w:szCs w:val="22"/>
                <w:lang w:val="bg-BG"/>
              </w:rPr>
              <w:t>31.12.2020</w:t>
            </w:r>
          </w:p>
        </w:tc>
      </w:tr>
      <w:tr w:rsidR="003D5A33" w:rsidRPr="00DF77A0" w14:paraId="1530A246" w14:textId="77777777" w:rsidTr="002818E9">
        <w:tc>
          <w:tcPr>
            <w:tcW w:w="5812" w:type="dxa"/>
          </w:tcPr>
          <w:p w14:paraId="772C8188" w14:textId="77777777" w:rsidR="003D5A33" w:rsidRPr="00DF77A0" w:rsidRDefault="003D5A33" w:rsidP="003D5A33">
            <w:pPr>
              <w:autoSpaceDE w:val="0"/>
              <w:autoSpaceDN w:val="0"/>
              <w:adjustRightInd w:val="0"/>
              <w:jc w:val="both"/>
              <w:rPr>
                <w:rFonts w:ascii="Arial" w:eastAsia="Times New Roman" w:hAnsi="Arial" w:cs="Arial"/>
                <w:bCs/>
                <w:sz w:val="22"/>
                <w:szCs w:val="22"/>
                <w:lang w:val="bg-BG"/>
              </w:rPr>
            </w:pPr>
          </w:p>
        </w:tc>
        <w:tc>
          <w:tcPr>
            <w:tcW w:w="1559" w:type="dxa"/>
          </w:tcPr>
          <w:p w14:paraId="01723C71" w14:textId="77777777" w:rsidR="003D5A33" w:rsidRPr="00DF77A0" w:rsidRDefault="003D5A33" w:rsidP="003D5A33">
            <w:pPr>
              <w:jc w:val="right"/>
              <w:rPr>
                <w:rFonts w:ascii="Arial" w:eastAsia="Times New Roman" w:hAnsi="Arial" w:cs="Arial"/>
                <w:b/>
                <w:sz w:val="22"/>
                <w:szCs w:val="22"/>
                <w:lang w:val="bg-BG"/>
              </w:rPr>
            </w:pPr>
            <w:r w:rsidRPr="00DF77A0">
              <w:rPr>
                <w:rFonts w:ascii="Arial" w:eastAsia="Times New Roman" w:hAnsi="Arial" w:cs="Arial"/>
                <w:b/>
                <w:bCs/>
                <w:sz w:val="22"/>
                <w:szCs w:val="22"/>
                <w:lang w:val="bg-BG" w:eastAsia="bg-BG"/>
              </w:rPr>
              <w:t>Брой</w:t>
            </w:r>
          </w:p>
        </w:tc>
        <w:tc>
          <w:tcPr>
            <w:tcW w:w="1418" w:type="dxa"/>
            <w:shd w:val="clear" w:color="auto" w:fill="auto"/>
          </w:tcPr>
          <w:p w14:paraId="16855C3F" w14:textId="77777777" w:rsidR="003D5A33" w:rsidRPr="00DF77A0" w:rsidRDefault="003D5A33" w:rsidP="003D5A33">
            <w:pPr>
              <w:jc w:val="right"/>
              <w:rPr>
                <w:rFonts w:ascii="Arial" w:eastAsia="Times New Roman" w:hAnsi="Arial" w:cs="Arial"/>
                <w:b/>
                <w:sz w:val="22"/>
                <w:szCs w:val="22"/>
                <w:lang w:val="bg-BG"/>
              </w:rPr>
            </w:pPr>
            <w:r w:rsidRPr="00DF77A0">
              <w:rPr>
                <w:rFonts w:ascii="Arial" w:eastAsia="Times New Roman" w:hAnsi="Arial" w:cs="Arial"/>
                <w:b/>
                <w:bCs/>
                <w:sz w:val="22"/>
                <w:szCs w:val="22"/>
                <w:lang w:val="bg-BG" w:eastAsia="bg-BG"/>
              </w:rPr>
              <w:t>Брой</w:t>
            </w:r>
          </w:p>
        </w:tc>
      </w:tr>
      <w:tr w:rsidR="003D5A33" w:rsidRPr="00DF77A0" w14:paraId="539ABDFA" w14:textId="77777777" w:rsidTr="002818E9">
        <w:tc>
          <w:tcPr>
            <w:tcW w:w="5812" w:type="dxa"/>
          </w:tcPr>
          <w:p w14:paraId="05CE1E0E" w14:textId="77777777" w:rsidR="003D5A33" w:rsidRPr="00DF77A0" w:rsidRDefault="003D5A33" w:rsidP="003D5A33">
            <w:pPr>
              <w:autoSpaceDE w:val="0"/>
              <w:autoSpaceDN w:val="0"/>
              <w:adjustRightInd w:val="0"/>
              <w:jc w:val="both"/>
              <w:rPr>
                <w:rFonts w:ascii="Arial" w:eastAsia="Times New Roman" w:hAnsi="Arial" w:cs="Arial"/>
                <w:b/>
                <w:bCs/>
                <w:sz w:val="22"/>
                <w:szCs w:val="22"/>
                <w:lang w:val="bg-BG"/>
              </w:rPr>
            </w:pPr>
          </w:p>
        </w:tc>
        <w:tc>
          <w:tcPr>
            <w:tcW w:w="1559" w:type="dxa"/>
            <w:shd w:val="clear" w:color="auto" w:fill="auto"/>
          </w:tcPr>
          <w:p w14:paraId="4F63A6E9" w14:textId="77777777" w:rsidR="003D5A33" w:rsidRPr="00DF77A0" w:rsidRDefault="003D5A33" w:rsidP="003D5A33">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eastAsia="bg-BG"/>
              </w:rPr>
              <w:t>акции</w:t>
            </w:r>
          </w:p>
        </w:tc>
        <w:tc>
          <w:tcPr>
            <w:tcW w:w="1418" w:type="dxa"/>
            <w:shd w:val="clear" w:color="auto" w:fill="auto"/>
          </w:tcPr>
          <w:p w14:paraId="3D071418" w14:textId="77777777" w:rsidR="003D5A33" w:rsidRPr="00DF77A0" w:rsidRDefault="003D5A33" w:rsidP="003D5A33">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eastAsia="bg-BG"/>
              </w:rPr>
              <w:t>Акции</w:t>
            </w:r>
          </w:p>
        </w:tc>
      </w:tr>
      <w:tr w:rsidR="003D5A33" w:rsidRPr="00DF77A0" w14:paraId="32AA2BFA" w14:textId="77777777" w:rsidTr="002818E9">
        <w:tc>
          <w:tcPr>
            <w:tcW w:w="5812" w:type="dxa"/>
          </w:tcPr>
          <w:p w14:paraId="7276F0D1" w14:textId="77777777" w:rsidR="003D5A33" w:rsidRPr="00DF77A0" w:rsidRDefault="003D5A33" w:rsidP="003D5A33">
            <w:pPr>
              <w:autoSpaceDE w:val="0"/>
              <w:autoSpaceDN w:val="0"/>
              <w:adjustRightInd w:val="0"/>
              <w:jc w:val="both"/>
              <w:rPr>
                <w:rFonts w:ascii="Arial" w:eastAsia="Times New Roman" w:hAnsi="Arial" w:cs="Arial"/>
                <w:sz w:val="22"/>
                <w:szCs w:val="22"/>
                <w:lang w:val="bg-BG"/>
              </w:rPr>
            </w:pPr>
            <w:r w:rsidRPr="00DF77A0">
              <w:rPr>
                <w:rFonts w:ascii="Arial" w:eastAsia="Times New Roman" w:hAnsi="Arial" w:cs="Arial"/>
                <w:sz w:val="22"/>
                <w:szCs w:val="22"/>
                <w:lang w:val="bg-BG"/>
              </w:rPr>
              <w:t>Издадени и напълно платени акции:</w:t>
            </w:r>
          </w:p>
        </w:tc>
        <w:tc>
          <w:tcPr>
            <w:tcW w:w="1559" w:type="dxa"/>
          </w:tcPr>
          <w:p w14:paraId="58016953" w14:textId="77777777" w:rsidR="003D5A33" w:rsidRPr="00DF77A0" w:rsidRDefault="003D5A33" w:rsidP="003D5A33">
            <w:pPr>
              <w:autoSpaceDE w:val="0"/>
              <w:autoSpaceDN w:val="0"/>
              <w:adjustRightInd w:val="0"/>
              <w:jc w:val="right"/>
              <w:rPr>
                <w:rFonts w:ascii="Arial" w:eastAsia="Times New Roman" w:hAnsi="Arial" w:cs="Arial"/>
                <w:sz w:val="22"/>
                <w:szCs w:val="22"/>
                <w:lang w:val="bg-BG"/>
              </w:rPr>
            </w:pPr>
          </w:p>
        </w:tc>
        <w:tc>
          <w:tcPr>
            <w:tcW w:w="1418" w:type="dxa"/>
          </w:tcPr>
          <w:p w14:paraId="49328877" w14:textId="77777777" w:rsidR="003D5A33" w:rsidRPr="00DF77A0" w:rsidRDefault="003D5A33" w:rsidP="003D5A33">
            <w:pPr>
              <w:autoSpaceDE w:val="0"/>
              <w:autoSpaceDN w:val="0"/>
              <w:adjustRightInd w:val="0"/>
              <w:jc w:val="right"/>
              <w:rPr>
                <w:rFonts w:ascii="Arial" w:eastAsia="Times New Roman" w:hAnsi="Arial" w:cs="Arial"/>
                <w:sz w:val="22"/>
                <w:szCs w:val="22"/>
                <w:lang w:val="bg-BG"/>
              </w:rPr>
            </w:pPr>
          </w:p>
        </w:tc>
      </w:tr>
      <w:tr w:rsidR="0056675A" w:rsidRPr="00DF77A0" w14:paraId="41041A6B" w14:textId="77777777" w:rsidTr="00D5282C">
        <w:tc>
          <w:tcPr>
            <w:tcW w:w="5812" w:type="dxa"/>
          </w:tcPr>
          <w:p w14:paraId="4565DB21" w14:textId="77777777" w:rsidR="0056675A" w:rsidRPr="00DF77A0" w:rsidRDefault="0056675A" w:rsidP="0056675A">
            <w:pPr>
              <w:autoSpaceDE w:val="0"/>
              <w:autoSpaceDN w:val="0"/>
              <w:adjustRightInd w:val="0"/>
              <w:jc w:val="both"/>
              <w:rPr>
                <w:rFonts w:ascii="Arial" w:eastAsia="Times New Roman" w:hAnsi="Arial" w:cs="Arial"/>
                <w:sz w:val="22"/>
                <w:szCs w:val="22"/>
                <w:lang w:val="bg-BG"/>
              </w:rPr>
            </w:pPr>
            <w:r w:rsidRPr="00DF77A0">
              <w:rPr>
                <w:rFonts w:ascii="Arial" w:eastAsia="Times New Roman" w:hAnsi="Arial" w:cs="Arial"/>
                <w:sz w:val="22"/>
                <w:szCs w:val="22"/>
                <w:lang w:val="bg-BG"/>
              </w:rPr>
              <w:t>- в началото на годината</w:t>
            </w:r>
          </w:p>
        </w:tc>
        <w:tc>
          <w:tcPr>
            <w:tcW w:w="1559" w:type="dxa"/>
          </w:tcPr>
          <w:p w14:paraId="6F945B80" w14:textId="513F6C59" w:rsidR="0056675A" w:rsidRPr="00DF77A0" w:rsidRDefault="0056675A" w:rsidP="0056675A">
            <w:pPr>
              <w:autoSpaceDE w:val="0"/>
              <w:autoSpaceDN w:val="0"/>
              <w:adjustRightInd w:val="0"/>
              <w:jc w:val="right"/>
              <w:rPr>
                <w:rFonts w:ascii="Arial" w:eastAsia="Times New Roman" w:hAnsi="Arial" w:cs="Arial"/>
                <w:color w:val="000000"/>
                <w:sz w:val="22"/>
                <w:szCs w:val="22"/>
                <w:lang w:val="bg-BG"/>
              </w:rPr>
            </w:pPr>
            <w:r w:rsidRPr="0056675A">
              <w:rPr>
                <w:rFonts w:ascii="Arial" w:eastAsia="Times New Roman" w:hAnsi="Arial" w:cs="Arial"/>
                <w:color w:val="000000"/>
                <w:sz w:val="22"/>
                <w:szCs w:val="22"/>
                <w:lang w:val="bg-BG"/>
              </w:rPr>
              <w:t>19 734 763</w:t>
            </w:r>
          </w:p>
        </w:tc>
        <w:tc>
          <w:tcPr>
            <w:tcW w:w="1418" w:type="dxa"/>
          </w:tcPr>
          <w:p w14:paraId="29872786" w14:textId="2575A75E" w:rsidR="0056675A" w:rsidRPr="00DF77A0" w:rsidRDefault="0056675A" w:rsidP="0056675A">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color w:val="000000"/>
                <w:sz w:val="22"/>
                <w:szCs w:val="22"/>
                <w:lang w:val="bg-BG"/>
              </w:rPr>
              <w:t>13 156 509</w:t>
            </w:r>
          </w:p>
        </w:tc>
      </w:tr>
      <w:tr w:rsidR="0056675A" w:rsidRPr="00DF77A0" w14:paraId="159BBFB6" w14:textId="77777777" w:rsidTr="00D5282C">
        <w:tc>
          <w:tcPr>
            <w:tcW w:w="5812" w:type="dxa"/>
          </w:tcPr>
          <w:p w14:paraId="5576536F" w14:textId="77777777" w:rsidR="0056675A" w:rsidRPr="00DF77A0" w:rsidRDefault="0056675A" w:rsidP="0056675A">
            <w:pPr>
              <w:autoSpaceDE w:val="0"/>
              <w:autoSpaceDN w:val="0"/>
              <w:adjustRightInd w:val="0"/>
              <w:jc w:val="both"/>
              <w:rPr>
                <w:rFonts w:ascii="Arial" w:eastAsia="Times New Roman" w:hAnsi="Arial" w:cs="Arial"/>
                <w:sz w:val="22"/>
                <w:szCs w:val="22"/>
                <w:lang w:val="bg-BG"/>
              </w:rPr>
            </w:pPr>
            <w:r w:rsidRPr="00DF77A0">
              <w:rPr>
                <w:rFonts w:ascii="Arial" w:eastAsia="Times New Roman" w:hAnsi="Arial" w:cs="Arial"/>
                <w:sz w:val="22"/>
                <w:szCs w:val="22"/>
                <w:lang w:val="bg-BG"/>
              </w:rPr>
              <w:t>- издадени през годината</w:t>
            </w:r>
          </w:p>
        </w:tc>
        <w:tc>
          <w:tcPr>
            <w:tcW w:w="1559" w:type="dxa"/>
            <w:tcBorders>
              <w:bottom w:val="single" w:sz="4" w:space="0" w:color="auto"/>
            </w:tcBorders>
          </w:tcPr>
          <w:p w14:paraId="376BBDFD" w14:textId="06AF17A3" w:rsidR="0056675A" w:rsidRPr="00DF77A0" w:rsidRDefault="0056675A" w:rsidP="0056675A">
            <w:pPr>
              <w:autoSpaceDE w:val="0"/>
              <w:autoSpaceDN w:val="0"/>
              <w:adjustRightInd w:val="0"/>
              <w:jc w:val="right"/>
              <w:rPr>
                <w:rFonts w:ascii="Arial" w:eastAsia="Times New Roman" w:hAnsi="Arial" w:cs="Arial"/>
                <w:bCs/>
                <w:color w:val="000000"/>
                <w:sz w:val="22"/>
                <w:szCs w:val="22"/>
                <w:lang w:val="bg-BG"/>
              </w:rPr>
            </w:pPr>
          </w:p>
        </w:tc>
        <w:tc>
          <w:tcPr>
            <w:tcW w:w="1418" w:type="dxa"/>
            <w:tcBorders>
              <w:bottom w:val="single" w:sz="4" w:space="0" w:color="auto"/>
            </w:tcBorders>
          </w:tcPr>
          <w:p w14:paraId="3B6465A2" w14:textId="092C61C2" w:rsidR="0056675A" w:rsidRPr="00DF77A0" w:rsidRDefault="0056675A" w:rsidP="0056675A">
            <w:pPr>
              <w:autoSpaceDE w:val="0"/>
              <w:autoSpaceDN w:val="0"/>
              <w:adjustRightInd w:val="0"/>
              <w:jc w:val="right"/>
              <w:rPr>
                <w:rFonts w:ascii="Arial" w:eastAsia="Times New Roman" w:hAnsi="Arial" w:cs="Arial"/>
                <w:bCs/>
                <w:color w:val="000000"/>
                <w:sz w:val="22"/>
                <w:szCs w:val="22"/>
                <w:lang w:val="bg-BG"/>
              </w:rPr>
            </w:pPr>
          </w:p>
        </w:tc>
      </w:tr>
      <w:tr w:rsidR="0056675A" w:rsidRPr="00DF77A0" w14:paraId="65BECEA4" w14:textId="77777777" w:rsidTr="00D5282C">
        <w:tc>
          <w:tcPr>
            <w:tcW w:w="5812" w:type="dxa"/>
          </w:tcPr>
          <w:p w14:paraId="13166404" w14:textId="77777777" w:rsidR="0056675A" w:rsidRPr="00DF77A0" w:rsidRDefault="0056675A" w:rsidP="0056675A">
            <w:pPr>
              <w:autoSpaceDE w:val="0"/>
              <w:autoSpaceDN w:val="0"/>
              <w:adjustRightInd w:val="0"/>
              <w:jc w:val="both"/>
              <w:rPr>
                <w:rFonts w:ascii="Arial" w:eastAsia="Times New Roman" w:hAnsi="Arial" w:cs="Arial"/>
                <w:sz w:val="22"/>
                <w:szCs w:val="22"/>
                <w:lang w:val="bg-BG"/>
              </w:rPr>
            </w:pPr>
            <w:r w:rsidRPr="00DF77A0">
              <w:rPr>
                <w:rFonts w:ascii="Arial" w:eastAsia="Times New Roman" w:hAnsi="Arial" w:cs="Arial"/>
                <w:sz w:val="22"/>
                <w:szCs w:val="22"/>
                <w:lang w:val="bg-BG"/>
              </w:rPr>
              <w:t>Акции  издадени и напълно платени към 31 декември</w:t>
            </w:r>
          </w:p>
        </w:tc>
        <w:tc>
          <w:tcPr>
            <w:tcW w:w="1559" w:type="dxa"/>
            <w:tcBorders>
              <w:top w:val="single" w:sz="4" w:space="0" w:color="auto"/>
              <w:bottom w:val="double" w:sz="4" w:space="0" w:color="auto"/>
            </w:tcBorders>
          </w:tcPr>
          <w:p w14:paraId="5D079816" w14:textId="77777777" w:rsidR="0056675A" w:rsidRPr="00DF77A0" w:rsidRDefault="0056675A" w:rsidP="0056675A">
            <w:pPr>
              <w:autoSpaceDE w:val="0"/>
              <w:autoSpaceDN w:val="0"/>
              <w:adjustRightInd w:val="0"/>
              <w:jc w:val="right"/>
              <w:rPr>
                <w:rFonts w:ascii="Arial" w:eastAsia="Times New Roman" w:hAnsi="Arial" w:cs="Arial"/>
                <w:b/>
                <w:bCs/>
                <w:color w:val="000000"/>
                <w:sz w:val="22"/>
                <w:szCs w:val="22"/>
                <w:lang w:val="bg-BG"/>
              </w:rPr>
            </w:pPr>
            <w:r w:rsidRPr="00DF77A0">
              <w:rPr>
                <w:rFonts w:ascii="Arial" w:eastAsia="Times New Roman" w:hAnsi="Arial" w:cs="Arial"/>
                <w:b/>
                <w:bCs/>
                <w:color w:val="000000"/>
                <w:sz w:val="22"/>
                <w:szCs w:val="22"/>
                <w:lang w:val="bg-BG"/>
              </w:rPr>
              <w:t>19 734 763</w:t>
            </w:r>
          </w:p>
        </w:tc>
        <w:tc>
          <w:tcPr>
            <w:tcW w:w="1418" w:type="dxa"/>
            <w:tcBorders>
              <w:top w:val="single" w:sz="4" w:space="0" w:color="auto"/>
              <w:bottom w:val="double" w:sz="4" w:space="0" w:color="auto"/>
            </w:tcBorders>
          </w:tcPr>
          <w:p w14:paraId="07626B66" w14:textId="2DE9DFFB" w:rsidR="0056675A" w:rsidRPr="00DF77A0" w:rsidRDefault="0056675A" w:rsidP="0056675A">
            <w:pPr>
              <w:autoSpaceDE w:val="0"/>
              <w:autoSpaceDN w:val="0"/>
              <w:adjustRightInd w:val="0"/>
              <w:jc w:val="right"/>
              <w:rPr>
                <w:rFonts w:ascii="Arial" w:eastAsia="Times New Roman" w:hAnsi="Arial" w:cs="Arial"/>
                <w:b/>
                <w:bCs/>
                <w:color w:val="000000"/>
                <w:sz w:val="22"/>
                <w:szCs w:val="22"/>
                <w:lang w:val="bg-BG"/>
              </w:rPr>
            </w:pPr>
            <w:r w:rsidRPr="00DF77A0">
              <w:rPr>
                <w:rFonts w:ascii="Arial" w:eastAsia="Times New Roman" w:hAnsi="Arial" w:cs="Arial"/>
                <w:b/>
                <w:bCs/>
                <w:color w:val="000000"/>
                <w:sz w:val="22"/>
                <w:szCs w:val="22"/>
                <w:lang w:val="bg-BG"/>
              </w:rPr>
              <w:t>19 734 763</w:t>
            </w:r>
          </w:p>
        </w:tc>
      </w:tr>
    </w:tbl>
    <w:p w14:paraId="640A5852" w14:textId="77777777" w:rsidR="006D37BF" w:rsidRPr="00DF77A0" w:rsidRDefault="006D37BF" w:rsidP="002818E9">
      <w:pPr>
        <w:autoSpaceDE w:val="0"/>
        <w:autoSpaceDN w:val="0"/>
        <w:adjustRightInd w:val="0"/>
        <w:jc w:val="both"/>
        <w:rPr>
          <w:rFonts w:ascii="Arial" w:eastAsia="Times New Roman" w:hAnsi="Arial" w:cs="Arial"/>
          <w:bCs/>
          <w:color w:val="000000"/>
          <w:sz w:val="22"/>
          <w:szCs w:val="22"/>
          <w:lang w:val="bg-BG"/>
        </w:rPr>
      </w:pPr>
      <w:bookmarkStart w:id="28" w:name="_Toc95275330"/>
      <w:bookmarkEnd w:id="28"/>
    </w:p>
    <w:p w14:paraId="7BEB2D75" w14:textId="61EB19CF" w:rsidR="00E80AA4" w:rsidRPr="00DF77A0" w:rsidRDefault="00E80AA4" w:rsidP="00E80AA4">
      <w:pPr>
        <w:autoSpaceDE w:val="0"/>
        <w:autoSpaceDN w:val="0"/>
        <w:adjustRightInd w:val="0"/>
        <w:spacing w:after="120"/>
        <w:jc w:val="both"/>
        <w:rPr>
          <w:rFonts w:ascii="Arial" w:eastAsia="Times New Roman" w:hAnsi="Arial" w:cs="Arial"/>
          <w:sz w:val="22"/>
          <w:szCs w:val="22"/>
          <w:lang w:val="bg-BG"/>
        </w:rPr>
      </w:pPr>
      <w:r w:rsidRPr="00DF77A0">
        <w:rPr>
          <w:rFonts w:ascii="Arial" w:eastAsia="Times New Roman" w:hAnsi="Arial" w:cs="Arial"/>
          <w:bCs/>
          <w:color w:val="000000"/>
          <w:sz w:val="22"/>
          <w:szCs w:val="22"/>
          <w:lang w:val="bg-BG"/>
        </w:rPr>
        <w:t>Към 3</w:t>
      </w:r>
      <w:r w:rsidR="00695216" w:rsidRPr="00DF77A0">
        <w:rPr>
          <w:rFonts w:ascii="Arial" w:eastAsia="Times New Roman" w:hAnsi="Arial" w:cs="Arial"/>
          <w:bCs/>
          <w:color w:val="000000"/>
          <w:sz w:val="22"/>
          <w:szCs w:val="22"/>
          <w:lang w:val="bg-BG"/>
        </w:rPr>
        <w:t>1</w:t>
      </w:r>
      <w:r w:rsidRPr="00DF77A0">
        <w:rPr>
          <w:rFonts w:ascii="Arial" w:eastAsia="Times New Roman" w:hAnsi="Arial" w:cs="Arial"/>
          <w:bCs/>
          <w:color w:val="000000"/>
          <w:sz w:val="22"/>
          <w:szCs w:val="22"/>
          <w:lang w:val="bg-BG"/>
        </w:rPr>
        <w:t xml:space="preserve"> </w:t>
      </w:r>
      <w:r w:rsidR="00E153CD" w:rsidRPr="00DF77A0">
        <w:rPr>
          <w:rFonts w:ascii="Arial" w:eastAsia="Times New Roman" w:hAnsi="Arial" w:cs="Arial"/>
          <w:bCs/>
          <w:color w:val="000000"/>
          <w:sz w:val="22"/>
          <w:szCs w:val="22"/>
          <w:lang w:val="bg-BG"/>
        </w:rPr>
        <w:t>дек</w:t>
      </w:r>
      <w:r w:rsidR="00FA0EC0" w:rsidRPr="00DF77A0">
        <w:rPr>
          <w:rFonts w:ascii="Arial" w:eastAsia="Times New Roman" w:hAnsi="Arial" w:cs="Arial"/>
          <w:bCs/>
          <w:color w:val="000000"/>
          <w:sz w:val="22"/>
          <w:szCs w:val="22"/>
          <w:lang w:val="bg-BG"/>
        </w:rPr>
        <w:t>ември</w:t>
      </w:r>
      <w:r w:rsidRPr="00DF77A0">
        <w:rPr>
          <w:rFonts w:ascii="Arial" w:eastAsia="Times New Roman" w:hAnsi="Arial" w:cs="Arial"/>
          <w:bCs/>
          <w:color w:val="000000"/>
          <w:sz w:val="22"/>
          <w:szCs w:val="22"/>
          <w:lang w:val="bg-BG"/>
        </w:rPr>
        <w:t xml:space="preserve"> 20</w:t>
      </w:r>
      <w:r w:rsidR="00AC4A5B" w:rsidRPr="00DF77A0">
        <w:rPr>
          <w:rFonts w:ascii="Arial" w:eastAsia="Times New Roman" w:hAnsi="Arial" w:cs="Arial"/>
          <w:bCs/>
          <w:color w:val="000000"/>
          <w:sz w:val="22"/>
          <w:szCs w:val="22"/>
          <w:lang w:val="bg-BG"/>
        </w:rPr>
        <w:t>20</w:t>
      </w:r>
      <w:r w:rsidR="008E48AB" w:rsidRPr="00DF77A0">
        <w:rPr>
          <w:rFonts w:ascii="Arial" w:eastAsia="Times New Roman" w:hAnsi="Arial" w:cs="Arial"/>
          <w:bCs/>
          <w:color w:val="000000"/>
          <w:sz w:val="22"/>
          <w:szCs w:val="22"/>
          <w:lang w:val="bg-BG"/>
        </w:rPr>
        <w:t xml:space="preserve"> </w:t>
      </w:r>
      <w:r w:rsidRPr="00DF77A0">
        <w:rPr>
          <w:rFonts w:ascii="Arial" w:eastAsia="Times New Roman" w:hAnsi="Arial" w:cs="Arial"/>
          <w:bCs/>
          <w:color w:val="000000"/>
          <w:sz w:val="22"/>
          <w:szCs w:val="22"/>
          <w:lang w:val="bg-BG"/>
        </w:rPr>
        <w:t xml:space="preserve">г. </w:t>
      </w:r>
      <w:r w:rsidRPr="00DF77A0">
        <w:rPr>
          <w:rFonts w:ascii="Arial" w:eastAsia="Times New Roman" w:hAnsi="Arial" w:cs="Arial"/>
          <w:sz w:val="22"/>
          <w:szCs w:val="22"/>
          <w:lang w:val="bg-BG"/>
        </w:rPr>
        <w:t xml:space="preserve">списъка на акционерите на Дружеството е представен, както следва: </w:t>
      </w:r>
    </w:p>
    <w:tbl>
      <w:tblPr>
        <w:tblW w:w="8789" w:type="dxa"/>
        <w:tblInd w:w="108" w:type="dxa"/>
        <w:tblLayout w:type="fixed"/>
        <w:tblLook w:val="0000" w:firstRow="0" w:lastRow="0" w:firstColumn="0" w:lastColumn="0" w:noHBand="0" w:noVBand="0"/>
      </w:tblPr>
      <w:tblGrid>
        <w:gridCol w:w="5812"/>
        <w:gridCol w:w="1559"/>
        <w:gridCol w:w="1418"/>
      </w:tblGrid>
      <w:tr w:rsidR="00554ED0" w:rsidRPr="00DF77A0" w14:paraId="698BDE1C" w14:textId="77777777" w:rsidTr="002818E9">
        <w:trPr>
          <w:trHeight w:val="220"/>
        </w:trPr>
        <w:tc>
          <w:tcPr>
            <w:tcW w:w="5812" w:type="dxa"/>
          </w:tcPr>
          <w:p w14:paraId="083BE262" w14:textId="77777777" w:rsidR="00554ED0" w:rsidRPr="00DF77A0" w:rsidRDefault="00554ED0" w:rsidP="001E26CF">
            <w:pPr>
              <w:autoSpaceDE w:val="0"/>
              <w:autoSpaceDN w:val="0"/>
              <w:adjustRightInd w:val="0"/>
              <w:jc w:val="both"/>
              <w:rPr>
                <w:rFonts w:ascii="Arial" w:eastAsia="Times New Roman" w:hAnsi="Arial" w:cs="Arial"/>
                <w:bCs/>
                <w:sz w:val="22"/>
                <w:szCs w:val="22"/>
                <w:lang w:val="bg-BG"/>
              </w:rPr>
            </w:pPr>
          </w:p>
        </w:tc>
        <w:tc>
          <w:tcPr>
            <w:tcW w:w="1559" w:type="dxa"/>
          </w:tcPr>
          <w:p w14:paraId="7C688D42" w14:textId="680CD9DD" w:rsidR="00554ED0" w:rsidRPr="00DF77A0" w:rsidRDefault="0048691A" w:rsidP="001E26CF">
            <w:pPr>
              <w:jc w:val="right"/>
              <w:rPr>
                <w:rFonts w:ascii="Arial" w:eastAsia="Times New Roman" w:hAnsi="Arial" w:cs="Arial"/>
                <w:b/>
                <w:bCs/>
                <w:sz w:val="22"/>
                <w:szCs w:val="22"/>
                <w:lang w:val="bg-BG" w:eastAsia="bg-BG"/>
              </w:rPr>
            </w:pPr>
            <w:r>
              <w:rPr>
                <w:rFonts w:ascii="Arial" w:hAnsi="Arial" w:cs="Arial"/>
                <w:b/>
                <w:bCs/>
                <w:sz w:val="22"/>
                <w:szCs w:val="22"/>
                <w:lang w:val="bg-BG"/>
              </w:rPr>
              <w:t>30.06.2021</w:t>
            </w:r>
          </w:p>
        </w:tc>
        <w:tc>
          <w:tcPr>
            <w:tcW w:w="1418" w:type="dxa"/>
            <w:shd w:val="clear" w:color="auto" w:fill="auto"/>
          </w:tcPr>
          <w:p w14:paraId="52001E01" w14:textId="6846B817" w:rsidR="00554ED0" w:rsidRPr="00DF77A0" w:rsidRDefault="0048691A" w:rsidP="00693265">
            <w:pPr>
              <w:jc w:val="right"/>
              <w:rPr>
                <w:rFonts w:ascii="Arial" w:eastAsia="Times New Roman" w:hAnsi="Arial" w:cs="Arial"/>
                <w:b/>
                <w:bCs/>
                <w:sz w:val="22"/>
                <w:szCs w:val="22"/>
                <w:lang w:val="bg-BG" w:eastAsia="bg-BG"/>
              </w:rPr>
            </w:pPr>
            <w:r>
              <w:rPr>
                <w:rFonts w:ascii="Arial" w:hAnsi="Arial" w:cs="Arial"/>
                <w:b/>
                <w:bCs/>
                <w:sz w:val="22"/>
                <w:szCs w:val="22"/>
                <w:lang w:val="bg-BG"/>
              </w:rPr>
              <w:t>30.06.2021</w:t>
            </w:r>
          </w:p>
        </w:tc>
      </w:tr>
      <w:tr w:rsidR="00554ED0" w:rsidRPr="00DF77A0" w14:paraId="09CF4F4E" w14:textId="77777777" w:rsidTr="002818E9">
        <w:trPr>
          <w:trHeight w:val="251"/>
        </w:trPr>
        <w:tc>
          <w:tcPr>
            <w:tcW w:w="5812" w:type="dxa"/>
          </w:tcPr>
          <w:p w14:paraId="35D4B888" w14:textId="77777777" w:rsidR="00554ED0" w:rsidRPr="00DF77A0" w:rsidRDefault="00554ED0" w:rsidP="001E26CF">
            <w:pPr>
              <w:autoSpaceDE w:val="0"/>
              <w:autoSpaceDN w:val="0"/>
              <w:adjustRightInd w:val="0"/>
              <w:jc w:val="both"/>
              <w:rPr>
                <w:rFonts w:ascii="Arial" w:eastAsia="Times New Roman" w:hAnsi="Arial" w:cs="Arial"/>
                <w:b/>
                <w:bCs/>
                <w:sz w:val="22"/>
                <w:szCs w:val="22"/>
                <w:lang w:val="bg-BG"/>
              </w:rPr>
            </w:pPr>
          </w:p>
        </w:tc>
        <w:tc>
          <w:tcPr>
            <w:tcW w:w="1559" w:type="dxa"/>
            <w:shd w:val="clear" w:color="auto" w:fill="auto"/>
          </w:tcPr>
          <w:p w14:paraId="3CB80383" w14:textId="77777777" w:rsidR="00554ED0" w:rsidRPr="00DF77A0" w:rsidRDefault="00554ED0" w:rsidP="001E26CF">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Брой акции</w:t>
            </w:r>
          </w:p>
        </w:tc>
        <w:tc>
          <w:tcPr>
            <w:tcW w:w="1418" w:type="dxa"/>
            <w:shd w:val="clear" w:color="auto" w:fill="auto"/>
          </w:tcPr>
          <w:p w14:paraId="7A6B84B7" w14:textId="77777777" w:rsidR="00554ED0" w:rsidRPr="00DF77A0" w:rsidRDefault="00554ED0" w:rsidP="001E26CF">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w:t>
            </w:r>
          </w:p>
        </w:tc>
      </w:tr>
      <w:tr w:rsidR="00554ED0" w:rsidRPr="00DF77A0" w14:paraId="697788E7" w14:textId="77777777" w:rsidTr="004B5DE9">
        <w:trPr>
          <w:trHeight w:val="89"/>
        </w:trPr>
        <w:tc>
          <w:tcPr>
            <w:tcW w:w="5812" w:type="dxa"/>
          </w:tcPr>
          <w:p w14:paraId="71220952" w14:textId="77777777" w:rsidR="00554ED0" w:rsidRPr="004B5DE9" w:rsidRDefault="00554ED0" w:rsidP="001E26CF">
            <w:pPr>
              <w:autoSpaceDE w:val="0"/>
              <w:autoSpaceDN w:val="0"/>
              <w:adjustRightInd w:val="0"/>
              <w:jc w:val="both"/>
              <w:rPr>
                <w:rFonts w:ascii="Arial" w:eastAsia="Times New Roman" w:hAnsi="Arial" w:cs="Arial"/>
                <w:b/>
                <w:bCs/>
                <w:sz w:val="12"/>
                <w:szCs w:val="12"/>
                <w:lang w:val="bg-BG"/>
              </w:rPr>
            </w:pPr>
          </w:p>
        </w:tc>
        <w:tc>
          <w:tcPr>
            <w:tcW w:w="1559" w:type="dxa"/>
            <w:shd w:val="clear" w:color="auto" w:fill="auto"/>
          </w:tcPr>
          <w:p w14:paraId="41CC9283" w14:textId="77777777" w:rsidR="00554ED0" w:rsidRPr="004B5DE9" w:rsidRDefault="00554ED0" w:rsidP="001E26CF">
            <w:pPr>
              <w:jc w:val="right"/>
              <w:rPr>
                <w:rFonts w:ascii="Arial" w:eastAsia="Times New Roman" w:hAnsi="Arial" w:cs="Arial"/>
                <w:b/>
                <w:bCs/>
                <w:sz w:val="12"/>
                <w:szCs w:val="12"/>
                <w:lang w:val="bg-BG" w:eastAsia="bg-BG"/>
              </w:rPr>
            </w:pPr>
          </w:p>
        </w:tc>
        <w:tc>
          <w:tcPr>
            <w:tcW w:w="1418" w:type="dxa"/>
            <w:shd w:val="clear" w:color="auto" w:fill="auto"/>
          </w:tcPr>
          <w:p w14:paraId="601D9204" w14:textId="77777777" w:rsidR="00554ED0" w:rsidRPr="004B5DE9" w:rsidRDefault="00554ED0" w:rsidP="001E26CF">
            <w:pPr>
              <w:jc w:val="right"/>
              <w:rPr>
                <w:rFonts w:ascii="Arial" w:eastAsia="Times New Roman" w:hAnsi="Arial" w:cs="Arial"/>
                <w:b/>
                <w:bCs/>
                <w:sz w:val="12"/>
                <w:szCs w:val="12"/>
                <w:lang w:val="bg-BG" w:eastAsia="bg-BG"/>
              </w:rPr>
            </w:pPr>
          </w:p>
        </w:tc>
      </w:tr>
      <w:tr w:rsidR="003B7071" w:rsidRPr="00DF77A0" w14:paraId="288D2C20" w14:textId="77777777" w:rsidTr="00947734">
        <w:trPr>
          <w:trHeight w:val="149"/>
        </w:trPr>
        <w:tc>
          <w:tcPr>
            <w:tcW w:w="5812" w:type="dxa"/>
          </w:tcPr>
          <w:p w14:paraId="29CC03E0"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УНИВЕРСАЛЕН ПЕНСИОНЕН ФОНД-БЪДЕЩЕ</w:t>
            </w:r>
          </w:p>
        </w:tc>
        <w:tc>
          <w:tcPr>
            <w:tcW w:w="1559" w:type="dxa"/>
          </w:tcPr>
          <w:p w14:paraId="12BD68D1" w14:textId="77777777" w:rsidR="003B7071" w:rsidRPr="00DF77A0" w:rsidRDefault="002F0346"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1 363 503</w:t>
            </w:r>
          </w:p>
        </w:tc>
        <w:tc>
          <w:tcPr>
            <w:tcW w:w="1418" w:type="dxa"/>
          </w:tcPr>
          <w:p w14:paraId="076AD57F" w14:textId="77777777" w:rsidR="003B7071" w:rsidRPr="00DF77A0" w:rsidRDefault="003B7071" w:rsidP="003B7071">
            <w:pPr>
              <w:jc w:val="right"/>
              <w:rPr>
                <w:rFonts w:ascii="Arial" w:hAnsi="Arial" w:cs="Arial"/>
                <w:color w:val="000000"/>
                <w:sz w:val="22"/>
                <w:szCs w:val="22"/>
                <w:lang w:val="bg-BG"/>
              </w:rPr>
            </w:pPr>
            <w:r w:rsidRPr="00DF77A0">
              <w:rPr>
                <w:rFonts w:ascii="Arial" w:hAnsi="Arial" w:cs="Arial"/>
                <w:color w:val="000000"/>
                <w:sz w:val="22"/>
                <w:szCs w:val="22"/>
                <w:lang w:val="bg-BG"/>
              </w:rPr>
              <w:t>6.91%</w:t>
            </w:r>
          </w:p>
        </w:tc>
      </w:tr>
      <w:tr w:rsidR="003B7071" w:rsidRPr="00DF77A0" w14:paraId="7839FB54" w14:textId="77777777" w:rsidTr="00947734">
        <w:trPr>
          <w:trHeight w:val="255"/>
        </w:trPr>
        <w:tc>
          <w:tcPr>
            <w:tcW w:w="5812" w:type="dxa"/>
          </w:tcPr>
          <w:p w14:paraId="4AE289F0"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ППФ ТОПЛИНА</w:t>
            </w:r>
          </w:p>
        </w:tc>
        <w:tc>
          <w:tcPr>
            <w:tcW w:w="1559" w:type="dxa"/>
          </w:tcPr>
          <w:p w14:paraId="6FD28C82" w14:textId="77777777" w:rsidR="003B7071" w:rsidRPr="00DF77A0" w:rsidRDefault="002F0346"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1 336 501</w:t>
            </w:r>
          </w:p>
        </w:tc>
        <w:tc>
          <w:tcPr>
            <w:tcW w:w="1418" w:type="dxa"/>
          </w:tcPr>
          <w:p w14:paraId="7B654CA3" w14:textId="77777777" w:rsidR="003B7071" w:rsidRPr="00DF77A0" w:rsidRDefault="003B7071" w:rsidP="003B7071">
            <w:pPr>
              <w:jc w:val="right"/>
              <w:rPr>
                <w:rFonts w:ascii="Arial" w:hAnsi="Arial" w:cs="Arial"/>
                <w:color w:val="000000"/>
                <w:sz w:val="22"/>
                <w:szCs w:val="22"/>
                <w:lang w:val="bg-BG"/>
              </w:rPr>
            </w:pPr>
            <w:r w:rsidRPr="00DF77A0">
              <w:rPr>
                <w:rFonts w:ascii="Arial" w:hAnsi="Arial" w:cs="Arial"/>
                <w:color w:val="000000"/>
                <w:sz w:val="22"/>
                <w:szCs w:val="22"/>
                <w:lang w:val="bg-BG"/>
              </w:rPr>
              <w:t>6.77%</w:t>
            </w:r>
          </w:p>
        </w:tc>
      </w:tr>
      <w:tr w:rsidR="003B7071" w:rsidRPr="00DF77A0" w14:paraId="1FD49CC7" w14:textId="77777777" w:rsidTr="00947734">
        <w:trPr>
          <w:trHeight w:val="244"/>
        </w:trPr>
        <w:tc>
          <w:tcPr>
            <w:tcW w:w="5812" w:type="dxa"/>
          </w:tcPr>
          <w:p w14:paraId="636BB7EE"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УПФ ТОПЛИНА</w:t>
            </w:r>
          </w:p>
        </w:tc>
        <w:tc>
          <w:tcPr>
            <w:tcW w:w="1559" w:type="dxa"/>
          </w:tcPr>
          <w:p w14:paraId="367C0D63" w14:textId="77777777" w:rsidR="003B7071" w:rsidRPr="00DF77A0" w:rsidRDefault="002F0346"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1 336 501</w:t>
            </w:r>
          </w:p>
        </w:tc>
        <w:tc>
          <w:tcPr>
            <w:tcW w:w="1418" w:type="dxa"/>
          </w:tcPr>
          <w:p w14:paraId="501A6655" w14:textId="77777777" w:rsidR="003B7071" w:rsidRPr="00DF77A0" w:rsidRDefault="003B7071" w:rsidP="003B7071">
            <w:pPr>
              <w:jc w:val="right"/>
              <w:rPr>
                <w:rFonts w:ascii="Arial" w:hAnsi="Arial" w:cs="Arial"/>
                <w:color w:val="000000"/>
                <w:sz w:val="22"/>
                <w:szCs w:val="22"/>
                <w:lang w:val="bg-BG"/>
              </w:rPr>
            </w:pPr>
            <w:r w:rsidRPr="00DF77A0">
              <w:rPr>
                <w:rFonts w:ascii="Arial" w:hAnsi="Arial" w:cs="Arial"/>
                <w:color w:val="000000"/>
                <w:sz w:val="22"/>
                <w:szCs w:val="22"/>
                <w:lang w:val="bg-BG"/>
              </w:rPr>
              <w:t>6.77%</w:t>
            </w:r>
          </w:p>
        </w:tc>
      </w:tr>
      <w:tr w:rsidR="003B7071" w:rsidRPr="00DF77A0" w14:paraId="1F9BA3CE" w14:textId="77777777" w:rsidTr="00947734">
        <w:trPr>
          <w:trHeight w:val="244"/>
        </w:trPr>
        <w:tc>
          <w:tcPr>
            <w:tcW w:w="5812" w:type="dxa"/>
          </w:tcPr>
          <w:p w14:paraId="3A8F463A"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ДФ СТРАТЕГИЯ</w:t>
            </w:r>
          </w:p>
        </w:tc>
        <w:tc>
          <w:tcPr>
            <w:tcW w:w="1559" w:type="dxa"/>
          </w:tcPr>
          <w:p w14:paraId="2585E0EF" w14:textId="77777777" w:rsidR="003B7071" w:rsidRPr="00DF77A0" w:rsidRDefault="00C01EE9"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1 374 750</w:t>
            </w:r>
          </w:p>
        </w:tc>
        <w:tc>
          <w:tcPr>
            <w:tcW w:w="1418" w:type="dxa"/>
          </w:tcPr>
          <w:p w14:paraId="1C12FDB4" w14:textId="77777777" w:rsidR="003B7071" w:rsidRPr="00DF77A0" w:rsidRDefault="003B7071" w:rsidP="003B7071">
            <w:pPr>
              <w:jc w:val="right"/>
              <w:rPr>
                <w:rFonts w:ascii="Arial" w:hAnsi="Arial" w:cs="Arial"/>
                <w:color w:val="000000"/>
                <w:sz w:val="22"/>
                <w:szCs w:val="22"/>
                <w:lang w:val="bg-BG"/>
              </w:rPr>
            </w:pPr>
            <w:r w:rsidRPr="00DF77A0">
              <w:rPr>
                <w:rFonts w:ascii="Arial" w:hAnsi="Arial" w:cs="Arial"/>
                <w:color w:val="000000"/>
                <w:sz w:val="22"/>
                <w:szCs w:val="22"/>
                <w:lang w:val="bg-BG"/>
              </w:rPr>
              <w:t>6.97%</w:t>
            </w:r>
          </w:p>
        </w:tc>
      </w:tr>
      <w:tr w:rsidR="003B7071" w:rsidRPr="00DF77A0" w14:paraId="53427593" w14:textId="77777777" w:rsidTr="00947734">
        <w:trPr>
          <w:trHeight w:val="255"/>
        </w:trPr>
        <w:tc>
          <w:tcPr>
            <w:tcW w:w="5812" w:type="dxa"/>
          </w:tcPr>
          <w:p w14:paraId="30E7DF44"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ДФ ПРОГРЕС</w:t>
            </w:r>
          </w:p>
        </w:tc>
        <w:tc>
          <w:tcPr>
            <w:tcW w:w="1559" w:type="dxa"/>
          </w:tcPr>
          <w:p w14:paraId="4A6D0DD7" w14:textId="17A25D8D" w:rsidR="003B7071" w:rsidRPr="00DF77A0" w:rsidRDefault="00687D8E" w:rsidP="003B7071">
            <w:pPr>
              <w:autoSpaceDE w:val="0"/>
              <w:autoSpaceDN w:val="0"/>
              <w:adjustRightInd w:val="0"/>
              <w:jc w:val="right"/>
              <w:rPr>
                <w:rFonts w:ascii="Arial" w:eastAsia="Times New Roman" w:hAnsi="Arial" w:cs="Arial"/>
                <w:bCs/>
                <w:color w:val="000000"/>
                <w:sz w:val="22"/>
                <w:szCs w:val="22"/>
                <w:lang w:val="bg-BG"/>
              </w:rPr>
            </w:pPr>
            <w:r w:rsidRPr="00687D8E">
              <w:rPr>
                <w:rFonts w:ascii="Arial" w:eastAsia="Times New Roman" w:hAnsi="Arial" w:cs="Arial"/>
                <w:bCs/>
                <w:color w:val="000000"/>
                <w:sz w:val="22"/>
                <w:szCs w:val="22"/>
                <w:lang w:val="bg-BG"/>
              </w:rPr>
              <w:t>1 942 947</w:t>
            </w:r>
          </w:p>
        </w:tc>
        <w:tc>
          <w:tcPr>
            <w:tcW w:w="1418" w:type="dxa"/>
          </w:tcPr>
          <w:p w14:paraId="54B8DEA6" w14:textId="77777777" w:rsidR="003B7071" w:rsidRPr="00DF77A0" w:rsidRDefault="00C01EE9" w:rsidP="003B7071">
            <w:pPr>
              <w:jc w:val="right"/>
              <w:rPr>
                <w:rFonts w:ascii="Arial" w:hAnsi="Arial" w:cs="Arial"/>
                <w:color w:val="000000"/>
                <w:sz w:val="22"/>
                <w:szCs w:val="22"/>
                <w:lang w:val="bg-BG"/>
              </w:rPr>
            </w:pPr>
            <w:r w:rsidRPr="00DF77A0">
              <w:rPr>
                <w:rFonts w:ascii="Arial" w:hAnsi="Arial" w:cs="Arial"/>
                <w:color w:val="000000"/>
                <w:sz w:val="22"/>
                <w:szCs w:val="22"/>
                <w:lang w:val="bg-BG"/>
              </w:rPr>
              <w:t>9</w:t>
            </w:r>
            <w:r w:rsidR="003B7071" w:rsidRPr="00DF77A0">
              <w:rPr>
                <w:rFonts w:ascii="Arial" w:hAnsi="Arial" w:cs="Arial"/>
                <w:color w:val="000000"/>
                <w:sz w:val="22"/>
                <w:szCs w:val="22"/>
                <w:lang w:val="bg-BG"/>
              </w:rPr>
              <w:t>.</w:t>
            </w:r>
            <w:r w:rsidRPr="00DF77A0">
              <w:rPr>
                <w:rFonts w:ascii="Arial" w:hAnsi="Arial" w:cs="Arial"/>
                <w:color w:val="000000"/>
                <w:sz w:val="22"/>
                <w:szCs w:val="22"/>
                <w:lang w:val="bg-BG"/>
              </w:rPr>
              <w:t>85</w:t>
            </w:r>
            <w:r w:rsidR="003B7071" w:rsidRPr="00DF77A0">
              <w:rPr>
                <w:rFonts w:ascii="Arial" w:hAnsi="Arial" w:cs="Arial"/>
                <w:color w:val="000000"/>
                <w:sz w:val="22"/>
                <w:szCs w:val="22"/>
                <w:lang w:val="bg-BG"/>
              </w:rPr>
              <w:t>%</w:t>
            </w:r>
          </w:p>
        </w:tc>
      </w:tr>
      <w:tr w:rsidR="003B7071" w:rsidRPr="00DF77A0" w14:paraId="45044B70" w14:textId="77777777" w:rsidTr="00947734">
        <w:trPr>
          <w:trHeight w:val="255"/>
        </w:trPr>
        <w:tc>
          <w:tcPr>
            <w:tcW w:w="5812" w:type="dxa"/>
          </w:tcPr>
          <w:p w14:paraId="37A55820" w14:textId="77777777" w:rsidR="003B7071" w:rsidRPr="00DF77A0" w:rsidRDefault="003B7071"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ОПОРТЮНИТИ БЪЛГАРИЯ ИНВЕСТМЪНТ АД</w:t>
            </w:r>
          </w:p>
        </w:tc>
        <w:tc>
          <w:tcPr>
            <w:tcW w:w="1559" w:type="dxa"/>
          </w:tcPr>
          <w:p w14:paraId="5D32A7A7" w14:textId="77777777" w:rsidR="003B7071" w:rsidRPr="00DF77A0" w:rsidRDefault="00FA2842"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3 698 573</w:t>
            </w:r>
          </w:p>
        </w:tc>
        <w:tc>
          <w:tcPr>
            <w:tcW w:w="1418" w:type="dxa"/>
          </w:tcPr>
          <w:p w14:paraId="7B569E50" w14:textId="77777777" w:rsidR="003B7071" w:rsidRPr="00DF77A0" w:rsidRDefault="003B7071" w:rsidP="003B7071">
            <w:pPr>
              <w:jc w:val="right"/>
              <w:rPr>
                <w:rFonts w:ascii="Arial" w:hAnsi="Arial" w:cs="Arial"/>
                <w:color w:val="000000"/>
                <w:sz w:val="22"/>
                <w:szCs w:val="22"/>
                <w:lang w:val="bg-BG"/>
              </w:rPr>
            </w:pPr>
            <w:r w:rsidRPr="00DF77A0">
              <w:rPr>
                <w:rFonts w:ascii="Arial" w:hAnsi="Arial" w:cs="Arial"/>
                <w:color w:val="000000"/>
                <w:sz w:val="22"/>
                <w:szCs w:val="22"/>
                <w:lang w:val="bg-BG"/>
              </w:rPr>
              <w:t>1</w:t>
            </w:r>
            <w:r w:rsidR="00A44EF3" w:rsidRPr="00DF77A0">
              <w:rPr>
                <w:rFonts w:ascii="Arial" w:hAnsi="Arial" w:cs="Arial"/>
                <w:color w:val="000000"/>
                <w:sz w:val="22"/>
                <w:szCs w:val="22"/>
                <w:lang w:val="bg-BG"/>
              </w:rPr>
              <w:t>8</w:t>
            </w:r>
            <w:r w:rsidRPr="00DF77A0">
              <w:rPr>
                <w:rFonts w:ascii="Arial" w:hAnsi="Arial" w:cs="Arial"/>
                <w:color w:val="000000"/>
                <w:sz w:val="22"/>
                <w:szCs w:val="22"/>
                <w:lang w:val="bg-BG"/>
              </w:rPr>
              <w:t>.</w:t>
            </w:r>
            <w:r w:rsidR="00FA2842" w:rsidRPr="00DF77A0">
              <w:rPr>
                <w:rFonts w:ascii="Arial" w:hAnsi="Arial" w:cs="Arial"/>
                <w:color w:val="000000"/>
                <w:sz w:val="22"/>
                <w:szCs w:val="22"/>
                <w:lang w:val="bg-BG"/>
              </w:rPr>
              <w:t>74</w:t>
            </w:r>
            <w:r w:rsidRPr="00DF77A0">
              <w:rPr>
                <w:rFonts w:ascii="Arial" w:hAnsi="Arial" w:cs="Arial"/>
                <w:color w:val="000000"/>
                <w:sz w:val="22"/>
                <w:szCs w:val="22"/>
                <w:lang w:val="bg-BG"/>
              </w:rPr>
              <w:t>%</w:t>
            </w:r>
          </w:p>
        </w:tc>
      </w:tr>
      <w:tr w:rsidR="00D2420D" w:rsidRPr="00DF77A0" w14:paraId="6EDA7E13" w14:textId="77777777" w:rsidTr="00947734">
        <w:trPr>
          <w:trHeight w:val="255"/>
        </w:trPr>
        <w:tc>
          <w:tcPr>
            <w:tcW w:w="5812" w:type="dxa"/>
          </w:tcPr>
          <w:p w14:paraId="50CEE293" w14:textId="77777777" w:rsidR="00D2420D" w:rsidRPr="00DF77A0" w:rsidRDefault="00D2420D" w:rsidP="003B7071">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Други юридически лица</w:t>
            </w:r>
          </w:p>
        </w:tc>
        <w:tc>
          <w:tcPr>
            <w:tcW w:w="1559" w:type="dxa"/>
          </w:tcPr>
          <w:p w14:paraId="2BD707E8" w14:textId="26EF1F76" w:rsidR="00D2420D" w:rsidRPr="00DF77A0" w:rsidRDefault="004A16B9"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8</w:t>
            </w:r>
            <w:r w:rsidR="00D2420D" w:rsidRPr="00DF77A0">
              <w:rPr>
                <w:rFonts w:ascii="Arial" w:eastAsia="Times New Roman" w:hAnsi="Arial" w:cs="Arial"/>
                <w:bCs/>
                <w:color w:val="000000"/>
                <w:sz w:val="22"/>
                <w:szCs w:val="22"/>
                <w:lang w:val="bg-BG"/>
              </w:rPr>
              <w:t> </w:t>
            </w:r>
            <w:r w:rsidRPr="00DF77A0">
              <w:rPr>
                <w:rFonts w:ascii="Arial" w:eastAsia="Times New Roman" w:hAnsi="Arial" w:cs="Arial"/>
                <w:bCs/>
                <w:color w:val="000000"/>
                <w:sz w:val="22"/>
                <w:szCs w:val="22"/>
                <w:lang w:val="bg-BG"/>
              </w:rPr>
              <w:t>681</w:t>
            </w:r>
            <w:r w:rsidR="00D2420D" w:rsidRPr="00DF77A0">
              <w:rPr>
                <w:rFonts w:ascii="Arial" w:eastAsia="Times New Roman" w:hAnsi="Arial" w:cs="Arial"/>
                <w:bCs/>
                <w:color w:val="000000"/>
                <w:sz w:val="22"/>
                <w:szCs w:val="22"/>
                <w:lang w:val="bg-BG"/>
              </w:rPr>
              <w:t xml:space="preserve"> </w:t>
            </w:r>
            <w:r w:rsidR="00687D8E">
              <w:rPr>
                <w:rFonts w:ascii="Arial" w:eastAsia="Times New Roman" w:hAnsi="Arial" w:cs="Arial"/>
                <w:bCs/>
                <w:color w:val="000000"/>
                <w:sz w:val="22"/>
                <w:szCs w:val="22"/>
                <w:lang w:val="bg-BG"/>
              </w:rPr>
              <w:t>523</w:t>
            </w:r>
          </w:p>
        </w:tc>
        <w:tc>
          <w:tcPr>
            <w:tcW w:w="1418" w:type="dxa"/>
          </w:tcPr>
          <w:p w14:paraId="73571556" w14:textId="77777777" w:rsidR="00D2420D" w:rsidRPr="00DF77A0" w:rsidRDefault="004A16B9" w:rsidP="003B7071">
            <w:pPr>
              <w:jc w:val="right"/>
              <w:rPr>
                <w:rFonts w:ascii="Arial" w:hAnsi="Arial" w:cs="Arial"/>
                <w:color w:val="000000"/>
                <w:sz w:val="22"/>
                <w:szCs w:val="22"/>
                <w:lang w:val="bg-BG"/>
              </w:rPr>
            </w:pPr>
            <w:r w:rsidRPr="00DF77A0">
              <w:rPr>
                <w:rFonts w:ascii="Arial" w:hAnsi="Arial" w:cs="Arial"/>
                <w:color w:val="000000"/>
                <w:sz w:val="22"/>
                <w:szCs w:val="22"/>
                <w:lang w:val="bg-BG"/>
              </w:rPr>
              <w:t>43</w:t>
            </w:r>
            <w:r w:rsidR="00D2420D" w:rsidRPr="00DF77A0">
              <w:rPr>
                <w:rFonts w:ascii="Arial" w:hAnsi="Arial" w:cs="Arial"/>
                <w:color w:val="000000"/>
                <w:sz w:val="22"/>
                <w:szCs w:val="22"/>
                <w:lang w:val="bg-BG"/>
              </w:rPr>
              <w:t>.</w:t>
            </w:r>
            <w:r w:rsidRPr="00DF77A0">
              <w:rPr>
                <w:rFonts w:ascii="Arial" w:hAnsi="Arial" w:cs="Arial"/>
                <w:color w:val="000000"/>
                <w:sz w:val="22"/>
                <w:szCs w:val="22"/>
                <w:lang w:val="bg-BG"/>
              </w:rPr>
              <w:t>99</w:t>
            </w:r>
            <w:r w:rsidR="00D2420D" w:rsidRPr="00DF77A0">
              <w:rPr>
                <w:rFonts w:ascii="Arial" w:hAnsi="Arial" w:cs="Arial"/>
                <w:color w:val="000000"/>
                <w:sz w:val="22"/>
                <w:szCs w:val="22"/>
                <w:lang w:val="bg-BG"/>
              </w:rPr>
              <w:t>%</w:t>
            </w:r>
          </w:p>
        </w:tc>
      </w:tr>
      <w:tr w:rsidR="003B7071" w:rsidRPr="00DF77A0" w14:paraId="44BBD5B3" w14:textId="77777777" w:rsidTr="00F624FC">
        <w:trPr>
          <w:trHeight w:val="239"/>
        </w:trPr>
        <w:tc>
          <w:tcPr>
            <w:tcW w:w="5812" w:type="dxa"/>
          </w:tcPr>
          <w:p w14:paraId="4F23863A" w14:textId="77777777" w:rsidR="003B7071" w:rsidRPr="00DF77A0" w:rsidRDefault="00FB2106" w:rsidP="00F624F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Физическо лице</w:t>
            </w:r>
          </w:p>
        </w:tc>
        <w:tc>
          <w:tcPr>
            <w:tcW w:w="1559" w:type="dxa"/>
          </w:tcPr>
          <w:p w14:paraId="20E14B7E" w14:textId="49112257" w:rsidR="003B7071" w:rsidRPr="00DF77A0" w:rsidRDefault="004A16B9" w:rsidP="003B7071">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4</w:t>
            </w:r>
            <w:r w:rsidR="005912E9">
              <w:rPr>
                <w:rFonts w:ascii="Arial" w:eastAsia="Times New Roman" w:hAnsi="Arial" w:cs="Arial"/>
                <w:bCs/>
                <w:color w:val="000000"/>
                <w:sz w:val="22"/>
                <w:szCs w:val="22"/>
                <w:lang w:val="bg-BG"/>
              </w:rPr>
              <w:t>6</w:t>
            </w:r>
            <w:r w:rsidRPr="00DF77A0">
              <w:rPr>
                <w:rFonts w:ascii="Arial" w:eastAsia="Times New Roman" w:hAnsi="Arial" w:cs="Arial"/>
                <w:bCs/>
                <w:color w:val="000000"/>
                <w:sz w:val="22"/>
                <w:szCs w:val="22"/>
                <w:lang w:val="bg-BG"/>
              </w:rPr>
              <w:t>5</w:t>
            </w:r>
          </w:p>
        </w:tc>
        <w:tc>
          <w:tcPr>
            <w:tcW w:w="1418" w:type="dxa"/>
          </w:tcPr>
          <w:p w14:paraId="7E19F43D" w14:textId="77777777" w:rsidR="003B7071" w:rsidRPr="00DF77A0" w:rsidRDefault="00FB2106" w:rsidP="003B7071">
            <w:pPr>
              <w:jc w:val="right"/>
              <w:rPr>
                <w:rFonts w:ascii="Arial" w:hAnsi="Arial" w:cs="Arial"/>
                <w:color w:val="000000"/>
                <w:sz w:val="22"/>
                <w:szCs w:val="22"/>
                <w:lang w:val="bg-BG"/>
              </w:rPr>
            </w:pPr>
            <w:r w:rsidRPr="00DF77A0">
              <w:rPr>
                <w:rFonts w:ascii="Arial" w:hAnsi="Arial" w:cs="Arial"/>
                <w:color w:val="000000"/>
                <w:sz w:val="22"/>
                <w:szCs w:val="22"/>
                <w:lang w:val="bg-BG"/>
              </w:rPr>
              <w:t>0</w:t>
            </w:r>
            <w:r w:rsidR="003B7071" w:rsidRPr="00DF77A0">
              <w:rPr>
                <w:rFonts w:ascii="Arial" w:hAnsi="Arial" w:cs="Arial"/>
                <w:color w:val="000000"/>
                <w:sz w:val="22"/>
                <w:szCs w:val="22"/>
                <w:lang w:val="bg-BG"/>
              </w:rPr>
              <w:t>.</w:t>
            </w:r>
            <w:r w:rsidRPr="00DF77A0">
              <w:rPr>
                <w:rFonts w:ascii="Arial" w:hAnsi="Arial" w:cs="Arial"/>
                <w:color w:val="000000"/>
                <w:sz w:val="22"/>
                <w:szCs w:val="22"/>
                <w:lang w:val="bg-BG"/>
              </w:rPr>
              <w:t>00</w:t>
            </w:r>
            <w:r w:rsidR="003B7071" w:rsidRPr="00DF77A0">
              <w:rPr>
                <w:rFonts w:ascii="Arial" w:hAnsi="Arial" w:cs="Arial"/>
                <w:color w:val="000000"/>
                <w:sz w:val="22"/>
                <w:szCs w:val="22"/>
                <w:lang w:val="bg-BG"/>
              </w:rPr>
              <w:t>%</w:t>
            </w:r>
          </w:p>
        </w:tc>
      </w:tr>
      <w:tr w:rsidR="002A059F" w:rsidRPr="00DF77A0" w14:paraId="5C825D95" w14:textId="77777777" w:rsidTr="002818E9">
        <w:trPr>
          <w:trHeight w:val="244"/>
        </w:trPr>
        <w:tc>
          <w:tcPr>
            <w:tcW w:w="5812" w:type="dxa"/>
          </w:tcPr>
          <w:p w14:paraId="75021282" w14:textId="77777777" w:rsidR="002A059F" w:rsidRPr="00DF77A0" w:rsidRDefault="002A059F" w:rsidP="002A059F">
            <w:pPr>
              <w:autoSpaceDE w:val="0"/>
              <w:autoSpaceDN w:val="0"/>
              <w:adjustRightInd w:val="0"/>
              <w:jc w:val="both"/>
              <w:rPr>
                <w:rFonts w:ascii="Arial" w:eastAsia="Times New Roman" w:hAnsi="Arial" w:cs="Arial"/>
                <w:sz w:val="22"/>
                <w:szCs w:val="22"/>
                <w:lang w:val="bg-BG"/>
              </w:rPr>
            </w:pPr>
          </w:p>
        </w:tc>
        <w:tc>
          <w:tcPr>
            <w:tcW w:w="1559" w:type="dxa"/>
            <w:tcBorders>
              <w:top w:val="single" w:sz="4" w:space="0" w:color="auto"/>
              <w:bottom w:val="double" w:sz="4" w:space="0" w:color="auto"/>
            </w:tcBorders>
          </w:tcPr>
          <w:p w14:paraId="6B8D074D" w14:textId="77777777" w:rsidR="002A059F" w:rsidRPr="00DF77A0" w:rsidRDefault="004A16B9" w:rsidP="002A059F">
            <w:pPr>
              <w:autoSpaceDE w:val="0"/>
              <w:autoSpaceDN w:val="0"/>
              <w:adjustRightInd w:val="0"/>
              <w:jc w:val="right"/>
              <w:rPr>
                <w:rFonts w:ascii="Arial" w:eastAsia="Times New Roman" w:hAnsi="Arial" w:cs="Arial"/>
                <w:b/>
                <w:color w:val="000000"/>
                <w:sz w:val="22"/>
                <w:szCs w:val="22"/>
                <w:lang w:val="bg-BG"/>
              </w:rPr>
            </w:pPr>
            <w:r w:rsidRPr="00DF77A0">
              <w:rPr>
                <w:rFonts w:ascii="Arial" w:eastAsia="Times New Roman" w:hAnsi="Arial" w:cs="Arial"/>
                <w:b/>
                <w:bCs/>
                <w:color w:val="000000"/>
                <w:sz w:val="22"/>
                <w:szCs w:val="22"/>
                <w:lang w:val="bg-BG"/>
              </w:rPr>
              <w:t>19 734 763</w:t>
            </w:r>
          </w:p>
        </w:tc>
        <w:tc>
          <w:tcPr>
            <w:tcW w:w="1418" w:type="dxa"/>
            <w:tcBorders>
              <w:top w:val="single" w:sz="4" w:space="0" w:color="auto"/>
              <w:bottom w:val="double" w:sz="4" w:space="0" w:color="auto"/>
            </w:tcBorders>
          </w:tcPr>
          <w:p w14:paraId="1C5DFB67" w14:textId="77777777" w:rsidR="002A059F" w:rsidRPr="00DF77A0" w:rsidRDefault="002A059F" w:rsidP="002A059F">
            <w:pPr>
              <w:autoSpaceDE w:val="0"/>
              <w:autoSpaceDN w:val="0"/>
              <w:adjustRightInd w:val="0"/>
              <w:jc w:val="right"/>
              <w:rPr>
                <w:rFonts w:ascii="Arial" w:eastAsia="Times New Roman" w:hAnsi="Arial" w:cs="Arial"/>
                <w:b/>
                <w:sz w:val="22"/>
                <w:szCs w:val="22"/>
                <w:lang w:val="en-US"/>
              </w:rPr>
            </w:pPr>
            <w:r w:rsidRPr="00DF77A0">
              <w:rPr>
                <w:rFonts w:ascii="Arial" w:eastAsia="Times New Roman" w:hAnsi="Arial" w:cs="Arial"/>
                <w:b/>
                <w:sz w:val="22"/>
                <w:szCs w:val="22"/>
                <w:lang w:val="bg-BG"/>
              </w:rPr>
              <w:t>100.00</w:t>
            </w:r>
            <w:r w:rsidRPr="00DF77A0">
              <w:rPr>
                <w:rFonts w:ascii="Arial" w:eastAsia="Times New Roman" w:hAnsi="Arial" w:cs="Arial"/>
                <w:b/>
                <w:sz w:val="22"/>
                <w:szCs w:val="22"/>
                <w:lang w:val="en-US"/>
              </w:rPr>
              <w:t>%</w:t>
            </w:r>
          </w:p>
        </w:tc>
      </w:tr>
    </w:tbl>
    <w:p w14:paraId="2D54DF3A" w14:textId="77777777" w:rsidR="00893717" w:rsidRDefault="00893717" w:rsidP="00005F0B">
      <w:pPr>
        <w:autoSpaceDE w:val="0"/>
        <w:autoSpaceDN w:val="0"/>
        <w:adjustRightInd w:val="0"/>
        <w:spacing w:after="120"/>
        <w:jc w:val="both"/>
        <w:rPr>
          <w:rFonts w:ascii="Arial" w:eastAsia="Times New Roman" w:hAnsi="Arial" w:cs="Arial"/>
          <w:bCs/>
          <w:color w:val="000000"/>
          <w:sz w:val="22"/>
          <w:szCs w:val="22"/>
          <w:lang w:val="bg-BG"/>
        </w:rPr>
      </w:pPr>
    </w:p>
    <w:p w14:paraId="6F67C198" w14:textId="13B9AAB3" w:rsidR="00005F0B" w:rsidRPr="00DF77A0" w:rsidRDefault="00005F0B" w:rsidP="00005F0B">
      <w:pPr>
        <w:autoSpaceDE w:val="0"/>
        <w:autoSpaceDN w:val="0"/>
        <w:adjustRightInd w:val="0"/>
        <w:spacing w:after="120"/>
        <w:jc w:val="both"/>
        <w:rPr>
          <w:rFonts w:ascii="Arial" w:eastAsia="Times New Roman" w:hAnsi="Arial" w:cs="Arial"/>
          <w:sz w:val="22"/>
          <w:szCs w:val="22"/>
          <w:lang w:val="bg-BG"/>
        </w:rPr>
      </w:pPr>
      <w:r w:rsidRPr="00DF77A0">
        <w:rPr>
          <w:rFonts w:ascii="Arial" w:eastAsia="Times New Roman" w:hAnsi="Arial" w:cs="Arial"/>
          <w:bCs/>
          <w:color w:val="000000"/>
          <w:sz w:val="22"/>
          <w:szCs w:val="22"/>
          <w:lang w:val="bg-BG"/>
        </w:rPr>
        <w:t>Към 31 декември 20</w:t>
      </w:r>
      <w:r w:rsidR="001702F2">
        <w:rPr>
          <w:rFonts w:ascii="Arial" w:eastAsia="Times New Roman" w:hAnsi="Arial" w:cs="Arial"/>
          <w:bCs/>
          <w:color w:val="000000"/>
          <w:sz w:val="22"/>
          <w:szCs w:val="22"/>
          <w:lang w:val="bg-BG"/>
        </w:rPr>
        <w:t>20</w:t>
      </w:r>
      <w:r w:rsidRPr="00DF77A0">
        <w:rPr>
          <w:rFonts w:ascii="Arial" w:eastAsia="Times New Roman" w:hAnsi="Arial" w:cs="Arial"/>
          <w:bCs/>
          <w:color w:val="000000"/>
          <w:sz w:val="22"/>
          <w:szCs w:val="22"/>
          <w:lang w:val="bg-BG"/>
        </w:rPr>
        <w:t xml:space="preserve"> г. </w:t>
      </w:r>
      <w:r w:rsidRPr="00DF77A0">
        <w:rPr>
          <w:rFonts w:ascii="Arial" w:eastAsia="Times New Roman" w:hAnsi="Arial" w:cs="Arial"/>
          <w:sz w:val="22"/>
          <w:szCs w:val="22"/>
          <w:lang w:val="bg-BG"/>
        </w:rPr>
        <w:t xml:space="preserve">списъка на акционерите на Дружеството е представен, както следва: </w:t>
      </w:r>
    </w:p>
    <w:tbl>
      <w:tblPr>
        <w:tblW w:w="8789" w:type="dxa"/>
        <w:tblInd w:w="108" w:type="dxa"/>
        <w:tblLayout w:type="fixed"/>
        <w:tblLook w:val="0000" w:firstRow="0" w:lastRow="0" w:firstColumn="0" w:lastColumn="0" w:noHBand="0" w:noVBand="0"/>
      </w:tblPr>
      <w:tblGrid>
        <w:gridCol w:w="5812"/>
        <w:gridCol w:w="1559"/>
        <w:gridCol w:w="1418"/>
      </w:tblGrid>
      <w:tr w:rsidR="001702F2" w:rsidRPr="00DF77A0" w14:paraId="47F36295" w14:textId="77777777" w:rsidTr="008575DC">
        <w:trPr>
          <w:trHeight w:val="220"/>
        </w:trPr>
        <w:tc>
          <w:tcPr>
            <w:tcW w:w="5812" w:type="dxa"/>
          </w:tcPr>
          <w:p w14:paraId="1D44B364" w14:textId="77777777" w:rsidR="001702F2" w:rsidRPr="00DF77A0" w:rsidRDefault="001702F2" w:rsidP="008575DC">
            <w:pPr>
              <w:autoSpaceDE w:val="0"/>
              <w:autoSpaceDN w:val="0"/>
              <w:adjustRightInd w:val="0"/>
              <w:jc w:val="both"/>
              <w:rPr>
                <w:rFonts w:ascii="Arial" w:eastAsia="Times New Roman" w:hAnsi="Arial" w:cs="Arial"/>
                <w:bCs/>
                <w:sz w:val="22"/>
                <w:szCs w:val="22"/>
                <w:lang w:val="bg-BG"/>
              </w:rPr>
            </w:pPr>
          </w:p>
        </w:tc>
        <w:tc>
          <w:tcPr>
            <w:tcW w:w="1559" w:type="dxa"/>
          </w:tcPr>
          <w:p w14:paraId="6FA2C1E4" w14:textId="77777777" w:rsidR="001702F2" w:rsidRPr="00DF77A0" w:rsidRDefault="001702F2" w:rsidP="008575DC">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31.12.2020</w:t>
            </w:r>
          </w:p>
        </w:tc>
        <w:tc>
          <w:tcPr>
            <w:tcW w:w="1418" w:type="dxa"/>
            <w:shd w:val="clear" w:color="auto" w:fill="auto"/>
          </w:tcPr>
          <w:p w14:paraId="51F53B5E" w14:textId="77777777" w:rsidR="001702F2" w:rsidRPr="00DF77A0" w:rsidRDefault="001702F2" w:rsidP="008575DC">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31.12.2020</w:t>
            </w:r>
          </w:p>
        </w:tc>
      </w:tr>
      <w:tr w:rsidR="001702F2" w:rsidRPr="00DF77A0" w14:paraId="1D8507F6" w14:textId="77777777" w:rsidTr="008575DC">
        <w:trPr>
          <w:trHeight w:val="251"/>
        </w:trPr>
        <w:tc>
          <w:tcPr>
            <w:tcW w:w="5812" w:type="dxa"/>
          </w:tcPr>
          <w:p w14:paraId="5F19DB5F" w14:textId="77777777" w:rsidR="001702F2" w:rsidRPr="00DF77A0" w:rsidRDefault="001702F2" w:rsidP="008575DC">
            <w:pPr>
              <w:autoSpaceDE w:val="0"/>
              <w:autoSpaceDN w:val="0"/>
              <w:adjustRightInd w:val="0"/>
              <w:jc w:val="both"/>
              <w:rPr>
                <w:rFonts w:ascii="Arial" w:eastAsia="Times New Roman" w:hAnsi="Arial" w:cs="Arial"/>
                <w:b/>
                <w:bCs/>
                <w:sz w:val="22"/>
                <w:szCs w:val="22"/>
                <w:lang w:val="bg-BG"/>
              </w:rPr>
            </w:pPr>
          </w:p>
        </w:tc>
        <w:tc>
          <w:tcPr>
            <w:tcW w:w="1559" w:type="dxa"/>
            <w:shd w:val="clear" w:color="auto" w:fill="auto"/>
          </w:tcPr>
          <w:p w14:paraId="7E01C544" w14:textId="77777777" w:rsidR="001702F2" w:rsidRPr="00DF77A0" w:rsidRDefault="001702F2" w:rsidP="008575DC">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Брой акции</w:t>
            </w:r>
          </w:p>
        </w:tc>
        <w:tc>
          <w:tcPr>
            <w:tcW w:w="1418" w:type="dxa"/>
            <w:shd w:val="clear" w:color="auto" w:fill="auto"/>
          </w:tcPr>
          <w:p w14:paraId="24F9C847" w14:textId="77777777" w:rsidR="001702F2" w:rsidRPr="00DF77A0" w:rsidRDefault="001702F2" w:rsidP="008575DC">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w:t>
            </w:r>
          </w:p>
        </w:tc>
      </w:tr>
      <w:tr w:rsidR="001702F2" w:rsidRPr="00DF77A0" w14:paraId="409F0FD5" w14:textId="77777777" w:rsidTr="008575DC">
        <w:trPr>
          <w:trHeight w:val="89"/>
        </w:trPr>
        <w:tc>
          <w:tcPr>
            <w:tcW w:w="5812" w:type="dxa"/>
          </w:tcPr>
          <w:p w14:paraId="138F3CBD" w14:textId="77777777" w:rsidR="001702F2" w:rsidRPr="004B5DE9" w:rsidRDefault="001702F2" w:rsidP="008575DC">
            <w:pPr>
              <w:autoSpaceDE w:val="0"/>
              <w:autoSpaceDN w:val="0"/>
              <w:adjustRightInd w:val="0"/>
              <w:jc w:val="both"/>
              <w:rPr>
                <w:rFonts w:ascii="Arial" w:eastAsia="Times New Roman" w:hAnsi="Arial" w:cs="Arial"/>
                <w:b/>
                <w:bCs/>
                <w:sz w:val="12"/>
                <w:szCs w:val="12"/>
                <w:lang w:val="bg-BG"/>
              </w:rPr>
            </w:pPr>
          </w:p>
        </w:tc>
        <w:tc>
          <w:tcPr>
            <w:tcW w:w="1559" w:type="dxa"/>
            <w:shd w:val="clear" w:color="auto" w:fill="auto"/>
          </w:tcPr>
          <w:p w14:paraId="7919E65D" w14:textId="77777777" w:rsidR="001702F2" w:rsidRPr="004B5DE9" w:rsidRDefault="001702F2" w:rsidP="008575DC">
            <w:pPr>
              <w:jc w:val="right"/>
              <w:rPr>
                <w:rFonts w:ascii="Arial" w:eastAsia="Times New Roman" w:hAnsi="Arial" w:cs="Arial"/>
                <w:b/>
                <w:bCs/>
                <w:sz w:val="12"/>
                <w:szCs w:val="12"/>
                <w:lang w:val="bg-BG" w:eastAsia="bg-BG"/>
              </w:rPr>
            </w:pPr>
          </w:p>
        </w:tc>
        <w:tc>
          <w:tcPr>
            <w:tcW w:w="1418" w:type="dxa"/>
            <w:shd w:val="clear" w:color="auto" w:fill="auto"/>
          </w:tcPr>
          <w:p w14:paraId="71A77777" w14:textId="77777777" w:rsidR="001702F2" w:rsidRPr="004B5DE9" w:rsidRDefault="001702F2" w:rsidP="008575DC">
            <w:pPr>
              <w:jc w:val="right"/>
              <w:rPr>
                <w:rFonts w:ascii="Arial" w:eastAsia="Times New Roman" w:hAnsi="Arial" w:cs="Arial"/>
                <w:b/>
                <w:bCs/>
                <w:sz w:val="12"/>
                <w:szCs w:val="12"/>
                <w:lang w:val="bg-BG" w:eastAsia="bg-BG"/>
              </w:rPr>
            </w:pPr>
          </w:p>
        </w:tc>
      </w:tr>
      <w:tr w:rsidR="001702F2" w:rsidRPr="00DF77A0" w14:paraId="5D72F7A5" w14:textId="77777777" w:rsidTr="008575DC">
        <w:trPr>
          <w:trHeight w:val="149"/>
        </w:trPr>
        <w:tc>
          <w:tcPr>
            <w:tcW w:w="5812" w:type="dxa"/>
          </w:tcPr>
          <w:p w14:paraId="312F451B"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УНИВЕРСАЛЕН ПЕНСИОНЕН ФОНД-БЪДЕЩЕ</w:t>
            </w:r>
          </w:p>
        </w:tc>
        <w:tc>
          <w:tcPr>
            <w:tcW w:w="1559" w:type="dxa"/>
          </w:tcPr>
          <w:p w14:paraId="7D7AF7C5"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1 363 503</w:t>
            </w:r>
          </w:p>
        </w:tc>
        <w:tc>
          <w:tcPr>
            <w:tcW w:w="1418" w:type="dxa"/>
          </w:tcPr>
          <w:p w14:paraId="71802E09"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6.91%</w:t>
            </w:r>
          </w:p>
        </w:tc>
      </w:tr>
      <w:tr w:rsidR="001702F2" w:rsidRPr="00DF77A0" w14:paraId="019E6859" w14:textId="77777777" w:rsidTr="008575DC">
        <w:trPr>
          <w:trHeight w:val="255"/>
        </w:trPr>
        <w:tc>
          <w:tcPr>
            <w:tcW w:w="5812" w:type="dxa"/>
          </w:tcPr>
          <w:p w14:paraId="1E934FD5"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ППФ ТОПЛИНА</w:t>
            </w:r>
          </w:p>
        </w:tc>
        <w:tc>
          <w:tcPr>
            <w:tcW w:w="1559" w:type="dxa"/>
          </w:tcPr>
          <w:p w14:paraId="146A5E85"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1 336 501</w:t>
            </w:r>
          </w:p>
        </w:tc>
        <w:tc>
          <w:tcPr>
            <w:tcW w:w="1418" w:type="dxa"/>
          </w:tcPr>
          <w:p w14:paraId="4FB8DA60"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6.77%</w:t>
            </w:r>
          </w:p>
        </w:tc>
      </w:tr>
      <w:tr w:rsidR="001702F2" w:rsidRPr="00DF77A0" w14:paraId="59EA0CE2" w14:textId="77777777" w:rsidTr="008575DC">
        <w:trPr>
          <w:trHeight w:val="244"/>
        </w:trPr>
        <w:tc>
          <w:tcPr>
            <w:tcW w:w="5812" w:type="dxa"/>
          </w:tcPr>
          <w:p w14:paraId="3515DF25"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УПФ ТОПЛИНА</w:t>
            </w:r>
          </w:p>
        </w:tc>
        <w:tc>
          <w:tcPr>
            <w:tcW w:w="1559" w:type="dxa"/>
          </w:tcPr>
          <w:p w14:paraId="231E6CDB"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1 336 501</w:t>
            </w:r>
          </w:p>
        </w:tc>
        <w:tc>
          <w:tcPr>
            <w:tcW w:w="1418" w:type="dxa"/>
          </w:tcPr>
          <w:p w14:paraId="6142C770"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6.77%</w:t>
            </w:r>
          </w:p>
        </w:tc>
      </w:tr>
      <w:tr w:rsidR="001702F2" w:rsidRPr="00DF77A0" w14:paraId="578A8DBD" w14:textId="77777777" w:rsidTr="008575DC">
        <w:trPr>
          <w:trHeight w:val="244"/>
        </w:trPr>
        <w:tc>
          <w:tcPr>
            <w:tcW w:w="5812" w:type="dxa"/>
          </w:tcPr>
          <w:p w14:paraId="02FD1F8F"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ДФ СТРАТЕГИЯ</w:t>
            </w:r>
          </w:p>
        </w:tc>
        <w:tc>
          <w:tcPr>
            <w:tcW w:w="1559" w:type="dxa"/>
          </w:tcPr>
          <w:p w14:paraId="43B0622D"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1 374 750</w:t>
            </w:r>
          </w:p>
        </w:tc>
        <w:tc>
          <w:tcPr>
            <w:tcW w:w="1418" w:type="dxa"/>
          </w:tcPr>
          <w:p w14:paraId="60B33F26"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6.97%</w:t>
            </w:r>
          </w:p>
        </w:tc>
      </w:tr>
      <w:tr w:rsidR="001702F2" w:rsidRPr="00DF77A0" w14:paraId="28BA288A" w14:textId="77777777" w:rsidTr="008575DC">
        <w:trPr>
          <w:trHeight w:val="255"/>
        </w:trPr>
        <w:tc>
          <w:tcPr>
            <w:tcW w:w="5812" w:type="dxa"/>
          </w:tcPr>
          <w:p w14:paraId="796C6BF1"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ДФ ПРОГРЕС</w:t>
            </w:r>
          </w:p>
        </w:tc>
        <w:tc>
          <w:tcPr>
            <w:tcW w:w="1559" w:type="dxa"/>
          </w:tcPr>
          <w:p w14:paraId="4F75E60D"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1 943 027</w:t>
            </w:r>
          </w:p>
        </w:tc>
        <w:tc>
          <w:tcPr>
            <w:tcW w:w="1418" w:type="dxa"/>
          </w:tcPr>
          <w:p w14:paraId="790750F8"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9.85%</w:t>
            </w:r>
          </w:p>
        </w:tc>
      </w:tr>
      <w:tr w:rsidR="001702F2" w:rsidRPr="00DF77A0" w14:paraId="4103B8B3" w14:textId="77777777" w:rsidTr="008575DC">
        <w:trPr>
          <w:trHeight w:val="255"/>
        </w:trPr>
        <w:tc>
          <w:tcPr>
            <w:tcW w:w="5812" w:type="dxa"/>
          </w:tcPr>
          <w:p w14:paraId="08B20616"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ОПОРТЮНИТИ БЪЛГАРИЯ ИНВЕСТМЪНТ АД</w:t>
            </w:r>
          </w:p>
        </w:tc>
        <w:tc>
          <w:tcPr>
            <w:tcW w:w="1559" w:type="dxa"/>
          </w:tcPr>
          <w:p w14:paraId="30A02633"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3 698 573</w:t>
            </w:r>
          </w:p>
        </w:tc>
        <w:tc>
          <w:tcPr>
            <w:tcW w:w="1418" w:type="dxa"/>
          </w:tcPr>
          <w:p w14:paraId="0AE652D0"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18.74%</w:t>
            </w:r>
          </w:p>
        </w:tc>
      </w:tr>
      <w:tr w:rsidR="001702F2" w:rsidRPr="00DF77A0" w14:paraId="2CE42A0F" w14:textId="77777777" w:rsidTr="008575DC">
        <w:trPr>
          <w:trHeight w:val="255"/>
        </w:trPr>
        <w:tc>
          <w:tcPr>
            <w:tcW w:w="5812" w:type="dxa"/>
          </w:tcPr>
          <w:p w14:paraId="46D17B47"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Други юридически лица</w:t>
            </w:r>
          </w:p>
        </w:tc>
        <w:tc>
          <w:tcPr>
            <w:tcW w:w="1559" w:type="dxa"/>
          </w:tcPr>
          <w:p w14:paraId="6D731ADF"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8 681 503</w:t>
            </w:r>
          </w:p>
        </w:tc>
        <w:tc>
          <w:tcPr>
            <w:tcW w:w="1418" w:type="dxa"/>
          </w:tcPr>
          <w:p w14:paraId="73DAD32C"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43.99%</w:t>
            </w:r>
          </w:p>
        </w:tc>
      </w:tr>
      <w:tr w:rsidR="001702F2" w:rsidRPr="00DF77A0" w14:paraId="50374708" w14:textId="77777777" w:rsidTr="008575DC">
        <w:trPr>
          <w:trHeight w:val="239"/>
        </w:trPr>
        <w:tc>
          <w:tcPr>
            <w:tcW w:w="5812" w:type="dxa"/>
          </w:tcPr>
          <w:p w14:paraId="482E4AA7" w14:textId="77777777" w:rsidR="001702F2" w:rsidRPr="00DF77A0" w:rsidRDefault="001702F2" w:rsidP="008575DC">
            <w:pPr>
              <w:autoSpaceDE w:val="0"/>
              <w:autoSpaceDN w:val="0"/>
              <w:adjustRightInd w:val="0"/>
              <w:jc w:val="both"/>
              <w:rPr>
                <w:rFonts w:ascii="Arial" w:hAnsi="Arial" w:cs="Arial"/>
                <w:sz w:val="22"/>
                <w:szCs w:val="22"/>
                <w:lang w:val="bg-BG"/>
              </w:rPr>
            </w:pPr>
            <w:r w:rsidRPr="00DF77A0">
              <w:rPr>
                <w:rFonts w:ascii="Arial" w:hAnsi="Arial" w:cs="Arial"/>
                <w:sz w:val="22"/>
                <w:szCs w:val="22"/>
                <w:lang w:val="bg-BG"/>
              </w:rPr>
              <w:t>Физическо лице</w:t>
            </w:r>
          </w:p>
        </w:tc>
        <w:tc>
          <w:tcPr>
            <w:tcW w:w="1559" w:type="dxa"/>
          </w:tcPr>
          <w:p w14:paraId="32F2D444" w14:textId="77777777" w:rsidR="001702F2" w:rsidRPr="00DF77A0" w:rsidRDefault="001702F2" w:rsidP="008575DC">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405</w:t>
            </w:r>
          </w:p>
        </w:tc>
        <w:tc>
          <w:tcPr>
            <w:tcW w:w="1418" w:type="dxa"/>
          </w:tcPr>
          <w:p w14:paraId="28C60840" w14:textId="77777777" w:rsidR="001702F2" w:rsidRPr="00DF77A0" w:rsidRDefault="001702F2" w:rsidP="008575DC">
            <w:pPr>
              <w:jc w:val="right"/>
              <w:rPr>
                <w:rFonts w:ascii="Arial" w:hAnsi="Arial" w:cs="Arial"/>
                <w:color w:val="000000"/>
                <w:sz w:val="22"/>
                <w:szCs w:val="22"/>
                <w:lang w:val="bg-BG"/>
              </w:rPr>
            </w:pPr>
            <w:r w:rsidRPr="00DF77A0">
              <w:rPr>
                <w:rFonts w:ascii="Arial" w:hAnsi="Arial" w:cs="Arial"/>
                <w:color w:val="000000"/>
                <w:sz w:val="22"/>
                <w:szCs w:val="22"/>
                <w:lang w:val="bg-BG"/>
              </w:rPr>
              <w:t>0.00%</w:t>
            </w:r>
          </w:p>
        </w:tc>
      </w:tr>
      <w:tr w:rsidR="001702F2" w:rsidRPr="00DF77A0" w14:paraId="7B518B8B" w14:textId="77777777" w:rsidTr="008575DC">
        <w:trPr>
          <w:trHeight w:val="244"/>
        </w:trPr>
        <w:tc>
          <w:tcPr>
            <w:tcW w:w="5812" w:type="dxa"/>
          </w:tcPr>
          <w:p w14:paraId="73ACD831" w14:textId="77777777" w:rsidR="001702F2" w:rsidRPr="00DF77A0" w:rsidRDefault="001702F2" w:rsidP="008575DC">
            <w:pPr>
              <w:autoSpaceDE w:val="0"/>
              <w:autoSpaceDN w:val="0"/>
              <w:adjustRightInd w:val="0"/>
              <w:jc w:val="both"/>
              <w:rPr>
                <w:rFonts w:ascii="Arial" w:eastAsia="Times New Roman" w:hAnsi="Arial" w:cs="Arial"/>
                <w:sz w:val="22"/>
                <w:szCs w:val="22"/>
                <w:lang w:val="bg-BG"/>
              </w:rPr>
            </w:pPr>
          </w:p>
        </w:tc>
        <w:tc>
          <w:tcPr>
            <w:tcW w:w="1559" w:type="dxa"/>
            <w:tcBorders>
              <w:top w:val="single" w:sz="4" w:space="0" w:color="auto"/>
              <w:bottom w:val="double" w:sz="4" w:space="0" w:color="auto"/>
            </w:tcBorders>
          </w:tcPr>
          <w:p w14:paraId="48EECB48" w14:textId="77777777" w:rsidR="001702F2" w:rsidRPr="00DF77A0" w:rsidRDefault="001702F2" w:rsidP="008575DC">
            <w:pPr>
              <w:autoSpaceDE w:val="0"/>
              <w:autoSpaceDN w:val="0"/>
              <w:adjustRightInd w:val="0"/>
              <w:jc w:val="right"/>
              <w:rPr>
                <w:rFonts w:ascii="Arial" w:eastAsia="Times New Roman" w:hAnsi="Arial" w:cs="Arial"/>
                <w:b/>
                <w:color w:val="000000"/>
                <w:sz w:val="22"/>
                <w:szCs w:val="22"/>
                <w:lang w:val="bg-BG"/>
              </w:rPr>
            </w:pPr>
            <w:r w:rsidRPr="00DF77A0">
              <w:rPr>
                <w:rFonts w:ascii="Arial" w:eastAsia="Times New Roman" w:hAnsi="Arial" w:cs="Arial"/>
                <w:b/>
                <w:bCs/>
                <w:color w:val="000000"/>
                <w:sz w:val="22"/>
                <w:szCs w:val="22"/>
                <w:lang w:val="bg-BG"/>
              </w:rPr>
              <w:t>19 734 763</w:t>
            </w:r>
          </w:p>
        </w:tc>
        <w:tc>
          <w:tcPr>
            <w:tcW w:w="1418" w:type="dxa"/>
            <w:tcBorders>
              <w:top w:val="single" w:sz="4" w:space="0" w:color="auto"/>
              <w:bottom w:val="double" w:sz="4" w:space="0" w:color="auto"/>
            </w:tcBorders>
          </w:tcPr>
          <w:p w14:paraId="0BF97030" w14:textId="77777777" w:rsidR="001702F2" w:rsidRPr="00DF77A0" w:rsidRDefault="001702F2" w:rsidP="008575DC">
            <w:pPr>
              <w:autoSpaceDE w:val="0"/>
              <w:autoSpaceDN w:val="0"/>
              <w:adjustRightInd w:val="0"/>
              <w:jc w:val="right"/>
              <w:rPr>
                <w:rFonts w:ascii="Arial" w:eastAsia="Times New Roman" w:hAnsi="Arial" w:cs="Arial"/>
                <w:b/>
                <w:sz w:val="22"/>
                <w:szCs w:val="22"/>
                <w:lang w:val="en-US"/>
              </w:rPr>
            </w:pPr>
            <w:r w:rsidRPr="00DF77A0">
              <w:rPr>
                <w:rFonts w:ascii="Arial" w:eastAsia="Times New Roman" w:hAnsi="Arial" w:cs="Arial"/>
                <w:b/>
                <w:sz w:val="22"/>
                <w:szCs w:val="22"/>
                <w:lang w:val="bg-BG"/>
              </w:rPr>
              <w:t>100.00</w:t>
            </w:r>
            <w:r w:rsidRPr="00DF77A0">
              <w:rPr>
                <w:rFonts w:ascii="Arial" w:eastAsia="Times New Roman" w:hAnsi="Arial" w:cs="Arial"/>
                <w:b/>
                <w:sz w:val="22"/>
                <w:szCs w:val="22"/>
                <w:lang w:val="en-US"/>
              </w:rPr>
              <w:t>%</w:t>
            </w:r>
          </w:p>
        </w:tc>
      </w:tr>
    </w:tbl>
    <w:p w14:paraId="17108269" w14:textId="77777777" w:rsidR="00005F0B" w:rsidRPr="00DF77A0" w:rsidRDefault="00005F0B" w:rsidP="001957F6">
      <w:pPr>
        <w:autoSpaceDE w:val="0"/>
        <w:autoSpaceDN w:val="0"/>
        <w:adjustRightInd w:val="0"/>
        <w:jc w:val="both"/>
        <w:rPr>
          <w:rFonts w:ascii="Arial" w:eastAsia="Times New Roman" w:hAnsi="Arial" w:cs="Arial"/>
          <w:bCs/>
          <w:color w:val="000000"/>
          <w:sz w:val="22"/>
          <w:szCs w:val="22"/>
          <w:lang w:val="bg-BG"/>
        </w:rPr>
      </w:pPr>
    </w:p>
    <w:p w14:paraId="3BE6C1A2" w14:textId="77777777" w:rsidR="00EE2D32" w:rsidRPr="00DF77A0" w:rsidRDefault="00EE2D32" w:rsidP="001957F6">
      <w:pPr>
        <w:autoSpaceDE w:val="0"/>
        <w:autoSpaceDN w:val="0"/>
        <w:adjustRightInd w:val="0"/>
        <w:jc w:val="both"/>
        <w:rPr>
          <w:rFonts w:ascii="Arial" w:eastAsia="Times New Roman" w:hAnsi="Arial" w:cs="Arial"/>
          <w:bCs/>
          <w:color w:val="000000"/>
          <w:sz w:val="22"/>
          <w:szCs w:val="22"/>
          <w:lang w:val="bg-BG"/>
        </w:rPr>
      </w:pPr>
    </w:p>
    <w:p w14:paraId="48D271C8" w14:textId="77777777" w:rsidR="00606798" w:rsidRDefault="00606798" w:rsidP="00606798">
      <w:pPr>
        <w:pStyle w:val="StyleHeading2Justified"/>
        <w:numPr>
          <w:ilvl w:val="0"/>
          <w:numId w:val="39"/>
        </w:numPr>
        <w:tabs>
          <w:tab w:val="left" w:pos="3261"/>
        </w:tabs>
        <w:spacing w:after="240"/>
        <w:rPr>
          <w:rFonts w:ascii="Arial" w:eastAsia="Times New Roman" w:hAnsi="Arial" w:cs="Arial"/>
          <w:b w:val="0"/>
          <w:sz w:val="22"/>
          <w:szCs w:val="22"/>
        </w:rPr>
      </w:pPr>
      <w:r>
        <w:rPr>
          <w:rFonts w:ascii="Arial" w:eastAsia="Times New Roman" w:hAnsi="Arial" w:cs="Arial"/>
          <w:b w:val="0"/>
          <w:sz w:val="22"/>
          <w:szCs w:val="22"/>
        </w:rPr>
        <w:t xml:space="preserve">Увеличение на капитал 9.1.2019 г. </w:t>
      </w:r>
    </w:p>
    <w:p w14:paraId="1E9F3321" w14:textId="1DBDB2B7" w:rsidR="00FF1CA4" w:rsidRPr="00DF77A0" w:rsidRDefault="00606798" w:rsidP="00606798">
      <w:pPr>
        <w:pStyle w:val="StyleHeading2Justified"/>
        <w:numPr>
          <w:ilvl w:val="0"/>
          <w:numId w:val="0"/>
        </w:numPr>
        <w:tabs>
          <w:tab w:val="left" w:pos="3261"/>
        </w:tabs>
        <w:spacing w:after="240"/>
        <w:rPr>
          <w:rFonts w:ascii="Arial" w:eastAsia="Times New Roman" w:hAnsi="Arial" w:cs="Arial"/>
          <w:b w:val="0"/>
          <w:sz w:val="22"/>
          <w:szCs w:val="22"/>
        </w:rPr>
      </w:pPr>
      <w:r>
        <w:rPr>
          <w:rFonts w:ascii="Arial" w:eastAsia="Times New Roman" w:hAnsi="Arial" w:cs="Arial"/>
          <w:b w:val="0"/>
          <w:sz w:val="22"/>
          <w:szCs w:val="22"/>
        </w:rPr>
        <w:t xml:space="preserve">На 25.10.2018 г. </w:t>
      </w:r>
      <w:r w:rsidRPr="00DF77A0">
        <w:rPr>
          <w:rFonts w:ascii="Arial" w:eastAsia="Times New Roman" w:hAnsi="Arial" w:cs="Arial"/>
          <w:b w:val="0"/>
          <w:sz w:val="22"/>
          <w:szCs w:val="22"/>
        </w:rPr>
        <w:t xml:space="preserve">Комисията за финансов надзор (КФН) </w:t>
      </w:r>
      <w:r>
        <w:rPr>
          <w:rFonts w:ascii="Arial" w:eastAsia="Times New Roman" w:hAnsi="Arial" w:cs="Arial"/>
          <w:b w:val="0"/>
          <w:sz w:val="22"/>
          <w:szCs w:val="22"/>
        </w:rPr>
        <w:t xml:space="preserve">е одобрила </w:t>
      </w:r>
      <w:r w:rsidRPr="00DF77A0">
        <w:rPr>
          <w:rFonts w:ascii="Arial" w:eastAsia="Times New Roman" w:hAnsi="Arial" w:cs="Arial"/>
          <w:b w:val="0"/>
          <w:sz w:val="22"/>
          <w:szCs w:val="22"/>
        </w:rPr>
        <w:t>Проспект за първично публично предлагане на акции на</w:t>
      </w:r>
      <w:r>
        <w:rPr>
          <w:rFonts w:ascii="Arial" w:eastAsia="Times New Roman" w:hAnsi="Arial" w:cs="Arial"/>
          <w:b w:val="0"/>
          <w:sz w:val="22"/>
          <w:szCs w:val="22"/>
        </w:rPr>
        <w:t xml:space="preserve"> </w:t>
      </w:r>
      <w:r w:rsidR="00FF1CA4" w:rsidRPr="00DF77A0">
        <w:rPr>
          <w:rFonts w:ascii="Arial" w:eastAsia="Times New Roman" w:hAnsi="Arial" w:cs="Arial"/>
          <w:b w:val="0"/>
          <w:sz w:val="22"/>
          <w:szCs w:val="22"/>
        </w:rPr>
        <w:t>„Български фонд за дялово инвестиране“ АД с Решение № 999 - Е от 25.10.2018 г., на емисия в размер на 6 650 012 лева, разпределени в 6 650 012 броя обикновени безналични поименни свободно</w:t>
      </w:r>
      <w:r w:rsidR="00DD16B9" w:rsidRPr="00DF77A0">
        <w:rPr>
          <w:rFonts w:ascii="Arial" w:eastAsia="Times New Roman" w:hAnsi="Arial" w:cs="Arial"/>
          <w:b w:val="0"/>
          <w:sz w:val="22"/>
          <w:szCs w:val="22"/>
        </w:rPr>
        <w:t xml:space="preserve"> </w:t>
      </w:r>
      <w:r w:rsidR="00FF1CA4" w:rsidRPr="00DF77A0">
        <w:rPr>
          <w:rFonts w:ascii="Arial" w:eastAsia="Times New Roman" w:hAnsi="Arial" w:cs="Arial"/>
          <w:b w:val="0"/>
          <w:sz w:val="22"/>
          <w:szCs w:val="22"/>
        </w:rPr>
        <w:t>прехвърляеми акции с номинална стойност 1 лев и емисионна стойност от 1 лева всяка</w:t>
      </w:r>
      <w:r>
        <w:rPr>
          <w:rFonts w:ascii="Arial" w:eastAsia="Times New Roman" w:hAnsi="Arial" w:cs="Arial"/>
          <w:b w:val="0"/>
          <w:sz w:val="22"/>
          <w:szCs w:val="22"/>
        </w:rPr>
        <w:t xml:space="preserve">. Решението за увеличението на капитала е взето на </w:t>
      </w:r>
      <w:r w:rsidR="00FF1CA4" w:rsidRPr="00DF77A0">
        <w:rPr>
          <w:rFonts w:ascii="Arial" w:eastAsia="Times New Roman" w:hAnsi="Arial" w:cs="Arial"/>
          <w:b w:val="0"/>
          <w:sz w:val="22"/>
          <w:szCs w:val="22"/>
        </w:rPr>
        <w:t>извънредно общо събрание на акционерите, проведено на 10.04.2018 г.</w:t>
      </w:r>
    </w:p>
    <w:p w14:paraId="5C793335" w14:textId="117DD32D" w:rsidR="00FF1CA4" w:rsidRPr="00DF77A0" w:rsidRDefault="00FF1CA4" w:rsidP="002818E9">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Процедурата по увеличението на капитала е протекла при изпълнение на всички законови изисквания и е приключила успешно на 21.12.2018 г. при следните резултати:</w:t>
      </w:r>
    </w:p>
    <w:p w14:paraId="30AE5744" w14:textId="77777777" w:rsidR="00FF1CA4" w:rsidRPr="00DF77A0" w:rsidRDefault="00FF1CA4"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Общ брой записани и заплатени акции - 5 446 000 броя;</w:t>
      </w:r>
    </w:p>
    <w:p w14:paraId="2B568B78" w14:textId="77777777" w:rsidR="00FF1CA4" w:rsidRPr="00DF77A0" w:rsidRDefault="00FF1CA4"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 xml:space="preserve">Номинална стойност на една акция </w:t>
      </w:r>
      <w:r w:rsidR="00AD21B1" w:rsidRPr="00DF77A0">
        <w:rPr>
          <w:rFonts w:ascii="Arial" w:eastAsia="Times New Roman" w:hAnsi="Arial" w:cs="Arial"/>
          <w:b w:val="0"/>
          <w:sz w:val="22"/>
          <w:szCs w:val="22"/>
        </w:rPr>
        <w:t>–</w:t>
      </w:r>
      <w:r w:rsidRPr="00DF77A0">
        <w:rPr>
          <w:rFonts w:ascii="Arial" w:eastAsia="Times New Roman" w:hAnsi="Arial" w:cs="Arial"/>
          <w:b w:val="0"/>
          <w:sz w:val="22"/>
          <w:szCs w:val="22"/>
        </w:rPr>
        <w:t xml:space="preserve"> 1</w:t>
      </w:r>
      <w:r w:rsidR="00AD21B1" w:rsidRPr="00DF77A0">
        <w:rPr>
          <w:rFonts w:ascii="Arial" w:eastAsia="Times New Roman" w:hAnsi="Arial" w:cs="Arial"/>
          <w:b w:val="0"/>
          <w:sz w:val="22"/>
          <w:szCs w:val="22"/>
          <w:lang w:val="en-US"/>
        </w:rPr>
        <w:t xml:space="preserve"> </w:t>
      </w:r>
      <w:r w:rsidRPr="00DF77A0">
        <w:rPr>
          <w:rFonts w:ascii="Arial" w:eastAsia="Times New Roman" w:hAnsi="Arial" w:cs="Arial"/>
          <w:b w:val="0"/>
          <w:sz w:val="22"/>
          <w:szCs w:val="22"/>
        </w:rPr>
        <w:t>лев;</w:t>
      </w:r>
    </w:p>
    <w:p w14:paraId="3231442D" w14:textId="77777777" w:rsidR="00FF1CA4" w:rsidRPr="00DF77A0" w:rsidRDefault="00FF1CA4"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 xml:space="preserve">Емисионна стойност на една акция </w:t>
      </w:r>
      <w:r w:rsidR="00AD21B1" w:rsidRPr="00DF77A0">
        <w:rPr>
          <w:rFonts w:ascii="Arial" w:eastAsia="Times New Roman" w:hAnsi="Arial" w:cs="Arial"/>
          <w:b w:val="0"/>
          <w:sz w:val="22"/>
          <w:szCs w:val="22"/>
        </w:rPr>
        <w:t>–</w:t>
      </w:r>
      <w:r w:rsidRPr="00DF77A0">
        <w:rPr>
          <w:rFonts w:ascii="Arial" w:eastAsia="Times New Roman" w:hAnsi="Arial" w:cs="Arial"/>
          <w:b w:val="0"/>
          <w:sz w:val="22"/>
          <w:szCs w:val="22"/>
        </w:rPr>
        <w:t xml:space="preserve"> 1</w:t>
      </w:r>
      <w:r w:rsidR="00AD21B1" w:rsidRPr="00DF77A0">
        <w:rPr>
          <w:rFonts w:ascii="Arial" w:eastAsia="Times New Roman" w:hAnsi="Arial" w:cs="Arial"/>
          <w:b w:val="0"/>
          <w:sz w:val="22"/>
          <w:szCs w:val="22"/>
          <w:lang w:val="en-US"/>
        </w:rPr>
        <w:t xml:space="preserve"> </w:t>
      </w:r>
      <w:r w:rsidRPr="00DF77A0">
        <w:rPr>
          <w:rFonts w:ascii="Arial" w:eastAsia="Times New Roman" w:hAnsi="Arial" w:cs="Arial"/>
          <w:b w:val="0"/>
          <w:sz w:val="22"/>
          <w:szCs w:val="22"/>
        </w:rPr>
        <w:t>лев;</w:t>
      </w:r>
    </w:p>
    <w:p w14:paraId="27113410" w14:textId="77777777" w:rsidR="00FF1CA4" w:rsidRPr="00DF77A0" w:rsidRDefault="00FF1CA4"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Брой лица, записали акции от увеличението на капитала - 13 броя;</w:t>
      </w:r>
    </w:p>
    <w:p w14:paraId="5A0708C0" w14:textId="77777777" w:rsidR="00FF1CA4" w:rsidRPr="00DF77A0" w:rsidRDefault="00FF1CA4"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Сума, получена от записаните и заплатени акции - 5 446 000 лева.</w:t>
      </w:r>
    </w:p>
    <w:p w14:paraId="5AE79DC4" w14:textId="77777777" w:rsidR="00FF1CA4" w:rsidRPr="00DF77A0" w:rsidRDefault="00FF1CA4" w:rsidP="002818E9">
      <w:pPr>
        <w:pStyle w:val="StyleHeading2Justified"/>
        <w:numPr>
          <w:ilvl w:val="0"/>
          <w:numId w:val="0"/>
        </w:numPr>
        <w:rPr>
          <w:rFonts w:ascii="Arial" w:eastAsia="Times New Roman" w:hAnsi="Arial" w:cs="Arial"/>
          <w:b w:val="0"/>
          <w:sz w:val="22"/>
          <w:szCs w:val="22"/>
        </w:rPr>
      </w:pPr>
    </w:p>
    <w:p w14:paraId="029C5740" w14:textId="77777777" w:rsidR="00464C49" w:rsidRPr="00DF77A0" w:rsidRDefault="00464C49" w:rsidP="002818E9">
      <w:pPr>
        <w:pStyle w:val="StyleHeading2Justified"/>
        <w:numPr>
          <w:ilvl w:val="0"/>
          <w:numId w:val="0"/>
        </w:numPr>
        <w:rPr>
          <w:rFonts w:ascii="Arial" w:eastAsia="Times New Roman" w:hAnsi="Arial" w:cs="Arial"/>
          <w:b w:val="0"/>
          <w:sz w:val="22"/>
          <w:szCs w:val="22"/>
        </w:rPr>
      </w:pPr>
      <w:r w:rsidRPr="00DF77A0">
        <w:rPr>
          <w:rFonts w:ascii="Arial" w:eastAsia="Times New Roman" w:hAnsi="Arial" w:cs="Arial"/>
          <w:b w:val="0"/>
          <w:sz w:val="22"/>
          <w:szCs w:val="22"/>
        </w:rPr>
        <w:t>Списъкът на лицата, записали нови акции от увеличението на капитала е, както следва:</w:t>
      </w:r>
    </w:p>
    <w:p w14:paraId="42CBED12" w14:textId="77777777" w:rsidR="0093473E" w:rsidRPr="00DF77A0" w:rsidRDefault="0093473E" w:rsidP="002818E9">
      <w:pPr>
        <w:pStyle w:val="StyleHeading2Justified"/>
        <w:numPr>
          <w:ilvl w:val="0"/>
          <w:numId w:val="0"/>
        </w:numPr>
        <w:rPr>
          <w:rFonts w:ascii="Arial" w:eastAsia="Times New Roman" w:hAnsi="Arial" w:cs="Arial"/>
          <w:b w:val="0"/>
          <w:sz w:val="22"/>
          <w:szCs w:val="22"/>
        </w:rPr>
      </w:pPr>
    </w:p>
    <w:tbl>
      <w:tblPr>
        <w:tblW w:w="8789" w:type="dxa"/>
        <w:tblInd w:w="70" w:type="dxa"/>
        <w:tblCellMar>
          <w:left w:w="70" w:type="dxa"/>
          <w:right w:w="70" w:type="dxa"/>
        </w:tblCellMar>
        <w:tblLook w:val="04A0" w:firstRow="1" w:lastRow="0" w:firstColumn="1" w:lastColumn="0" w:noHBand="0" w:noVBand="1"/>
      </w:tblPr>
      <w:tblGrid>
        <w:gridCol w:w="567"/>
        <w:gridCol w:w="5245"/>
        <w:gridCol w:w="1559"/>
        <w:gridCol w:w="1418"/>
      </w:tblGrid>
      <w:tr w:rsidR="00AD21B1" w:rsidRPr="00DF77A0" w14:paraId="7AEA0547" w14:textId="77777777" w:rsidTr="002818E9">
        <w:trPr>
          <w:trHeight w:val="828"/>
          <w:tblHeader/>
        </w:trPr>
        <w:tc>
          <w:tcPr>
            <w:tcW w:w="567" w:type="dxa"/>
            <w:tcBorders>
              <w:top w:val="nil"/>
              <w:left w:val="nil"/>
              <w:bottom w:val="nil"/>
              <w:right w:val="nil"/>
            </w:tcBorders>
            <w:shd w:val="clear" w:color="auto" w:fill="auto"/>
            <w:hideMark/>
          </w:tcPr>
          <w:p w14:paraId="24529593" w14:textId="77777777" w:rsidR="00AD21B1" w:rsidRPr="00DF77A0" w:rsidRDefault="00AD21B1" w:rsidP="002818E9">
            <w:pPr>
              <w:jc w:val="cente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w:t>
            </w:r>
          </w:p>
        </w:tc>
        <w:tc>
          <w:tcPr>
            <w:tcW w:w="5245" w:type="dxa"/>
            <w:tcBorders>
              <w:top w:val="nil"/>
              <w:left w:val="nil"/>
              <w:bottom w:val="nil"/>
              <w:right w:val="nil"/>
            </w:tcBorders>
            <w:shd w:val="clear" w:color="auto" w:fill="auto"/>
            <w:hideMark/>
          </w:tcPr>
          <w:p w14:paraId="0F40DE34" w14:textId="77777777" w:rsidR="00AD21B1" w:rsidRPr="00DF77A0" w:rsidRDefault="00AD21B1" w:rsidP="002818E9">
            <w:pPr>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Акционер</w:t>
            </w:r>
          </w:p>
        </w:tc>
        <w:tc>
          <w:tcPr>
            <w:tcW w:w="1559" w:type="dxa"/>
            <w:tcBorders>
              <w:top w:val="nil"/>
              <w:left w:val="nil"/>
              <w:bottom w:val="nil"/>
              <w:right w:val="nil"/>
            </w:tcBorders>
            <w:shd w:val="clear" w:color="auto" w:fill="auto"/>
            <w:hideMark/>
          </w:tcPr>
          <w:p w14:paraId="46993467" w14:textId="77777777" w:rsidR="00AD21B1" w:rsidRPr="00DF77A0" w:rsidRDefault="00AD21B1" w:rsidP="002818E9">
            <w:pPr>
              <w:jc w:val="right"/>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Брой записани акции</w:t>
            </w:r>
          </w:p>
        </w:tc>
        <w:tc>
          <w:tcPr>
            <w:tcW w:w="1418" w:type="dxa"/>
            <w:tcBorders>
              <w:top w:val="nil"/>
              <w:left w:val="nil"/>
              <w:bottom w:val="nil"/>
              <w:right w:val="nil"/>
            </w:tcBorders>
            <w:shd w:val="clear" w:color="auto" w:fill="auto"/>
            <w:hideMark/>
          </w:tcPr>
          <w:p w14:paraId="7E7C2024" w14:textId="77777777" w:rsidR="00AD21B1" w:rsidRPr="00DF77A0" w:rsidRDefault="00AD21B1" w:rsidP="002818E9">
            <w:pPr>
              <w:jc w:val="right"/>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Сум</w:t>
            </w:r>
            <w:r w:rsidR="00464C49" w:rsidRPr="00DF77A0">
              <w:rPr>
                <w:rFonts w:ascii="Arial" w:eastAsia="Times New Roman" w:hAnsi="Arial" w:cs="Arial"/>
                <w:b/>
                <w:bCs/>
                <w:sz w:val="22"/>
                <w:szCs w:val="22"/>
                <w:lang w:val="bg-BG" w:eastAsia="bg-BG"/>
              </w:rPr>
              <w:t>а, платена за записаните акции в лева</w:t>
            </w:r>
          </w:p>
        </w:tc>
      </w:tr>
      <w:tr w:rsidR="00464C49" w:rsidRPr="00DF77A0" w14:paraId="5B0A29FE" w14:textId="77777777" w:rsidTr="002818E9">
        <w:trPr>
          <w:trHeight w:val="200"/>
          <w:tblHeader/>
        </w:trPr>
        <w:tc>
          <w:tcPr>
            <w:tcW w:w="567" w:type="dxa"/>
            <w:tcBorders>
              <w:top w:val="nil"/>
              <w:left w:val="nil"/>
              <w:bottom w:val="nil"/>
              <w:right w:val="nil"/>
            </w:tcBorders>
            <w:shd w:val="clear" w:color="auto" w:fill="auto"/>
          </w:tcPr>
          <w:p w14:paraId="7ED96CE6" w14:textId="77777777" w:rsidR="00464C49" w:rsidRPr="00DF77A0" w:rsidRDefault="00464C49" w:rsidP="00464C49">
            <w:pPr>
              <w:jc w:val="center"/>
              <w:rPr>
                <w:rFonts w:ascii="Arial" w:eastAsia="Times New Roman" w:hAnsi="Arial" w:cs="Arial"/>
                <w:b/>
                <w:bCs/>
                <w:sz w:val="22"/>
                <w:szCs w:val="22"/>
                <w:lang w:val="bg-BG" w:eastAsia="bg-BG"/>
              </w:rPr>
            </w:pPr>
          </w:p>
        </w:tc>
        <w:tc>
          <w:tcPr>
            <w:tcW w:w="5245" w:type="dxa"/>
            <w:tcBorders>
              <w:top w:val="nil"/>
              <w:left w:val="nil"/>
              <w:bottom w:val="nil"/>
              <w:right w:val="nil"/>
            </w:tcBorders>
            <w:shd w:val="clear" w:color="auto" w:fill="auto"/>
          </w:tcPr>
          <w:p w14:paraId="7633BA59" w14:textId="77777777" w:rsidR="00464C49" w:rsidRPr="00DF77A0" w:rsidRDefault="00464C49" w:rsidP="00464C49">
            <w:pPr>
              <w:rPr>
                <w:rFonts w:ascii="Arial" w:eastAsia="Times New Roman" w:hAnsi="Arial" w:cs="Arial"/>
                <w:b/>
                <w:bCs/>
                <w:sz w:val="22"/>
                <w:szCs w:val="22"/>
                <w:lang w:val="bg-BG" w:eastAsia="bg-BG"/>
              </w:rPr>
            </w:pPr>
          </w:p>
        </w:tc>
        <w:tc>
          <w:tcPr>
            <w:tcW w:w="1559" w:type="dxa"/>
            <w:tcBorders>
              <w:top w:val="nil"/>
              <w:left w:val="nil"/>
              <w:bottom w:val="nil"/>
              <w:right w:val="nil"/>
            </w:tcBorders>
            <w:shd w:val="clear" w:color="auto" w:fill="auto"/>
          </w:tcPr>
          <w:p w14:paraId="3980DFD8" w14:textId="77777777" w:rsidR="00464C49" w:rsidRPr="00DF77A0" w:rsidRDefault="00464C49" w:rsidP="00464C49">
            <w:pPr>
              <w:jc w:val="right"/>
              <w:rPr>
                <w:rFonts w:ascii="Arial" w:eastAsia="Times New Roman" w:hAnsi="Arial" w:cs="Arial"/>
                <w:b/>
                <w:bCs/>
                <w:sz w:val="22"/>
                <w:szCs w:val="22"/>
                <w:lang w:val="bg-BG" w:eastAsia="bg-BG"/>
              </w:rPr>
            </w:pPr>
          </w:p>
        </w:tc>
        <w:tc>
          <w:tcPr>
            <w:tcW w:w="1418" w:type="dxa"/>
            <w:tcBorders>
              <w:top w:val="nil"/>
              <w:left w:val="nil"/>
              <w:bottom w:val="nil"/>
              <w:right w:val="nil"/>
            </w:tcBorders>
            <w:shd w:val="clear" w:color="auto" w:fill="auto"/>
          </w:tcPr>
          <w:p w14:paraId="20183085" w14:textId="77777777" w:rsidR="00464C49" w:rsidRPr="00DF77A0" w:rsidRDefault="00464C49" w:rsidP="00464C49">
            <w:pPr>
              <w:jc w:val="right"/>
              <w:rPr>
                <w:rFonts w:ascii="Arial" w:eastAsia="Times New Roman" w:hAnsi="Arial" w:cs="Arial"/>
                <w:b/>
                <w:bCs/>
                <w:sz w:val="22"/>
                <w:szCs w:val="22"/>
                <w:lang w:val="bg-BG" w:eastAsia="bg-BG"/>
              </w:rPr>
            </w:pPr>
          </w:p>
        </w:tc>
      </w:tr>
      <w:tr w:rsidR="00AD21B1" w:rsidRPr="00DF77A0" w14:paraId="06BFECB9" w14:textId="77777777" w:rsidTr="002818E9">
        <w:trPr>
          <w:trHeight w:val="68"/>
        </w:trPr>
        <w:tc>
          <w:tcPr>
            <w:tcW w:w="567" w:type="dxa"/>
            <w:tcBorders>
              <w:top w:val="nil"/>
              <w:left w:val="nil"/>
              <w:bottom w:val="nil"/>
              <w:right w:val="nil"/>
            </w:tcBorders>
            <w:shd w:val="clear" w:color="auto" w:fill="auto"/>
            <w:noWrap/>
            <w:vAlign w:val="bottom"/>
            <w:hideMark/>
          </w:tcPr>
          <w:p w14:paraId="2FF9E0A6"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w:t>
            </w:r>
          </w:p>
        </w:tc>
        <w:tc>
          <w:tcPr>
            <w:tcW w:w="5245" w:type="dxa"/>
            <w:tcBorders>
              <w:top w:val="nil"/>
              <w:left w:val="nil"/>
              <w:bottom w:val="nil"/>
              <w:right w:val="nil"/>
            </w:tcBorders>
            <w:shd w:val="clear" w:color="auto" w:fill="auto"/>
            <w:noWrap/>
            <w:vAlign w:val="bottom"/>
            <w:hideMark/>
          </w:tcPr>
          <w:p w14:paraId="202BFEF2"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ЮГ МАРКЕТ МАКСИМУМ</w:t>
            </w:r>
          </w:p>
        </w:tc>
        <w:tc>
          <w:tcPr>
            <w:tcW w:w="1559" w:type="dxa"/>
            <w:tcBorders>
              <w:top w:val="nil"/>
              <w:left w:val="nil"/>
              <w:bottom w:val="nil"/>
              <w:right w:val="nil"/>
            </w:tcBorders>
            <w:shd w:val="clear" w:color="auto" w:fill="auto"/>
            <w:noWrap/>
            <w:vAlign w:val="bottom"/>
            <w:hideMark/>
          </w:tcPr>
          <w:p w14:paraId="52E05E0F"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460 000</w:t>
            </w:r>
          </w:p>
        </w:tc>
        <w:tc>
          <w:tcPr>
            <w:tcW w:w="1418" w:type="dxa"/>
            <w:tcBorders>
              <w:top w:val="nil"/>
              <w:left w:val="nil"/>
              <w:bottom w:val="nil"/>
              <w:right w:val="nil"/>
            </w:tcBorders>
            <w:shd w:val="clear" w:color="auto" w:fill="auto"/>
            <w:noWrap/>
            <w:vAlign w:val="bottom"/>
            <w:hideMark/>
          </w:tcPr>
          <w:p w14:paraId="04853E9E"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460 000</w:t>
            </w:r>
          </w:p>
        </w:tc>
      </w:tr>
      <w:tr w:rsidR="00AD21B1" w:rsidRPr="00DF77A0" w14:paraId="65F99514" w14:textId="77777777" w:rsidTr="002818E9">
        <w:trPr>
          <w:trHeight w:val="68"/>
        </w:trPr>
        <w:tc>
          <w:tcPr>
            <w:tcW w:w="567" w:type="dxa"/>
            <w:tcBorders>
              <w:top w:val="nil"/>
              <w:left w:val="nil"/>
              <w:bottom w:val="nil"/>
              <w:right w:val="nil"/>
            </w:tcBorders>
            <w:shd w:val="clear" w:color="auto" w:fill="auto"/>
            <w:noWrap/>
            <w:vAlign w:val="bottom"/>
            <w:hideMark/>
          </w:tcPr>
          <w:p w14:paraId="0BE926F7"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w:t>
            </w:r>
          </w:p>
        </w:tc>
        <w:tc>
          <w:tcPr>
            <w:tcW w:w="5245" w:type="dxa"/>
            <w:tcBorders>
              <w:top w:val="nil"/>
              <w:left w:val="nil"/>
              <w:bottom w:val="nil"/>
              <w:right w:val="nil"/>
            </w:tcBorders>
            <w:shd w:val="clear" w:color="auto" w:fill="auto"/>
            <w:noWrap/>
            <w:vAlign w:val="bottom"/>
            <w:hideMark/>
          </w:tcPr>
          <w:p w14:paraId="0A887639"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С-МИКС</w:t>
            </w:r>
          </w:p>
        </w:tc>
        <w:tc>
          <w:tcPr>
            <w:tcW w:w="1559" w:type="dxa"/>
            <w:tcBorders>
              <w:top w:val="nil"/>
              <w:left w:val="nil"/>
              <w:bottom w:val="nil"/>
              <w:right w:val="nil"/>
            </w:tcBorders>
            <w:shd w:val="clear" w:color="auto" w:fill="auto"/>
            <w:noWrap/>
            <w:vAlign w:val="bottom"/>
            <w:hideMark/>
          </w:tcPr>
          <w:p w14:paraId="302C2DCB"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400 000</w:t>
            </w:r>
          </w:p>
        </w:tc>
        <w:tc>
          <w:tcPr>
            <w:tcW w:w="1418" w:type="dxa"/>
            <w:tcBorders>
              <w:top w:val="nil"/>
              <w:left w:val="nil"/>
              <w:bottom w:val="nil"/>
              <w:right w:val="nil"/>
            </w:tcBorders>
            <w:shd w:val="clear" w:color="auto" w:fill="auto"/>
            <w:noWrap/>
            <w:vAlign w:val="bottom"/>
            <w:hideMark/>
          </w:tcPr>
          <w:p w14:paraId="29E58A5B"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400 000</w:t>
            </w:r>
          </w:p>
        </w:tc>
      </w:tr>
      <w:tr w:rsidR="00AD21B1" w:rsidRPr="00DF77A0" w14:paraId="7024BB30" w14:textId="77777777" w:rsidTr="002818E9">
        <w:trPr>
          <w:trHeight w:val="276"/>
        </w:trPr>
        <w:tc>
          <w:tcPr>
            <w:tcW w:w="567" w:type="dxa"/>
            <w:tcBorders>
              <w:top w:val="nil"/>
              <w:left w:val="nil"/>
              <w:bottom w:val="nil"/>
              <w:right w:val="nil"/>
            </w:tcBorders>
            <w:shd w:val="clear" w:color="auto" w:fill="auto"/>
            <w:noWrap/>
            <w:vAlign w:val="bottom"/>
            <w:hideMark/>
          </w:tcPr>
          <w:p w14:paraId="32D9202B"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w:t>
            </w:r>
          </w:p>
        </w:tc>
        <w:tc>
          <w:tcPr>
            <w:tcW w:w="5245" w:type="dxa"/>
            <w:tcBorders>
              <w:top w:val="nil"/>
              <w:left w:val="nil"/>
              <w:bottom w:val="nil"/>
              <w:right w:val="nil"/>
            </w:tcBorders>
            <w:shd w:val="clear" w:color="auto" w:fill="auto"/>
            <w:noWrap/>
            <w:vAlign w:val="bottom"/>
            <w:hideMark/>
          </w:tcPr>
          <w:p w14:paraId="4EB3EDC8"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ПРОФЕСИОНАЛЕН ПЕНСИОНЕН ФОНД - ТОПЛИНА</w:t>
            </w:r>
          </w:p>
        </w:tc>
        <w:tc>
          <w:tcPr>
            <w:tcW w:w="1559" w:type="dxa"/>
            <w:tcBorders>
              <w:top w:val="nil"/>
              <w:left w:val="nil"/>
              <w:bottom w:val="nil"/>
              <w:right w:val="nil"/>
            </w:tcBorders>
            <w:shd w:val="clear" w:color="auto" w:fill="auto"/>
            <w:noWrap/>
            <w:vAlign w:val="bottom"/>
            <w:hideMark/>
          </w:tcPr>
          <w:p w14:paraId="67B5FB87"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396 000</w:t>
            </w:r>
          </w:p>
        </w:tc>
        <w:tc>
          <w:tcPr>
            <w:tcW w:w="1418" w:type="dxa"/>
            <w:tcBorders>
              <w:top w:val="nil"/>
              <w:left w:val="nil"/>
              <w:bottom w:val="nil"/>
              <w:right w:val="nil"/>
            </w:tcBorders>
            <w:shd w:val="clear" w:color="auto" w:fill="auto"/>
            <w:noWrap/>
            <w:vAlign w:val="bottom"/>
            <w:hideMark/>
          </w:tcPr>
          <w:p w14:paraId="4B7F5D22"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396 000</w:t>
            </w:r>
          </w:p>
        </w:tc>
      </w:tr>
      <w:tr w:rsidR="00AD21B1" w:rsidRPr="00DF77A0" w14:paraId="5BBBDDC6" w14:textId="77777777" w:rsidTr="002818E9">
        <w:trPr>
          <w:trHeight w:val="276"/>
        </w:trPr>
        <w:tc>
          <w:tcPr>
            <w:tcW w:w="567" w:type="dxa"/>
            <w:tcBorders>
              <w:top w:val="nil"/>
              <w:left w:val="nil"/>
              <w:bottom w:val="nil"/>
              <w:right w:val="nil"/>
            </w:tcBorders>
            <w:shd w:val="clear" w:color="auto" w:fill="auto"/>
            <w:noWrap/>
            <w:vAlign w:val="bottom"/>
            <w:hideMark/>
          </w:tcPr>
          <w:p w14:paraId="4C2E1879"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w:t>
            </w:r>
          </w:p>
        </w:tc>
        <w:tc>
          <w:tcPr>
            <w:tcW w:w="5245" w:type="dxa"/>
            <w:tcBorders>
              <w:top w:val="nil"/>
              <w:left w:val="nil"/>
              <w:bottom w:val="nil"/>
              <w:right w:val="nil"/>
            </w:tcBorders>
            <w:shd w:val="clear" w:color="auto" w:fill="auto"/>
            <w:noWrap/>
            <w:vAlign w:val="bottom"/>
            <w:hideMark/>
          </w:tcPr>
          <w:p w14:paraId="1F6DB380"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УНИВЕРСАЛЕН ПЕНСИОНЕН ФОНД - ТОПЛИНА</w:t>
            </w:r>
          </w:p>
        </w:tc>
        <w:tc>
          <w:tcPr>
            <w:tcW w:w="1559" w:type="dxa"/>
            <w:tcBorders>
              <w:top w:val="nil"/>
              <w:left w:val="nil"/>
              <w:bottom w:val="nil"/>
              <w:right w:val="nil"/>
            </w:tcBorders>
            <w:shd w:val="clear" w:color="auto" w:fill="auto"/>
            <w:noWrap/>
            <w:vAlign w:val="bottom"/>
            <w:hideMark/>
          </w:tcPr>
          <w:p w14:paraId="4E8BEB4C"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396 000</w:t>
            </w:r>
          </w:p>
        </w:tc>
        <w:tc>
          <w:tcPr>
            <w:tcW w:w="1418" w:type="dxa"/>
            <w:tcBorders>
              <w:top w:val="nil"/>
              <w:left w:val="nil"/>
              <w:bottom w:val="nil"/>
              <w:right w:val="nil"/>
            </w:tcBorders>
            <w:shd w:val="clear" w:color="auto" w:fill="auto"/>
            <w:noWrap/>
            <w:vAlign w:val="bottom"/>
            <w:hideMark/>
          </w:tcPr>
          <w:p w14:paraId="68CEAC7B"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396 000</w:t>
            </w:r>
          </w:p>
        </w:tc>
      </w:tr>
      <w:tr w:rsidR="00AD21B1" w:rsidRPr="00DF77A0" w14:paraId="16356088" w14:textId="77777777" w:rsidTr="002818E9">
        <w:trPr>
          <w:trHeight w:val="135"/>
        </w:trPr>
        <w:tc>
          <w:tcPr>
            <w:tcW w:w="567" w:type="dxa"/>
            <w:tcBorders>
              <w:top w:val="nil"/>
              <w:left w:val="nil"/>
              <w:bottom w:val="nil"/>
              <w:right w:val="nil"/>
            </w:tcBorders>
            <w:shd w:val="clear" w:color="auto" w:fill="auto"/>
            <w:noWrap/>
            <w:vAlign w:val="bottom"/>
            <w:hideMark/>
          </w:tcPr>
          <w:p w14:paraId="5137CEC5"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5</w:t>
            </w:r>
          </w:p>
        </w:tc>
        <w:tc>
          <w:tcPr>
            <w:tcW w:w="5245" w:type="dxa"/>
            <w:tcBorders>
              <w:top w:val="nil"/>
              <w:left w:val="nil"/>
              <w:bottom w:val="nil"/>
              <w:right w:val="nil"/>
            </w:tcBorders>
            <w:shd w:val="clear" w:color="auto" w:fill="auto"/>
            <w:noWrap/>
            <w:vAlign w:val="bottom"/>
            <w:hideMark/>
          </w:tcPr>
          <w:p w14:paraId="65042D3C"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ДОБРОВОЛЕН ПЕНСИОНЕН ФОНД - ТОПЛИНА</w:t>
            </w:r>
          </w:p>
        </w:tc>
        <w:tc>
          <w:tcPr>
            <w:tcW w:w="1559" w:type="dxa"/>
            <w:tcBorders>
              <w:top w:val="nil"/>
              <w:left w:val="nil"/>
              <w:bottom w:val="nil"/>
              <w:right w:val="nil"/>
            </w:tcBorders>
            <w:shd w:val="clear" w:color="auto" w:fill="auto"/>
            <w:noWrap/>
            <w:vAlign w:val="bottom"/>
            <w:hideMark/>
          </w:tcPr>
          <w:p w14:paraId="6C48568C"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200 000</w:t>
            </w:r>
          </w:p>
        </w:tc>
        <w:tc>
          <w:tcPr>
            <w:tcW w:w="1418" w:type="dxa"/>
            <w:tcBorders>
              <w:top w:val="nil"/>
              <w:left w:val="nil"/>
              <w:bottom w:val="nil"/>
              <w:right w:val="nil"/>
            </w:tcBorders>
            <w:shd w:val="clear" w:color="auto" w:fill="auto"/>
            <w:noWrap/>
            <w:vAlign w:val="bottom"/>
            <w:hideMark/>
          </w:tcPr>
          <w:p w14:paraId="2E2D2D73"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200 000</w:t>
            </w:r>
          </w:p>
        </w:tc>
      </w:tr>
      <w:tr w:rsidR="00AD21B1" w:rsidRPr="00DF77A0" w14:paraId="4C5A42DE" w14:textId="77777777" w:rsidTr="002818E9">
        <w:trPr>
          <w:trHeight w:val="125"/>
        </w:trPr>
        <w:tc>
          <w:tcPr>
            <w:tcW w:w="567" w:type="dxa"/>
            <w:tcBorders>
              <w:top w:val="nil"/>
              <w:left w:val="nil"/>
              <w:bottom w:val="nil"/>
              <w:right w:val="nil"/>
            </w:tcBorders>
            <w:shd w:val="clear" w:color="auto" w:fill="auto"/>
            <w:noWrap/>
            <w:vAlign w:val="bottom"/>
            <w:hideMark/>
          </w:tcPr>
          <w:p w14:paraId="18C50D63"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w:t>
            </w:r>
          </w:p>
        </w:tc>
        <w:tc>
          <w:tcPr>
            <w:tcW w:w="5245" w:type="dxa"/>
            <w:tcBorders>
              <w:top w:val="nil"/>
              <w:left w:val="nil"/>
              <w:bottom w:val="nil"/>
              <w:right w:val="nil"/>
            </w:tcBorders>
            <w:shd w:val="clear" w:color="auto" w:fill="auto"/>
            <w:noWrap/>
            <w:vAlign w:val="bottom"/>
            <w:hideMark/>
          </w:tcPr>
          <w:p w14:paraId="5A9F497C"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ДОГОВОРЕН ФОНД АКТИВА ВИСИКОДОХОДЕН</w:t>
            </w:r>
          </w:p>
        </w:tc>
        <w:tc>
          <w:tcPr>
            <w:tcW w:w="1559" w:type="dxa"/>
            <w:tcBorders>
              <w:top w:val="nil"/>
              <w:left w:val="nil"/>
              <w:bottom w:val="nil"/>
              <w:right w:val="nil"/>
            </w:tcBorders>
            <w:shd w:val="clear" w:color="auto" w:fill="auto"/>
            <w:noWrap/>
            <w:vAlign w:val="bottom"/>
            <w:hideMark/>
          </w:tcPr>
          <w:p w14:paraId="2BD2EE91"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185 000</w:t>
            </w:r>
          </w:p>
        </w:tc>
        <w:tc>
          <w:tcPr>
            <w:tcW w:w="1418" w:type="dxa"/>
            <w:tcBorders>
              <w:top w:val="nil"/>
              <w:left w:val="nil"/>
              <w:bottom w:val="nil"/>
              <w:right w:val="nil"/>
            </w:tcBorders>
            <w:shd w:val="clear" w:color="auto" w:fill="auto"/>
            <w:noWrap/>
            <w:vAlign w:val="bottom"/>
            <w:hideMark/>
          </w:tcPr>
          <w:p w14:paraId="56170651"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185 000</w:t>
            </w:r>
          </w:p>
        </w:tc>
      </w:tr>
      <w:tr w:rsidR="00AD21B1" w:rsidRPr="00DF77A0" w14:paraId="06A8467E" w14:textId="77777777" w:rsidTr="002818E9">
        <w:trPr>
          <w:trHeight w:val="131"/>
        </w:trPr>
        <w:tc>
          <w:tcPr>
            <w:tcW w:w="567" w:type="dxa"/>
            <w:tcBorders>
              <w:top w:val="nil"/>
              <w:left w:val="nil"/>
              <w:bottom w:val="nil"/>
              <w:right w:val="nil"/>
            </w:tcBorders>
            <w:shd w:val="clear" w:color="auto" w:fill="auto"/>
            <w:noWrap/>
            <w:vAlign w:val="bottom"/>
            <w:hideMark/>
          </w:tcPr>
          <w:p w14:paraId="3DC418A3"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7</w:t>
            </w:r>
          </w:p>
        </w:tc>
        <w:tc>
          <w:tcPr>
            <w:tcW w:w="5245" w:type="dxa"/>
            <w:tcBorders>
              <w:top w:val="nil"/>
              <w:left w:val="nil"/>
              <w:bottom w:val="nil"/>
              <w:right w:val="nil"/>
            </w:tcBorders>
            <w:shd w:val="clear" w:color="auto" w:fill="auto"/>
            <w:noWrap/>
            <w:vAlign w:val="bottom"/>
            <w:hideMark/>
          </w:tcPr>
          <w:p w14:paraId="26F204D3"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ДОГОВОРЕН ФОНД АКТИВА БАЛАНСИРАН</w:t>
            </w:r>
          </w:p>
        </w:tc>
        <w:tc>
          <w:tcPr>
            <w:tcW w:w="1559" w:type="dxa"/>
            <w:tcBorders>
              <w:top w:val="nil"/>
              <w:left w:val="nil"/>
              <w:bottom w:val="nil"/>
              <w:right w:val="nil"/>
            </w:tcBorders>
            <w:shd w:val="clear" w:color="auto" w:fill="auto"/>
            <w:noWrap/>
            <w:vAlign w:val="bottom"/>
            <w:hideMark/>
          </w:tcPr>
          <w:p w14:paraId="2DAFE3CD"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185 000</w:t>
            </w:r>
          </w:p>
        </w:tc>
        <w:tc>
          <w:tcPr>
            <w:tcW w:w="1418" w:type="dxa"/>
            <w:tcBorders>
              <w:top w:val="nil"/>
              <w:left w:val="nil"/>
              <w:bottom w:val="nil"/>
              <w:right w:val="nil"/>
            </w:tcBorders>
            <w:shd w:val="clear" w:color="auto" w:fill="auto"/>
            <w:noWrap/>
            <w:vAlign w:val="bottom"/>
            <w:hideMark/>
          </w:tcPr>
          <w:p w14:paraId="4FC2FE72"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185 000</w:t>
            </w:r>
          </w:p>
        </w:tc>
      </w:tr>
      <w:tr w:rsidR="00AD21B1" w:rsidRPr="00DF77A0" w14:paraId="4EF6E6E0" w14:textId="77777777" w:rsidTr="002818E9">
        <w:trPr>
          <w:trHeight w:val="163"/>
        </w:trPr>
        <w:tc>
          <w:tcPr>
            <w:tcW w:w="567" w:type="dxa"/>
            <w:tcBorders>
              <w:top w:val="nil"/>
              <w:left w:val="nil"/>
              <w:bottom w:val="nil"/>
              <w:right w:val="nil"/>
            </w:tcBorders>
            <w:shd w:val="clear" w:color="auto" w:fill="auto"/>
            <w:noWrap/>
            <w:vAlign w:val="bottom"/>
            <w:hideMark/>
          </w:tcPr>
          <w:p w14:paraId="00A4F28B"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8</w:t>
            </w:r>
          </w:p>
        </w:tc>
        <w:tc>
          <w:tcPr>
            <w:tcW w:w="5245" w:type="dxa"/>
            <w:tcBorders>
              <w:top w:val="nil"/>
              <w:left w:val="nil"/>
              <w:bottom w:val="nil"/>
              <w:right w:val="nil"/>
            </w:tcBorders>
            <w:shd w:val="clear" w:color="auto" w:fill="auto"/>
            <w:noWrap/>
            <w:vAlign w:val="bottom"/>
            <w:hideMark/>
          </w:tcPr>
          <w:p w14:paraId="52F97CC3"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ДОГОВОРЕН ФОНД ЕФ РАПИД</w:t>
            </w:r>
          </w:p>
        </w:tc>
        <w:tc>
          <w:tcPr>
            <w:tcW w:w="1559" w:type="dxa"/>
            <w:tcBorders>
              <w:top w:val="nil"/>
              <w:left w:val="nil"/>
              <w:bottom w:val="nil"/>
              <w:right w:val="nil"/>
            </w:tcBorders>
            <w:shd w:val="clear" w:color="auto" w:fill="auto"/>
            <w:noWrap/>
            <w:vAlign w:val="bottom"/>
            <w:hideMark/>
          </w:tcPr>
          <w:p w14:paraId="48341C82"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30 000</w:t>
            </w:r>
          </w:p>
        </w:tc>
        <w:tc>
          <w:tcPr>
            <w:tcW w:w="1418" w:type="dxa"/>
            <w:tcBorders>
              <w:top w:val="nil"/>
              <w:left w:val="nil"/>
              <w:bottom w:val="nil"/>
              <w:right w:val="nil"/>
            </w:tcBorders>
            <w:shd w:val="clear" w:color="auto" w:fill="auto"/>
            <w:noWrap/>
            <w:vAlign w:val="bottom"/>
            <w:hideMark/>
          </w:tcPr>
          <w:p w14:paraId="12367A1A"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30 000</w:t>
            </w:r>
          </w:p>
        </w:tc>
      </w:tr>
      <w:tr w:rsidR="00AD21B1" w:rsidRPr="00DF77A0" w14:paraId="0D950E6F" w14:textId="77777777" w:rsidTr="002818E9">
        <w:trPr>
          <w:trHeight w:val="68"/>
        </w:trPr>
        <w:tc>
          <w:tcPr>
            <w:tcW w:w="567" w:type="dxa"/>
            <w:tcBorders>
              <w:top w:val="nil"/>
              <w:left w:val="nil"/>
              <w:bottom w:val="nil"/>
              <w:right w:val="nil"/>
            </w:tcBorders>
            <w:shd w:val="clear" w:color="auto" w:fill="auto"/>
            <w:noWrap/>
            <w:vAlign w:val="bottom"/>
            <w:hideMark/>
          </w:tcPr>
          <w:p w14:paraId="7103F863"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9</w:t>
            </w:r>
          </w:p>
        </w:tc>
        <w:tc>
          <w:tcPr>
            <w:tcW w:w="5245" w:type="dxa"/>
            <w:tcBorders>
              <w:top w:val="nil"/>
              <w:left w:val="nil"/>
              <w:bottom w:val="nil"/>
              <w:right w:val="nil"/>
            </w:tcBorders>
            <w:shd w:val="clear" w:color="auto" w:fill="auto"/>
            <w:noWrap/>
            <w:vAlign w:val="bottom"/>
            <w:hideMark/>
          </w:tcPr>
          <w:p w14:paraId="405CE613"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ИНВЕСТ АКТИВ</w:t>
            </w:r>
          </w:p>
        </w:tc>
        <w:tc>
          <w:tcPr>
            <w:tcW w:w="1559" w:type="dxa"/>
            <w:tcBorders>
              <w:top w:val="nil"/>
              <w:left w:val="nil"/>
              <w:bottom w:val="nil"/>
              <w:right w:val="nil"/>
            </w:tcBorders>
            <w:shd w:val="clear" w:color="auto" w:fill="auto"/>
            <w:noWrap/>
            <w:vAlign w:val="bottom"/>
            <w:hideMark/>
          </w:tcPr>
          <w:p w14:paraId="46F34756"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11 000</w:t>
            </w:r>
          </w:p>
        </w:tc>
        <w:tc>
          <w:tcPr>
            <w:tcW w:w="1418" w:type="dxa"/>
            <w:tcBorders>
              <w:top w:val="nil"/>
              <w:left w:val="nil"/>
              <w:bottom w:val="nil"/>
              <w:right w:val="nil"/>
            </w:tcBorders>
            <w:shd w:val="clear" w:color="auto" w:fill="auto"/>
            <w:noWrap/>
            <w:vAlign w:val="bottom"/>
            <w:hideMark/>
          </w:tcPr>
          <w:p w14:paraId="7E047F50"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11 000</w:t>
            </w:r>
          </w:p>
        </w:tc>
      </w:tr>
      <w:tr w:rsidR="00AD21B1" w:rsidRPr="00DF77A0" w14:paraId="5DE64777" w14:textId="77777777" w:rsidTr="002818E9">
        <w:trPr>
          <w:trHeight w:val="139"/>
        </w:trPr>
        <w:tc>
          <w:tcPr>
            <w:tcW w:w="567" w:type="dxa"/>
            <w:tcBorders>
              <w:top w:val="nil"/>
              <w:left w:val="nil"/>
              <w:bottom w:val="nil"/>
              <w:right w:val="nil"/>
            </w:tcBorders>
            <w:shd w:val="clear" w:color="auto" w:fill="auto"/>
            <w:noWrap/>
            <w:vAlign w:val="bottom"/>
            <w:hideMark/>
          </w:tcPr>
          <w:p w14:paraId="2A57813B"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10</w:t>
            </w:r>
          </w:p>
        </w:tc>
        <w:tc>
          <w:tcPr>
            <w:tcW w:w="5245" w:type="dxa"/>
            <w:tcBorders>
              <w:top w:val="nil"/>
              <w:left w:val="nil"/>
              <w:bottom w:val="nil"/>
              <w:right w:val="nil"/>
            </w:tcBorders>
            <w:shd w:val="clear" w:color="auto" w:fill="auto"/>
            <w:noWrap/>
            <w:vAlign w:val="bottom"/>
            <w:hideMark/>
          </w:tcPr>
          <w:p w14:paraId="7A058427"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ИНВЕСТ КЛАСИК</w:t>
            </w:r>
          </w:p>
        </w:tc>
        <w:tc>
          <w:tcPr>
            <w:tcW w:w="1559" w:type="dxa"/>
            <w:tcBorders>
              <w:top w:val="nil"/>
              <w:left w:val="nil"/>
              <w:bottom w:val="nil"/>
              <w:right w:val="nil"/>
            </w:tcBorders>
            <w:shd w:val="clear" w:color="auto" w:fill="auto"/>
            <w:noWrap/>
            <w:vAlign w:val="bottom"/>
            <w:hideMark/>
          </w:tcPr>
          <w:p w14:paraId="40ABD690"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357 000</w:t>
            </w:r>
          </w:p>
        </w:tc>
        <w:tc>
          <w:tcPr>
            <w:tcW w:w="1418" w:type="dxa"/>
            <w:tcBorders>
              <w:top w:val="nil"/>
              <w:left w:val="nil"/>
              <w:bottom w:val="nil"/>
              <w:right w:val="nil"/>
            </w:tcBorders>
            <w:shd w:val="clear" w:color="auto" w:fill="auto"/>
            <w:noWrap/>
            <w:vAlign w:val="bottom"/>
            <w:hideMark/>
          </w:tcPr>
          <w:p w14:paraId="1B5318AC"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357 000</w:t>
            </w:r>
          </w:p>
        </w:tc>
      </w:tr>
      <w:tr w:rsidR="00AD21B1" w:rsidRPr="00DF77A0" w14:paraId="6E01E00B" w14:textId="77777777" w:rsidTr="002818E9">
        <w:trPr>
          <w:trHeight w:val="89"/>
        </w:trPr>
        <w:tc>
          <w:tcPr>
            <w:tcW w:w="567" w:type="dxa"/>
            <w:tcBorders>
              <w:top w:val="nil"/>
              <w:left w:val="nil"/>
              <w:bottom w:val="nil"/>
              <w:right w:val="nil"/>
            </w:tcBorders>
            <w:shd w:val="clear" w:color="auto" w:fill="auto"/>
            <w:noWrap/>
            <w:vAlign w:val="bottom"/>
            <w:hideMark/>
          </w:tcPr>
          <w:p w14:paraId="665076EC"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11</w:t>
            </w:r>
          </w:p>
        </w:tc>
        <w:tc>
          <w:tcPr>
            <w:tcW w:w="5245" w:type="dxa"/>
            <w:tcBorders>
              <w:top w:val="nil"/>
              <w:left w:val="nil"/>
              <w:bottom w:val="nil"/>
              <w:right w:val="nil"/>
            </w:tcBorders>
            <w:shd w:val="clear" w:color="auto" w:fill="auto"/>
            <w:noWrap/>
            <w:vAlign w:val="bottom"/>
            <w:hideMark/>
          </w:tcPr>
          <w:p w14:paraId="37EF1BA5"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КОМПАС ПРОГРЕС</w:t>
            </w:r>
          </w:p>
        </w:tc>
        <w:tc>
          <w:tcPr>
            <w:tcW w:w="1559" w:type="dxa"/>
            <w:tcBorders>
              <w:top w:val="nil"/>
              <w:left w:val="nil"/>
              <w:bottom w:val="nil"/>
              <w:right w:val="nil"/>
            </w:tcBorders>
            <w:shd w:val="clear" w:color="auto" w:fill="auto"/>
            <w:noWrap/>
            <w:vAlign w:val="bottom"/>
            <w:hideMark/>
          </w:tcPr>
          <w:p w14:paraId="6B044F99"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1 015 000</w:t>
            </w:r>
          </w:p>
        </w:tc>
        <w:tc>
          <w:tcPr>
            <w:tcW w:w="1418" w:type="dxa"/>
            <w:tcBorders>
              <w:top w:val="nil"/>
              <w:left w:val="nil"/>
              <w:bottom w:val="nil"/>
              <w:right w:val="nil"/>
            </w:tcBorders>
            <w:shd w:val="clear" w:color="auto" w:fill="auto"/>
            <w:noWrap/>
            <w:vAlign w:val="bottom"/>
            <w:hideMark/>
          </w:tcPr>
          <w:p w14:paraId="1F6E8570"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1 015 000</w:t>
            </w:r>
          </w:p>
        </w:tc>
      </w:tr>
      <w:tr w:rsidR="00AD21B1" w:rsidRPr="00DF77A0" w14:paraId="6F85F974" w14:textId="77777777" w:rsidTr="002818E9">
        <w:trPr>
          <w:trHeight w:val="204"/>
        </w:trPr>
        <w:tc>
          <w:tcPr>
            <w:tcW w:w="567" w:type="dxa"/>
            <w:tcBorders>
              <w:top w:val="nil"/>
              <w:left w:val="nil"/>
              <w:bottom w:val="nil"/>
              <w:right w:val="nil"/>
            </w:tcBorders>
            <w:shd w:val="clear" w:color="auto" w:fill="auto"/>
            <w:noWrap/>
            <w:vAlign w:val="bottom"/>
            <w:hideMark/>
          </w:tcPr>
          <w:p w14:paraId="58FCF557"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12</w:t>
            </w:r>
          </w:p>
        </w:tc>
        <w:tc>
          <w:tcPr>
            <w:tcW w:w="5245" w:type="dxa"/>
            <w:tcBorders>
              <w:top w:val="nil"/>
              <w:left w:val="nil"/>
              <w:bottom w:val="nil"/>
              <w:right w:val="nil"/>
            </w:tcBorders>
            <w:shd w:val="clear" w:color="auto" w:fill="auto"/>
            <w:noWrap/>
            <w:vAlign w:val="bottom"/>
            <w:hideMark/>
          </w:tcPr>
          <w:p w14:paraId="7B5CE172"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КОМПАС СТРАТЕГИЯ</w:t>
            </w:r>
          </w:p>
        </w:tc>
        <w:tc>
          <w:tcPr>
            <w:tcW w:w="1559" w:type="dxa"/>
            <w:tcBorders>
              <w:top w:val="nil"/>
              <w:left w:val="nil"/>
              <w:bottom w:val="nil"/>
              <w:right w:val="nil"/>
            </w:tcBorders>
            <w:shd w:val="clear" w:color="auto" w:fill="auto"/>
            <w:noWrap/>
            <w:vAlign w:val="bottom"/>
            <w:hideMark/>
          </w:tcPr>
          <w:p w14:paraId="3541C043"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611 000</w:t>
            </w:r>
          </w:p>
        </w:tc>
        <w:tc>
          <w:tcPr>
            <w:tcW w:w="1418" w:type="dxa"/>
            <w:tcBorders>
              <w:top w:val="nil"/>
              <w:left w:val="nil"/>
              <w:bottom w:val="nil"/>
              <w:right w:val="nil"/>
            </w:tcBorders>
            <w:shd w:val="clear" w:color="auto" w:fill="auto"/>
            <w:noWrap/>
            <w:vAlign w:val="bottom"/>
            <w:hideMark/>
          </w:tcPr>
          <w:p w14:paraId="367988E8" w14:textId="77777777" w:rsidR="00AD21B1" w:rsidRPr="00DF77A0" w:rsidRDefault="00AD21B1" w:rsidP="007B0104">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611</w:t>
            </w:r>
            <w:r w:rsidR="002464A5" w:rsidRPr="00DF77A0">
              <w:rPr>
                <w:rFonts w:ascii="Arial" w:eastAsia="Times New Roman" w:hAnsi="Arial" w:cs="Arial"/>
                <w:sz w:val="22"/>
                <w:szCs w:val="22"/>
                <w:lang w:val="en-US" w:eastAsia="bg-BG"/>
              </w:rPr>
              <w:t xml:space="preserve"> 00</w:t>
            </w:r>
            <w:r w:rsidRPr="00DF77A0">
              <w:rPr>
                <w:rFonts w:ascii="Arial" w:eastAsia="Times New Roman" w:hAnsi="Arial" w:cs="Arial"/>
                <w:sz w:val="22"/>
                <w:szCs w:val="22"/>
                <w:lang w:val="bg-BG" w:eastAsia="bg-BG"/>
              </w:rPr>
              <w:t>0</w:t>
            </w:r>
          </w:p>
        </w:tc>
      </w:tr>
      <w:tr w:rsidR="00AD21B1" w:rsidRPr="00DF77A0" w14:paraId="4C3D0104" w14:textId="77777777" w:rsidTr="002818E9">
        <w:trPr>
          <w:trHeight w:val="112"/>
        </w:trPr>
        <w:tc>
          <w:tcPr>
            <w:tcW w:w="567" w:type="dxa"/>
            <w:tcBorders>
              <w:top w:val="nil"/>
              <w:left w:val="nil"/>
              <w:bottom w:val="nil"/>
              <w:right w:val="nil"/>
            </w:tcBorders>
            <w:shd w:val="clear" w:color="auto" w:fill="auto"/>
            <w:noWrap/>
            <w:vAlign w:val="bottom"/>
            <w:hideMark/>
          </w:tcPr>
          <w:p w14:paraId="01BFDACB" w14:textId="77777777" w:rsidR="00AD21B1" w:rsidRPr="00DF77A0" w:rsidRDefault="00AD21B1" w:rsidP="002818E9">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13</w:t>
            </w:r>
          </w:p>
        </w:tc>
        <w:tc>
          <w:tcPr>
            <w:tcW w:w="5245" w:type="dxa"/>
            <w:tcBorders>
              <w:top w:val="nil"/>
              <w:left w:val="nil"/>
              <w:bottom w:val="nil"/>
              <w:right w:val="nil"/>
            </w:tcBorders>
            <w:shd w:val="clear" w:color="auto" w:fill="auto"/>
            <w:noWrap/>
            <w:vAlign w:val="bottom"/>
            <w:hideMark/>
          </w:tcPr>
          <w:p w14:paraId="383956C4" w14:textId="77777777" w:rsidR="00AD21B1" w:rsidRPr="00DF77A0" w:rsidRDefault="00AD21B1" w:rsidP="00AD21B1">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ОПОРТЮНИТИ БЪЛГАРИЯ ИНВЕСТМЪНТ АД</w:t>
            </w:r>
          </w:p>
        </w:tc>
        <w:tc>
          <w:tcPr>
            <w:tcW w:w="1559" w:type="dxa"/>
            <w:tcBorders>
              <w:top w:val="nil"/>
              <w:left w:val="nil"/>
              <w:bottom w:val="nil"/>
              <w:right w:val="nil"/>
            </w:tcBorders>
            <w:shd w:val="clear" w:color="auto" w:fill="auto"/>
            <w:noWrap/>
            <w:vAlign w:val="bottom"/>
            <w:hideMark/>
          </w:tcPr>
          <w:p w14:paraId="0AC27FD1"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1 200 000</w:t>
            </w:r>
          </w:p>
        </w:tc>
        <w:tc>
          <w:tcPr>
            <w:tcW w:w="1418" w:type="dxa"/>
            <w:tcBorders>
              <w:top w:val="nil"/>
              <w:left w:val="nil"/>
              <w:bottom w:val="nil"/>
              <w:right w:val="nil"/>
            </w:tcBorders>
            <w:shd w:val="clear" w:color="auto" w:fill="auto"/>
            <w:noWrap/>
            <w:vAlign w:val="bottom"/>
            <w:hideMark/>
          </w:tcPr>
          <w:p w14:paraId="62AE1A8A" w14:textId="77777777" w:rsidR="00AD21B1" w:rsidRPr="00DF77A0" w:rsidRDefault="00AD21B1" w:rsidP="00AD21B1">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1 200 000</w:t>
            </w:r>
          </w:p>
        </w:tc>
      </w:tr>
      <w:tr w:rsidR="00AD21B1" w:rsidRPr="00DF77A0" w14:paraId="6F2CCDBA" w14:textId="77777777" w:rsidTr="002818E9">
        <w:trPr>
          <w:trHeight w:val="115"/>
        </w:trPr>
        <w:tc>
          <w:tcPr>
            <w:tcW w:w="567" w:type="dxa"/>
            <w:tcBorders>
              <w:top w:val="nil"/>
              <w:left w:val="nil"/>
              <w:bottom w:val="nil"/>
              <w:right w:val="nil"/>
            </w:tcBorders>
            <w:shd w:val="clear" w:color="auto" w:fill="auto"/>
            <w:noWrap/>
            <w:hideMark/>
          </w:tcPr>
          <w:p w14:paraId="5B5CCAF9" w14:textId="77777777" w:rsidR="00AD21B1" w:rsidRPr="00DF77A0" w:rsidRDefault="00AD21B1" w:rsidP="00AD21B1">
            <w:pP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 </w:t>
            </w:r>
          </w:p>
        </w:tc>
        <w:tc>
          <w:tcPr>
            <w:tcW w:w="5245" w:type="dxa"/>
            <w:tcBorders>
              <w:top w:val="nil"/>
              <w:left w:val="nil"/>
              <w:bottom w:val="nil"/>
              <w:right w:val="nil"/>
            </w:tcBorders>
            <w:shd w:val="clear" w:color="auto" w:fill="auto"/>
            <w:noWrap/>
            <w:vAlign w:val="bottom"/>
            <w:hideMark/>
          </w:tcPr>
          <w:p w14:paraId="11E3881A" w14:textId="77777777" w:rsidR="00AD21B1" w:rsidRPr="00DF77A0" w:rsidRDefault="00AD21B1" w:rsidP="00AD21B1">
            <w:pP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Общо</w:t>
            </w:r>
          </w:p>
        </w:tc>
        <w:tc>
          <w:tcPr>
            <w:tcW w:w="1559" w:type="dxa"/>
            <w:tcBorders>
              <w:top w:val="single" w:sz="4" w:space="0" w:color="auto"/>
              <w:left w:val="nil"/>
              <w:bottom w:val="double" w:sz="6" w:space="0" w:color="auto"/>
              <w:right w:val="nil"/>
            </w:tcBorders>
            <w:shd w:val="clear" w:color="auto" w:fill="auto"/>
            <w:noWrap/>
            <w:vAlign w:val="bottom"/>
            <w:hideMark/>
          </w:tcPr>
          <w:p w14:paraId="60E91886" w14:textId="77777777" w:rsidR="00AD21B1" w:rsidRPr="00DF77A0" w:rsidRDefault="00AD21B1" w:rsidP="00AD21B1">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5 446 000</w:t>
            </w:r>
          </w:p>
        </w:tc>
        <w:tc>
          <w:tcPr>
            <w:tcW w:w="1418" w:type="dxa"/>
            <w:tcBorders>
              <w:top w:val="single" w:sz="4" w:space="0" w:color="auto"/>
              <w:left w:val="nil"/>
              <w:bottom w:val="double" w:sz="6" w:space="0" w:color="auto"/>
              <w:right w:val="nil"/>
            </w:tcBorders>
            <w:shd w:val="clear" w:color="auto" w:fill="auto"/>
            <w:noWrap/>
            <w:vAlign w:val="bottom"/>
            <w:hideMark/>
          </w:tcPr>
          <w:p w14:paraId="695EA6AB" w14:textId="77777777" w:rsidR="00AD21B1" w:rsidRPr="00DF77A0" w:rsidRDefault="00AD21B1" w:rsidP="00AD21B1">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5 446 000</w:t>
            </w:r>
          </w:p>
        </w:tc>
      </w:tr>
    </w:tbl>
    <w:p w14:paraId="24DD5015" w14:textId="77777777" w:rsidR="00ED2B02" w:rsidRPr="00DF77A0" w:rsidRDefault="00ED2B02" w:rsidP="002818E9">
      <w:pPr>
        <w:pStyle w:val="StyleHeading2Justified"/>
        <w:numPr>
          <w:ilvl w:val="0"/>
          <w:numId w:val="0"/>
        </w:numPr>
        <w:rPr>
          <w:rFonts w:ascii="Arial" w:eastAsia="Times New Roman" w:hAnsi="Arial" w:cs="Arial"/>
          <w:b w:val="0"/>
          <w:sz w:val="22"/>
          <w:szCs w:val="22"/>
        </w:rPr>
      </w:pPr>
    </w:p>
    <w:p w14:paraId="595604AD" w14:textId="77777777" w:rsidR="00FF1CA4" w:rsidRPr="00DF77A0" w:rsidRDefault="00FF1CA4" w:rsidP="002818E9">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 xml:space="preserve">По откритата набирателна сметка на </w:t>
      </w:r>
      <w:r w:rsidR="006821BA" w:rsidRPr="00DF77A0">
        <w:rPr>
          <w:rFonts w:ascii="Arial" w:eastAsia="Times New Roman" w:hAnsi="Arial" w:cs="Arial"/>
          <w:b w:val="0"/>
          <w:sz w:val="22"/>
          <w:szCs w:val="22"/>
        </w:rPr>
        <w:t>Д</w:t>
      </w:r>
      <w:r w:rsidRPr="00DF77A0">
        <w:rPr>
          <w:rFonts w:ascii="Arial" w:eastAsia="Times New Roman" w:hAnsi="Arial" w:cs="Arial"/>
          <w:b w:val="0"/>
          <w:sz w:val="22"/>
          <w:szCs w:val="22"/>
        </w:rPr>
        <w:t xml:space="preserve">ружеството в Централна кооперативна банка АД, клон Мадрид е внесена 100% от емисионната стойност на записаните 5 446 000 броя акции. Налице е записване и заплащане на 5 446 000 броя нови акции, което надвишава определеният от Съвета на директорите минимум при който подписката ще се счита успешна, а именно 500 000 броя акции. </w:t>
      </w:r>
      <w:r w:rsidR="00C513BF" w:rsidRPr="00DF77A0">
        <w:rPr>
          <w:rFonts w:ascii="Arial" w:eastAsia="Times New Roman" w:hAnsi="Arial" w:cs="Arial"/>
          <w:b w:val="0"/>
          <w:sz w:val="22"/>
          <w:szCs w:val="22"/>
        </w:rPr>
        <w:t>Вписването на увеличението на капитала от 3 325 006 лева на 8 771 006 лева в Търговския регистър към Агенцията по вписванията</w:t>
      </w:r>
      <w:r w:rsidR="00C513BF" w:rsidRPr="00DF77A0">
        <w:rPr>
          <w:rFonts w:ascii="Arial" w:eastAsia="Times New Roman" w:hAnsi="Arial" w:cs="Arial"/>
          <w:sz w:val="22"/>
          <w:szCs w:val="22"/>
        </w:rPr>
        <w:t>,</w:t>
      </w:r>
      <w:r w:rsidR="00C513BF" w:rsidRPr="00DF77A0">
        <w:rPr>
          <w:rFonts w:ascii="Arial" w:eastAsia="Times New Roman" w:hAnsi="Arial" w:cs="Arial"/>
          <w:b w:val="0"/>
          <w:sz w:val="22"/>
          <w:szCs w:val="22"/>
        </w:rPr>
        <w:t xml:space="preserve"> е направено на 09.01.2019 г.</w:t>
      </w:r>
    </w:p>
    <w:p w14:paraId="6079E3E9" w14:textId="6A30DF0B" w:rsidR="000264AE" w:rsidRDefault="000264AE" w:rsidP="000264AE">
      <w:pPr>
        <w:pStyle w:val="StyleHeading2Justified"/>
        <w:numPr>
          <w:ilvl w:val="0"/>
          <w:numId w:val="39"/>
        </w:numPr>
        <w:tabs>
          <w:tab w:val="left" w:pos="3261"/>
        </w:tabs>
        <w:spacing w:after="240"/>
        <w:rPr>
          <w:rFonts w:ascii="Arial" w:eastAsia="Times New Roman" w:hAnsi="Arial" w:cs="Arial"/>
          <w:b w:val="0"/>
          <w:sz w:val="22"/>
          <w:szCs w:val="22"/>
        </w:rPr>
      </w:pPr>
      <w:r>
        <w:rPr>
          <w:rFonts w:ascii="Arial" w:eastAsia="Times New Roman" w:hAnsi="Arial" w:cs="Arial"/>
          <w:b w:val="0"/>
          <w:sz w:val="22"/>
          <w:szCs w:val="22"/>
        </w:rPr>
        <w:t>Увеличение на капитала 28.10.2019 г.</w:t>
      </w:r>
    </w:p>
    <w:p w14:paraId="6E1908B8" w14:textId="1CC599F7" w:rsidR="000264AE" w:rsidRPr="00DF77A0" w:rsidRDefault="000264AE" w:rsidP="000264AE">
      <w:pPr>
        <w:pStyle w:val="StyleHeading2Justified"/>
        <w:numPr>
          <w:ilvl w:val="0"/>
          <w:numId w:val="0"/>
        </w:numPr>
        <w:tabs>
          <w:tab w:val="left" w:pos="3261"/>
        </w:tabs>
        <w:spacing w:after="240"/>
        <w:rPr>
          <w:rFonts w:ascii="Arial" w:eastAsia="Times New Roman" w:hAnsi="Arial" w:cs="Arial"/>
          <w:b w:val="0"/>
          <w:sz w:val="22"/>
          <w:szCs w:val="22"/>
        </w:rPr>
      </w:pPr>
      <w:r>
        <w:rPr>
          <w:rFonts w:ascii="Arial" w:eastAsia="Times New Roman" w:hAnsi="Arial" w:cs="Arial"/>
          <w:b w:val="0"/>
          <w:sz w:val="22"/>
          <w:szCs w:val="22"/>
        </w:rPr>
        <w:t xml:space="preserve">На 15.8.2019 г. </w:t>
      </w:r>
      <w:r w:rsidRPr="00DF77A0">
        <w:rPr>
          <w:rFonts w:ascii="Arial" w:eastAsia="Times New Roman" w:hAnsi="Arial" w:cs="Arial"/>
          <w:b w:val="0"/>
          <w:sz w:val="22"/>
          <w:szCs w:val="22"/>
        </w:rPr>
        <w:t xml:space="preserve">Комисията за финансов надзор (КФН) </w:t>
      </w:r>
      <w:r>
        <w:rPr>
          <w:rFonts w:ascii="Arial" w:eastAsia="Times New Roman" w:hAnsi="Arial" w:cs="Arial"/>
          <w:b w:val="0"/>
          <w:sz w:val="22"/>
          <w:szCs w:val="22"/>
        </w:rPr>
        <w:t xml:space="preserve">е одобрила </w:t>
      </w:r>
      <w:r w:rsidRPr="00DF77A0">
        <w:rPr>
          <w:rFonts w:ascii="Arial" w:eastAsia="Times New Roman" w:hAnsi="Arial" w:cs="Arial"/>
          <w:b w:val="0"/>
          <w:sz w:val="22"/>
          <w:szCs w:val="22"/>
        </w:rPr>
        <w:t>Проспект за първично публично предлагане на акции на</w:t>
      </w:r>
      <w:r>
        <w:rPr>
          <w:rFonts w:ascii="Arial" w:eastAsia="Times New Roman" w:hAnsi="Arial" w:cs="Arial"/>
          <w:b w:val="0"/>
          <w:sz w:val="22"/>
          <w:szCs w:val="22"/>
        </w:rPr>
        <w:t xml:space="preserve"> </w:t>
      </w:r>
      <w:r w:rsidRPr="00DF77A0">
        <w:rPr>
          <w:rFonts w:ascii="Arial" w:eastAsia="Times New Roman" w:hAnsi="Arial" w:cs="Arial"/>
          <w:b w:val="0"/>
          <w:sz w:val="22"/>
          <w:szCs w:val="22"/>
        </w:rPr>
        <w:t>„Български фонд за дялово инвестиране“ АД с Решение № 9</w:t>
      </w:r>
      <w:r w:rsidRPr="00DF77A0">
        <w:rPr>
          <w:rFonts w:ascii="Arial" w:eastAsia="Times New Roman" w:hAnsi="Arial" w:cs="Arial"/>
          <w:b w:val="0"/>
          <w:sz w:val="22"/>
          <w:szCs w:val="22"/>
          <w:lang w:val="en-US"/>
        </w:rPr>
        <w:t>62</w:t>
      </w:r>
      <w:r w:rsidRPr="00DF77A0">
        <w:rPr>
          <w:rFonts w:ascii="Arial" w:eastAsia="Times New Roman" w:hAnsi="Arial" w:cs="Arial"/>
          <w:b w:val="0"/>
          <w:sz w:val="22"/>
          <w:szCs w:val="22"/>
        </w:rPr>
        <w:t xml:space="preserve"> - Е от </w:t>
      </w:r>
      <w:r w:rsidRPr="00DF77A0">
        <w:rPr>
          <w:rFonts w:ascii="Arial" w:eastAsia="Times New Roman" w:hAnsi="Arial" w:cs="Arial"/>
          <w:b w:val="0"/>
          <w:sz w:val="22"/>
          <w:szCs w:val="22"/>
          <w:lang w:val="en-US"/>
        </w:rPr>
        <w:t>1</w:t>
      </w:r>
      <w:r w:rsidRPr="00DF77A0">
        <w:rPr>
          <w:rFonts w:ascii="Arial" w:eastAsia="Times New Roman" w:hAnsi="Arial" w:cs="Arial"/>
          <w:b w:val="0"/>
          <w:sz w:val="22"/>
          <w:szCs w:val="22"/>
        </w:rPr>
        <w:t>5.</w:t>
      </w:r>
      <w:r w:rsidRPr="00DF77A0">
        <w:rPr>
          <w:rFonts w:ascii="Arial" w:eastAsia="Times New Roman" w:hAnsi="Arial" w:cs="Arial"/>
          <w:b w:val="0"/>
          <w:sz w:val="22"/>
          <w:szCs w:val="22"/>
          <w:lang w:val="en-US"/>
        </w:rPr>
        <w:t>08</w:t>
      </w:r>
      <w:r w:rsidRPr="00DF77A0">
        <w:rPr>
          <w:rFonts w:ascii="Arial" w:eastAsia="Times New Roman" w:hAnsi="Arial" w:cs="Arial"/>
          <w:b w:val="0"/>
          <w:sz w:val="22"/>
          <w:szCs w:val="22"/>
        </w:rPr>
        <w:t>.201</w:t>
      </w:r>
      <w:r w:rsidRPr="00DF77A0">
        <w:rPr>
          <w:rFonts w:ascii="Arial" w:eastAsia="Times New Roman" w:hAnsi="Arial" w:cs="Arial"/>
          <w:b w:val="0"/>
          <w:sz w:val="22"/>
          <w:szCs w:val="22"/>
          <w:lang w:val="en-US"/>
        </w:rPr>
        <w:t>9</w:t>
      </w:r>
      <w:r w:rsidRPr="00DF77A0">
        <w:rPr>
          <w:rFonts w:ascii="Arial" w:eastAsia="Times New Roman" w:hAnsi="Arial" w:cs="Arial"/>
          <w:b w:val="0"/>
          <w:sz w:val="22"/>
          <w:szCs w:val="22"/>
        </w:rPr>
        <w:t xml:space="preserve"> г., на емисия в размер на </w:t>
      </w:r>
      <w:r w:rsidRPr="00DF77A0">
        <w:rPr>
          <w:rFonts w:ascii="Arial" w:eastAsia="Times New Roman" w:hAnsi="Arial" w:cs="Arial"/>
          <w:b w:val="0"/>
          <w:sz w:val="22"/>
          <w:szCs w:val="22"/>
          <w:lang w:val="en-US"/>
        </w:rPr>
        <w:t>4</w:t>
      </w:r>
      <w:r w:rsidRPr="00DF77A0">
        <w:rPr>
          <w:rFonts w:ascii="Arial" w:eastAsia="Times New Roman" w:hAnsi="Arial" w:cs="Arial"/>
          <w:b w:val="0"/>
          <w:sz w:val="22"/>
          <w:szCs w:val="22"/>
        </w:rPr>
        <w:t xml:space="preserve"> </w:t>
      </w:r>
      <w:r w:rsidRPr="00DF77A0">
        <w:rPr>
          <w:rFonts w:ascii="Arial" w:eastAsia="Times New Roman" w:hAnsi="Arial" w:cs="Arial"/>
          <w:b w:val="0"/>
          <w:sz w:val="22"/>
          <w:szCs w:val="22"/>
          <w:lang w:val="en-US"/>
        </w:rPr>
        <w:t>385</w:t>
      </w:r>
      <w:r>
        <w:rPr>
          <w:rFonts w:ascii="Arial" w:eastAsia="Times New Roman" w:hAnsi="Arial" w:cs="Arial"/>
          <w:b w:val="0"/>
          <w:sz w:val="22"/>
          <w:szCs w:val="22"/>
        </w:rPr>
        <w:t> </w:t>
      </w:r>
      <w:r w:rsidRPr="00DF77A0">
        <w:rPr>
          <w:rFonts w:ascii="Arial" w:eastAsia="Times New Roman" w:hAnsi="Arial" w:cs="Arial"/>
          <w:b w:val="0"/>
          <w:sz w:val="22"/>
          <w:szCs w:val="22"/>
          <w:lang w:val="en-US"/>
        </w:rPr>
        <w:t>503</w:t>
      </w:r>
      <w:r w:rsidRPr="00DF77A0">
        <w:rPr>
          <w:rFonts w:ascii="Arial" w:eastAsia="Times New Roman" w:hAnsi="Arial" w:cs="Arial"/>
          <w:b w:val="0"/>
          <w:sz w:val="22"/>
          <w:szCs w:val="22"/>
        </w:rPr>
        <w:t xml:space="preserve"> лева, разпределени в </w:t>
      </w:r>
      <w:r w:rsidRPr="00DF77A0">
        <w:rPr>
          <w:rFonts w:ascii="Arial" w:eastAsia="Times New Roman" w:hAnsi="Arial" w:cs="Arial"/>
          <w:b w:val="0"/>
          <w:sz w:val="22"/>
          <w:szCs w:val="22"/>
          <w:lang w:val="en-US"/>
        </w:rPr>
        <w:t>4</w:t>
      </w:r>
      <w:r w:rsidRPr="00DF77A0">
        <w:rPr>
          <w:rFonts w:ascii="Arial" w:eastAsia="Times New Roman" w:hAnsi="Arial" w:cs="Arial"/>
          <w:b w:val="0"/>
          <w:sz w:val="22"/>
          <w:szCs w:val="22"/>
        </w:rPr>
        <w:t xml:space="preserve"> </w:t>
      </w:r>
      <w:r w:rsidRPr="00DF77A0">
        <w:rPr>
          <w:rFonts w:ascii="Arial" w:eastAsia="Times New Roman" w:hAnsi="Arial" w:cs="Arial"/>
          <w:b w:val="0"/>
          <w:sz w:val="22"/>
          <w:szCs w:val="22"/>
          <w:lang w:val="en-US"/>
        </w:rPr>
        <w:t>385</w:t>
      </w:r>
      <w:r w:rsidRPr="00DF77A0">
        <w:rPr>
          <w:rFonts w:ascii="Arial" w:eastAsia="Times New Roman" w:hAnsi="Arial" w:cs="Arial"/>
          <w:b w:val="0"/>
          <w:sz w:val="22"/>
          <w:szCs w:val="22"/>
        </w:rPr>
        <w:t> </w:t>
      </w:r>
      <w:r w:rsidRPr="00DF77A0">
        <w:rPr>
          <w:rFonts w:ascii="Arial" w:eastAsia="Times New Roman" w:hAnsi="Arial" w:cs="Arial"/>
          <w:b w:val="0"/>
          <w:sz w:val="22"/>
          <w:szCs w:val="22"/>
          <w:lang w:val="en-US"/>
        </w:rPr>
        <w:t>503</w:t>
      </w:r>
      <w:r w:rsidRPr="00DF77A0">
        <w:rPr>
          <w:rFonts w:ascii="Arial" w:eastAsia="Times New Roman" w:hAnsi="Arial" w:cs="Arial"/>
          <w:b w:val="0"/>
          <w:sz w:val="22"/>
          <w:szCs w:val="22"/>
        </w:rPr>
        <w:t xml:space="preserve"> броя обикновени безналични поименни свободно прехвърляеми акции с номинална стойност 1 лев и емисионна стойност от 1 лева всяка</w:t>
      </w:r>
      <w:r>
        <w:rPr>
          <w:rFonts w:ascii="Arial" w:eastAsia="Times New Roman" w:hAnsi="Arial" w:cs="Arial"/>
          <w:b w:val="0"/>
          <w:sz w:val="22"/>
          <w:szCs w:val="22"/>
        </w:rPr>
        <w:t>. Решението за увеличението на капитала е взето на заседание на Съвета на директорите</w:t>
      </w:r>
      <w:r w:rsidRPr="00DF77A0">
        <w:rPr>
          <w:rFonts w:ascii="Arial" w:eastAsia="Times New Roman" w:hAnsi="Arial" w:cs="Arial"/>
          <w:b w:val="0"/>
          <w:sz w:val="22"/>
          <w:szCs w:val="22"/>
        </w:rPr>
        <w:t>, проведено на 1</w:t>
      </w:r>
      <w:r>
        <w:rPr>
          <w:rFonts w:ascii="Arial" w:eastAsia="Times New Roman" w:hAnsi="Arial" w:cs="Arial"/>
          <w:b w:val="0"/>
          <w:sz w:val="22"/>
          <w:szCs w:val="22"/>
        </w:rPr>
        <w:t>7</w:t>
      </w:r>
      <w:r w:rsidRPr="00DF77A0">
        <w:rPr>
          <w:rFonts w:ascii="Arial" w:eastAsia="Times New Roman" w:hAnsi="Arial" w:cs="Arial"/>
          <w:b w:val="0"/>
          <w:sz w:val="22"/>
          <w:szCs w:val="22"/>
        </w:rPr>
        <w:t>.0</w:t>
      </w:r>
      <w:r>
        <w:rPr>
          <w:rFonts w:ascii="Arial" w:eastAsia="Times New Roman" w:hAnsi="Arial" w:cs="Arial"/>
          <w:b w:val="0"/>
          <w:sz w:val="22"/>
          <w:szCs w:val="22"/>
        </w:rPr>
        <w:t>6</w:t>
      </w:r>
      <w:r w:rsidRPr="00DF77A0">
        <w:rPr>
          <w:rFonts w:ascii="Arial" w:eastAsia="Times New Roman" w:hAnsi="Arial" w:cs="Arial"/>
          <w:b w:val="0"/>
          <w:sz w:val="22"/>
          <w:szCs w:val="22"/>
        </w:rPr>
        <w:t>.201</w:t>
      </w:r>
      <w:r>
        <w:rPr>
          <w:rFonts w:ascii="Arial" w:eastAsia="Times New Roman" w:hAnsi="Arial" w:cs="Arial"/>
          <w:b w:val="0"/>
          <w:sz w:val="22"/>
          <w:szCs w:val="22"/>
        </w:rPr>
        <w:t>9</w:t>
      </w:r>
      <w:r w:rsidRPr="00DF77A0">
        <w:rPr>
          <w:rFonts w:ascii="Arial" w:eastAsia="Times New Roman" w:hAnsi="Arial" w:cs="Arial"/>
          <w:b w:val="0"/>
          <w:sz w:val="22"/>
          <w:szCs w:val="22"/>
        </w:rPr>
        <w:t xml:space="preserve"> г.</w:t>
      </w:r>
    </w:p>
    <w:p w14:paraId="5EBEB9D6" w14:textId="63B04A2E" w:rsidR="00D74721" w:rsidRPr="00DF77A0" w:rsidRDefault="00D74721" w:rsidP="00D74721">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 xml:space="preserve">Процедурата по увеличението на капитала е протекла при изпълнение на всички законови изисквания и е приключила успешно на </w:t>
      </w:r>
      <w:r w:rsidR="00393CCB" w:rsidRPr="00DF77A0">
        <w:rPr>
          <w:rFonts w:ascii="Arial" w:eastAsia="Times New Roman" w:hAnsi="Arial" w:cs="Arial"/>
          <w:b w:val="0"/>
          <w:sz w:val="22"/>
          <w:szCs w:val="22"/>
        </w:rPr>
        <w:t>18</w:t>
      </w:r>
      <w:r w:rsidRPr="00DF77A0">
        <w:rPr>
          <w:rFonts w:ascii="Arial" w:eastAsia="Times New Roman" w:hAnsi="Arial" w:cs="Arial"/>
          <w:b w:val="0"/>
          <w:sz w:val="22"/>
          <w:szCs w:val="22"/>
        </w:rPr>
        <w:t>.1</w:t>
      </w:r>
      <w:r w:rsidR="00393CCB" w:rsidRPr="00DF77A0">
        <w:rPr>
          <w:rFonts w:ascii="Arial" w:eastAsia="Times New Roman" w:hAnsi="Arial" w:cs="Arial"/>
          <w:b w:val="0"/>
          <w:sz w:val="22"/>
          <w:szCs w:val="22"/>
        </w:rPr>
        <w:t>0</w:t>
      </w:r>
      <w:r w:rsidRPr="00DF77A0">
        <w:rPr>
          <w:rFonts w:ascii="Arial" w:eastAsia="Times New Roman" w:hAnsi="Arial" w:cs="Arial"/>
          <w:b w:val="0"/>
          <w:sz w:val="22"/>
          <w:szCs w:val="22"/>
        </w:rPr>
        <w:t>.201</w:t>
      </w:r>
      <w:r w:rsidR="00393CCB" w:rsidRPr="00DF77A0">
        <w:rPr>
          <w:rFonts w:ascii="Arial" w:eastAsia="Times New Roman" w:hAnsi="Arial" w:cs="Arial"/>
          <w:b w:val="0"/>
          <w:sz w:val="22"/>
          <w:szCs w:val="22"/>
        </w:rPr>
        <w:t>9</w:t>
      </w:r>
      <w:r w:rsidRPr="00DF77A0">
        <w:rPr>
          <w:rFonts w:ascii="Arial" w:eastAsia="Times New Roman" w:hAnsi="Arial" w:cs="Arial"/>
          <w:b w:val="0"/>
          <w:sz w:val="22"/>
          <w:szCs w:val="22"/>
        </w:rPr>
        <w:t xml:space="preserve"> г. при следните резултати:</w:t>
      </w:r>
    </w:p>
    <w:p w14:paraId="55EC2BBF" w14:textId="77777777" w:rsidR="00D74721" w:rsidRPr="00DF77A0" w:rsidRDefault="00D74721"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 xml:space="preserve">Общ брой записани и заплатени акции - </w:t>
      </w:r>
      <w:r w:rsidR="00B27DB5" w:rsidRPr="00DF77A0">
        <w:rPr>
          <w:rFonts w:ascii="Arial" w:eastAsia="Times New Roman" w:hAnsi="Arial" w:cs="Arial"/>
          <w:b w:val="0"/>
          <w:sz w:val="22"/>
          <w:szCs w:val="22"/>
        </w:rPr>
        <w:t>4</w:t>
      </w:r>
      <w:r w:rsidRPr="00DF77A0">
        <w:rPr>
          <w:rFonts w:ascii="Arial" w:eastAsia="Times New Roman" w:hAnsi="Arial" w:cs="Arial"/>
          <w:b w:val="0"/>
          <w:sz w:val="22"/>
          <w:szCs w:val="22"/>
        </w:rPr>
        <w:t xml:space="preserve"> </w:t>
      </w:r>
      <w:r w:rsidR="00B27DB5" w:rsidRPr="00DF77A0">
        <w:rPr>
          <w:rFonts w:ascii="Arial" w:eastAsia="Times New Roman" w:hAnsi="Arial" w:cs="Arial"/>
          <w:b w:val="0"/>
          <w:sz w:val="22"/>
          <w:szCs w:val="22"/>
        </w:rPr>
        <w:t>385</w:t>
      </w:r>
      <w:r w:rsidRPr="00DF77A0">
        <w:rPr>
          <w:rFonts w:ascii="Arial" w:eastAsia="Times New Roman" w:hAnsi="Arial" w:cs="Arial"/>
          <w:b w:val="0"/>
          <w:sz w:val="22"/>
          <w:szCs w:val="22"/>
        </w:rPr>
        <w:t xml:space="preserve"> </w:t>
      </w:r>
      <w:r w:rsidR="00B27DB5" w:rsidRPr="00DF77A0">
        <w:rPr>
          <w:rFonts w:ascii="Arial" w:eastAsia="Times New Roman" w:hAnsi="Arial" w:cs="Arial"/>
          <w:b w:val="0"/>
          <w:sz w:val="22"/>
          <w:szCs w:val="22"/>
        </w:rPr>
        <w:t>5</w:t>
      </w:r>
      <w:r w:rsidRPr="00DF77A0">
        <w:rPr>
          <w:rFonts w:ascii="Arial" w:eastAsia="Times New Roman" w:hAnsi="Arial" w:cs="Arial"/>
          <w:b w:val="0"/>
          <w:sz w:val="22"/>
          <w:szCs w:val="22"/>
        </w:rPr>
        <w:t>0</w:t>
      </w:r>
      <w:r w:rsidR="00B27DB5" w:rsidRPr="00DF77A0">
        <w:rPr>
          <w:rFonts w:ascii="Arial" w:eastAsia="Times New Roman" w:hAnsi="Arial" w:cs="Arial"/>
          <w:b w:val="0"/>
          <w:sz w:val="22"/>
          <w:szCs w:val="22"/>
        </w:rPr>
        <w:t>3</w:t>
      </w:r>
      <w:r w:rsidRPr="00DF77A0">
        <w:rPr>
          <w:rFonts w:ascii="Arial" w:eastAsia="Times New Roman" w:hAnsi="Arial" w:cs="Arial"/>
          <w:b w:val="0"/>
          <w:sz w:val="22"/>
          <w:szCs w:val="22"/>
        </w:rPr>
        <w:t xml:space="preserve"> броя;</w:t>
      </w:r>
    </w:p>
    <w:p w14:paraId="60571288" w14:textId="77777777" w:rsidR="00D74721" w:rsidRPr="00DF77A0" w:rsidRDefault="00D74721"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Номинална стойност на една акция – 1</w:t>
      </w:r>
      <w:r w:rsidRPr="00DF77A0">
        <w:rPr>
          <w:rFonts w:ascii="Arial" w:eastAsia="Times New Roman" w:hAnsi="Arial" w:cs="Arial"/>
          <w:b w:val="0"/>
          <w:sz w:val="22"/>
          <w:szCs w:val="22"/>
          <w:lang w:val="en-US"/>
        </w:rPr>
        <w:t xml:space="preserve"> </w:t>
      </w:r>
      <w:r w:rsidRPr="00DF77A0">
        <w:rPr>
          <w:rFonts w:ascii="Arial" w:eastAsia="Times New Roman" w:hAnsi="Arial" w:cs="Arial"/>
          <w:b w:val="0"/>
          <w:sz w:val="22"/>
          <w:szCs w:val="22"/>
        </w:rPr>
        <w:t>лев;</w:t>
      </w:r>
    </w:p>
    <w:p w14:paraId="076EC493" w14:textId="77777777" w:rsidR="00D74721" w:rsidRPr="00DF77A0" w:rsidRDefault="00D74721"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Емисионна стойност на една акция – 1</w:t>
      </w:r>
      <w:r w:rsidRPr="00DF77A0">
        <w:rPr>
          <w:rFonts w:ascii="Arial" w:eastAsia="Times New Roman" w:hAnsi="Arial" w:cs="Arial"/>
          <w:b w:val="0"/>
          <w:sz w:val="22"/>
          <w:szCs w:val="22"/>
          <w:lang w:val="en-US"/>
        </w:rPr>
        <w:t xml:space="preserve"> </w:t>
      </w:r>
      <w:r w:rsidRPr="00DF77A0">
        <w:rPr>
          <w:rFonts w:ascii="Arial" w:eastAsia="Times New Roman" w:hAnsi="Arial" w:cs="Arial"/>
          <w:b w:val="0"/>
          <w:sz w:val="22"/>
          <w:szCs w:val="22"/>
        </w:rPr>
        <w:t>лев;</w:t>
      </w:r>
    </w:p>
    <w:p w14:paraId="3F77F4B9" w14:textId="77777777" w:rsidR="00D74721" w:rsidRPr="00DF77A0" w:rsidRDefault="00D74721"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Брой лица, записали акции от увеличението на капитала - 1</w:t>
      </w:r>
      <w:r w:rsidR="00B27DB5" w:rsidRPr="00DF77A0">
        <w:rPr>
          <w:rFonts w:ascii="Arial" w:eastAsia="Times New Roman" w:hAnsi="Arial" w:cs="Arial"/>
          <w:b w:val="0"/>
          <w:sz w:val="22"/>
          <w:szCs w:val="22"/>
        </w:rPr>
        <w:t>6</w:t>
      </w:r>
      <w:r w:rsidRPr="00DF77A0">
        <w:rPr>
          <w:rFonts w:ascii="Arial" w:eastAsia="Times New Roman" w:hAnsi="Arial" w:cs="Arial"/>
          <w:b w:val="0"/>
          <w:sz w:val="22"/>
          <w:szCs w:val="22"/>
        </w:rPr>
        <w:t xml:space="preserve"> броя;</w:t>
      </w:r>
    </w:p>
    <w:p w14:paraId="77F43552" w14:textId="77777777" w:rsidR="00D74721" w:rsidRPr="00DF77A0" w:rsidRDefault="00D74721" w:rsidP="004B5DE9">
      <w:pPr>
        <w:pStyle w:val="StyleHeading2Justified"/>
        <w:numPr>
          <w:ilvl w:val="0"/>
          <w:numId w:val="23"/>
        </w:numPr>
        <w:rPr>
          <w:rFonts w:ascii="Arial" w:eastAsia="Times New Roman" w:hAnsi="Arial" w:cs="Arial"/>
          <w:b w:val="0"/>
          <w:sz w:val="22"/>
          <w:szCs w:val="22"/>
        </w:rPr>
      </w:pPr>
      <w:r w:rsidRPr="00DF77A0">
        <w:rPr>
          <w:rFonts w:ascii="Arial" w:eastAsia="Times New Roman" w:hAnsi="Arial" w:cs="Arial"/>
          <w:b w:val="0"/>
          <w:sz w:val="22"/>
          <w:szCs w:val="22"/>
        </w:rPr>
        <w:t xml:space="preserve">Сума, получена от записаните и заплатени акции - </w:t>
      </w:r>
      <w:r w:rsidR="00B27DB5" w:rsidRPr="00DF77A0">
        <w:rPr>
          <w:rFonts w:ascii="Arial" w:eastAsia="Times New Roman" w:hAnsi="Arial" w:cs="Arial"/>
          <w:b w:val="0"/>
          <w:sz w:val="22"/>
          <w:szCs w:val="22"/>
        </w:rPr>
        <w:t xml:space="preserve"> 4 385 503 лева</w:t>
      </w:r>
      <w:r w:rsidRPr="00DF77A0">
        <w:rPr>
          <w:rFonts w:ascii="Arial" w:eastAsia="Times New Roman" w:hAnsi="Arial" w:cs="Arial"/>
          <w:b w:val="0"/>
          <w:sz w:val="22"/>
          <w:szCs w:val="22"/>
        </w:rPr>
        <w:t>.</w:t>
      </w:r>
    </w:p>
    <w:p w14:paraId="6EAE7C01" w14:textId="77777777" w:rsidR="00D74721" w:rsidRPr="00DF77A0" w:rsidRDefault="00D74721" w:rsidP="00D74721">
      <w:pPr>
        <w:pStyle w:val="StyleHeading2Justified"/>
        <w:numPr>
          <w:ilvl w:val="0"/>
          <w:numId w:val="0"/>
        </w:numPr>
        <w:rPr>
          <w:rFonts w:ascii="Arial" w:eastAsia="Times New Roman" w:hAnsi="Arial" w:cs="Arial"/>
          <w:b w:val="0"/>
          <w:sz w:val="22"/>
          <w:szCs w:val="22"/>
        </w:rPr>
      </w:pPr>
    </w:p>
    <w:p w14:paraId="36D81DE3" w14:textId="77777777" w:rsidR="00D74721" w:rsidRPr="00DF77A0" w:rsidRDefault="00D74721" w:rsidP="00D74721">
      <w:pPr>
        <w:pStyle w:val="StyleHeading2Justified"/>
        <w:numPr>
          <w:ilvl w:val="0"/>
          <w:numId w:val="0"/>
        </w:numPr>
        <w:rPr>
          <w:rFonts w:ascii="Arial" w:eastAsia="Times New Roman" w:hAnsi="Arial" w:cs="Arial"/>
          <w:b w:val="0"/>
          <w:sz w:val="22"/>
          <w:szCs w:val="22"/>
        </w:rPr>
      </w:pPr>
      <w:r w:rsidRPr="00DF77A0">
        <w:rPr>
          <w:rFonts w:ascii="Arial" w:eastAsia="Times New Roman" w:hAnsi="Arial" w:cs="Arial"/>
          <w:b w:val="0"/>
          <w:sz w:val="22"/>
          <w:szCs w:val="22"/>
        </w:rPr>
        <w:t>Списъкът на лицата, записали нови акции от увеличението на капитала е, както следва:</w:t>
      </w:r>
    </w:p>
    <w:p w14:paraId="1BFF5A1E" w14:textId="6931072C" w:rsidR="00D74721" w:rsidRDefault="00D74721" w:rsidP="00D74721">
      <w:pPr>
        <w:pStyle w:val="StyleHeading2Justified"/>
        <w:numPr>
          <w:ilvl w:val="0"/>
          <w:numId w:val="0"/>
        </w:numPr>
        <w:rPr>
          <w:rFonts w:ascii="Arial" w:eastAsia="Times New Roman" w:hAnsi="Arial" w:cs="Arial"/>
          <w:b w:val="0"/>
          <w:sz w:val="22"/>
          <w:szCs w:val="22"/>
        </w:rPr>
      </w:pPr>
    </w:p>
    <w:p w14:paraId="18ED0E49" w14:textId="5949BE31" w:rsidR="004B5DE9" w:rsidRDefault="004B5DE9" w:rsidP="00D74721">
      <w:pPr>
        <w:pStyle w:val="StyleHeading2Justified"/>
        <w:numPr>
          <w:ilvl w:val="0"/>
          <w:numId w:val="0"/>
        </w:numPr>
        <w:rPr>
          <w:rFonts w:ascii="Arial" w:eastAsia="Times New Roman" w:hAnsi="Arial" w:cs="Arial"/>
          <w:b w:val="0"/>
          <w:sz w:val="22"/>
          <w:szCs w:val="22"/>
        </w:rPr>
      </w:pPr>
    </w:p>
    <w:p w14:paraId="7D123610" w14:textId="77777777" w:rsidR="004B5DE9" w:rsidRPr="00DF77A0" w:rsidRDefault="004B5DE9" w:rsidP="00D74721">
      <w:pPr>
        <w:pStyle w:val="StyleHeading2Justified"/>
        <w:numPr>
          <w:ilvl w:val="0"/>
          <w:numId w:val="0"/>
        </w:numPr>
        <w:rPr>
          <w:rFonts w:ascii="Arial" w:eastAsia="Times New Roman" w:hAnsi="Arial" w:cs="Arial"/>
          <w:b w:val="0"/>
          <w:sz w:val="22"/>
          <w:szCs w:val="22"/>
        </w:rPr>
      </w:pPr>
    </w:p>
    <w:tbl>
      <w:tblPr>
        <w:tblW w:w="8789" w:type="dxa"/>
        <w:tblInd w:w="70" w:type="dxa"/>
        <w:tblCellMar>
          <w:left w:w="70" w:type="dxa"/>
          <w:right w:w="70" w:type="dxa"/>
        </w:tblCellMar>
        <w:tblLook w:val="04A0" w:firstRow="1" w:lastRow="0" w:firstColumn="1" w:lastColumn="0" w:noHBand="0" w:noVBand="1"/>
      </w:tblPr>
      <w:tblGrid>
        <w:gridCol w:w="567"/>
        <w:gridCol w:w="5245"/>
        <w:gridCol w:w="1559"/>
        <w:gridCol w:w="1418"/>
      </w:tblGrid>
      <w:tr w:rsidR="00D74721" w:rsidRPr="00DF77A0" w14:paraId="1761E0C2" w14:textId="77777777" w:rsidTr="00F34A88">
        <w:trPr>
          <w:trHeight w:val="828"/>
          <w:tblHeader/>
        </w:trPr>
        <w:tc>
          <w:tcPr>
            <w:tcW w:w="567" w:type="dxa"/>
            <w:tcBorders>
              <w:top w:val="nil"/>
              <w:left w:val="nil"/>
              <w:bottom w:val="nil"/>
              <w:right w:val="nil"/>
            </w:tcBorders>
            <w:shd w:val="clear" w:color="auto" w:fill="auto"/>
            <w:hideMark/>
          </w:tcPr>
          <w:p w14:paraId="2E3103C5" w14:textId="77777777" w:rsidR="00D74721" w:rsidRPr="00DF77A0" w:rsidRDefault="00D74721" w:rsidP="00F34A88">
            <w:pPr>
              <w:jc w:val="cente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w:t>
            </w:r>
          </w:p>
        </w:tc>
        <w:tc>
          <w:tcPr>
            <w:tcW w:w="5245" w:type="dxa"/>
            <w:tcBorders>
              <w:top w:val="nil"/>
              <w:left w:val="nil"/>
              <w:bottom w:val="nil"/>
              <w:right w:val="nil"/>
            </w:tcBorders>
            <w:shd w:val="clear" w:color="auto" w:fill="auto"/>
            <w:hideMark/>
          </w:tcPr>
          <w:p w14:paraId="296A725C"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Акционер</w:t>
            </w:r>
          </w:p>
        </w:tc>
        <w:tc>
          <w:tcPr>
            <w:tcW w:w="1559" w:type="dxa"/>
            <w:tcBorders>
              <w:top w:val="nil"/>
              <w:left w:val="nil"/>
              <w:bottom w:val="nil"/>
              <w:right w:val="nil"/>
            </w:tcBorders>
            <w:shd w:val="clear" w:color="auto" w:fill="auto"/>
            <w:hideMark/>
          </w:tcPr>
          <w:p w14:paraId="73B20C6F"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Брой записани акции</w:t>
            </w:r>
          </w:p>
        </w:tc>
        <w:tc>
          <w:tcPr>
            <w:tcW w:w="1418" w:type="dxa"/>
            <w:tcBorders>
              <w:top w:val="nil"/>
              <w:left w:val="nil"/>
              <w:bottom w:val="nil"/>
              <w:right w:val="nil"/>
            </w:tcBorders>
            <w:shd w:val="clear" w:color="auto" w:fill="auto"/>
            <w:hideMark/>
          </w:tcPr>
          <w:p w14:paraId="1093F670"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b/>
                <w:bCs/>
                <w:sz w:val="22"/>
                <w:szCs w:val="22"/>
                <w:lang w:val="bg-BG" w:eastAsia="bg-BG"/>
              </w:rPr>
              <w:t>Сума, платена за записаните акции в лева</w:t>
            </w:r>
          </w:p>
        </w:tc>
      </w:tr>
      <w:tr w:rsidR="00D74721" w:rsidRPr="00DF77A0" w14:paraId="34DCC5A8" w14:textId="77777777" w:rsidTr="00F34A88">
        <w:trPr>
          <w:trHeight w:val="200"/>
          <w:tblHeader/>
        </w:trPr>
        <w:tc>
          <w:tcPr>
            <w:tcW w:w="567" w:type="dxa"/>
            <w:tcBorders>
              <w:top w:val="nil"/>
              <w:left w:val="nil"/>
              <w:bottom w:val="nil"/>
              <w:right w:val="nil"/>
            </w:tcBorders>
            <w:shd w:val="clear" w:color="auto" w:fill="auto"/>
          </w:tcPr>
          <w:p w14:paraId="20F8438D" w14:textId="77777777" w:rsidR="00D74721" w:rsidRPr="00DF77A0" w:rsidRDefault="00D74721" w:rsidP="00F34A88">
            <w:pPr>
              <w:jc w:val="center"/>
              <w:rPr>
                <w:rFonts w:ascii="Arial" w:eastAsia="Times New Roman" w:hAnsi="Arial" w:cs="Arial"/>
                <w:b/>
                <w:bCs/>
                <w:sz w:val="22"/>
                <w:szCs w:val="22"/>
                <w:lang w:val="bg-BG" w:eastAsia="bg-BG"/>
              </w:rPr>
            </w:pPr>
          </w:p>
        </w:tc>
        <w:tc>
          <w:tcPr>
            <w:tcW w:w="5245" w:type="dxa"/>
            <w:tcBorders>
              <w:top w:val="nil"/>
              <w:left w:val="nil"/>
              <w:bottom w:val="nil"/>
              <w:right w:val="nil"/>
            </w:tcBorders>
            <w:shd w:val="clear" w:color="auto" w:fill="auto"/>
          </w:tcPr>
          <w:p w14:paraId="6F44403A" w14:textId="77777777" w:rsidR="00D74721" w:rsidRPr="00DF77A0" w:rsidRDefault="00D74721" w:rsidP="00F34A88">
            <w:pPr>
              <w:rPr>
                <w:rFonts w:ascii="Arial" w:eastAsia="Times New Roman" w:hAnsi="Arial" w:cs="Arial"/>
                <w:b/>
                <w:bCs/>
                <w:sz w:val="22"/>
                <w:szCs w:val="22"/>
                <w:lang w:val="bg-BG" w:eastAsia="bg-BG"/>
              </w:rPr>
            </w:pPr>
          </w:p>
        </w:tc>
        <w:tc>
          <w:tcPr>
            <w:tcW w:w="1559" w:type="dxa"/>
            <w:tcBorders>
              <w:top w:val="nil"/>
              <w:left w:val="nil"/>
              <w:bottom w:val="nil"/>
              <w:right w:val="nil"/>
            </w:tcBorders>
            <w:shd w:val="clear" w:color="auto" w:fill="auto"/>
          </w:tcPr>
          <w:p w14:paraId="2860E044" w14:textId="77777777" w:rsidR="00D74721" w:rsidRPr="00DF77A0" w:rsidRDefault="00D74721" w:rsidP="00F34A88">
            <w:pPr>
              <w:jc w:val="right"/>
              <w:rPr>
                <w:rFonts w:ascii="Arial" w:eastAsia="Times New Roman" w:hAnsi="Arial" w:cs="Arial"/>
                <w:b/>
                <w:bCs/>
                <w:sz w:val="22"/>
                <w:szCs w:val="22"/>
                <w:lang w:val="bg-BG" w:eastAsia="bg-BG"/>
              </w:rPr>
            </w:pPr>
          </w:p>
        </w:tc>
        <w:tc>
          <w:tcPr>
            <w:tcW w:w="1418" w:type="dxa"/>
            <w:tcBorders>
              <w:top w:val="nil"/>
              <w:left w:val="nil"/>
              <w:bottom w:val="nil"/>
              <w:right w:val="nil"/>
            </w:tcBorders>
            <w:shd w:val="clear" w:color="auto" w:fill="auto"/>
          </w:tcPr>
          <w:p w14:paraId="27885976" w14:textId="77777777" w:rsidR="00D74721" w:rsidRPr="00DF77A0" w:rsidRDefault="00D74721" w:rsidP="00F34A88">
            <w:pPr>
              <w:jc w:val="right"/>
              <w:rPr>
                <w:rFonts w:ascii="Arial" w:eastAsia="Times New Roman" w:hAnsi="Arial" w:cs="Arial"/>
                <w:b/>
                <w:bCs/>
                <w:sz w:val="22"/>
                <w:szCs w:val="22"/>
                <w:lang w:val="bg-BG" w:eastAsia="bg-BG"/>
              </w:rPr>
            </w:pPr>
          </w:p>
        </w:tc>
      </w:tr>
      <w:tr w:rsidR="00D74721" w:rsidRPr="00DF77A0" w14:paraId="5E723C9A" w14:textId="77777777" w:rsidTr="00F34A88">
        <w:trPr>
          <w:trHeight w:val="68"/>
        </w:trPr>
        <w:tc>
          <w:tcPr>
            <w:tcW w:w="567" w:type="dxa"/>
            <w:tcBorders>
              <w:top w:val="nil"/>
              <w:left w:val="nil"/>
              <w:bottom w:val="nil"/>
              <w:right w:val="nil"/>
            </w:tcBorders>
            <w:shd w:val="clear" w:color="auto" w:fill="auto"/>
            <w:noWrap/>
            <w:vAlign w:val="bottom"/>
            <w:hideMark/>
          </w:tcPr>
          <w:p w14:paraId="149783F1"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w:t>
            </w:r>
          </w:p>
        </w:tc>
        <w:tc>
          <w:tcPr>
            <w:tcW w:w="5245" w:type="dxa"/>
            <w:tcBorders>
              <w:top w:val="nil"/>
              <w:left w:val="nil"/>
              <w:bottom w:val="nil"/>
              <w:right w:val="nil"/>
            </w:tcBorders>
            <w:shd w:val="clear" w:color="auto" w:fill="auto"/>
            <w:noWrap/>
            <w:vAlign w:val="bottom"/>
            <w:hideMark/>
          </w:tcPr>
          <w:p w14:paraId="13AD7A16" w14:textId="77777777" w:rsidR="00D74721" w:rsidRPr="00DF77A0" w:rsidRDefault="00E71E8E"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АйДеа ЕАД</w:t>
            </w:r>
          </w:p>
        </w:tc>
        <w:tc>
          <w:tcPr>
            <w:tcW w:w="1559" w:type="dxa"/>
            <w:tcBorders>
              <w:top w:val="nil"/>
              <w:left w:val="nil"/>
              <w:bottom w:val="nil"/>
              <w:right w:val="nil"/>
            </w:tcBorders>
            <w:shd w:val="clear" w:color="auto" w:fill="auto"/>
            <w:noWrap/>
            <w:vAlign w:val="bottom"/>
            <w:hideMark/>
          </w:tcPr>
          <w:p w14:paraId="0131670D" w14:textId="77777777" w:rsidR="00D74721" w:rsidRPr="00DF77A0" w:rsidRDefault="00E71E8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400 000</w:t>
            </w:r>
          </w:p>
        </w:tc>
        <w:tc>
          <w:tcPr>
            <w:tcW w:w="1418" w:type="dxa"/>
            <w:tcBorders>
              <w:top w:val="nil"/>
              <w:left w:val="nil"/>
              <w:bottom w:val="nil"/>
              <w:right w:val="nil"/>
            </w:tcBorders>
            <w:shd w:val="clear" w:color="auto" w:fill="auto"/>
            <w:noWrap/>
            <w:vAlign w:val="bottom"/>
            <w:hideMark/>
          </w:tcPr>
          <w:p w14:paraId="5F4B1505" w14:textId="77777777" w:rsidR="00D74721" w:rsidRPr="00DF77A0" w:rsidRDefault="00434327"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400 000</w:t>
            </w:r>
          </w:p>
        </w:tc>
      </w:tr>
      <w:tr w:rsidR="00D74721" w:rsidRPr="00DF77A0" w14:paraId="06E32590" w14:textId="77777777" w:rsidTr="00F34A88">
        <w:trPr>
          <w:trHeight w:val="68"/>
        </w:trPr>
        <w:tc>
          <w:tcPr>
            <w:tcW w:w="567" w:type="dxa"/>
            <w:tcBorders>
              <w:top w:val="nil"/>
              <w:left w:val="nil"/>
              <w:bottom w:val="nil"/>
              <w:right w:val="nil"/>
            </w:tcBorders>
            <w:shd w:val="clear" w:color="auto" w:fill="auto"/>
            <w:noWrap/>
            <w:vAlign w:val="bottom"/>
            <w:hideMark/>
          </w:tcPr>
          <w:p w14:paraId="5F8BD8CE"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w:t>
            </w:r>
          </w:p>
        </w:tc>
        <w:tc>
          <w:tcPr>
            <w:tcW w:w="5245" w:type="dxa"/>
            <w:tcBorders>
              <w:top w:val="nil"/>
              <w:left w:val="nil"/>
              <w:bottom w:val="nil"/>
              <w:right w:val="nil"/>
            </w:tcBorders>
            <w:shd w:val="clear" w:color="auto" w:fill="auto"/>
            <w:noWrap/>
            <w:vAlign w:val="bottom"/>
            <w:hideMark/>
          </w:tcPr>
          <w:p w14:paraId="13093027"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С-МИКС</w:t>
            </w:r>
          </w:p>
        </w:tc>
        <w:tc>
          <w:tcPr>
            <w:tcW w:w="1559" w:type="dxa"/>
            <w:tcBorders>
              <w:top w:val="nil"/>
              <w:left w:val="nil"/>
              <w:bottom w:val="nil"/>
              <w:right w:val="nil"/>
            </w:tcBorders>
            <w:shd w:val="clear" w:color="auto" w:fill="auto"/>
            <w:noWrap/>
            <w:vAlign w:val="bottom"/>
            <w:hideMark/>
          </w:tcPr>
          <w:p w14:paraId="62890F6C" w14:textId="77777777" w:rsidR="00D74721" w:rsidRPr="00DF77A0" w:rsidRDefault="0022149D"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249 999</w:t>
            </w:r>
          </w:p>
        </w:tc>
        <w:tc>
          <w:tcPr>
            <w:tcW w:w="1418" w:type="dxa"/>
            <w:tcBorders>
              <w:top w:val="nil"/>
              <w:left w:val="nil"/>
              <w:bottom w:val="nil"/>
              <w:right w:val="nil"/>
            </w:tcBorders>
            <w:shd w:val="clear" w:color="auto" w:fill="auto"/>
            <w:noWrap/>
            <w:vAlign w:val="bottom"/>
            <w:hideMark/>
          </w:tcPr>
          <w:p w14:paraId="3F219879" w14:textId="77777777" w:rsidR="00D74721" w:rsidRPr="00DF77A0" w:rsidRDefault="0022149D"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249 999</w:t>
            </w:r>
          </w:p>
        </w:tc>
      </w:tr>
      <w:tr w:rsidR="00D74721" w:rsidRPr="00DF77A0" w14:paraId="5C7F10A4" w14:textId="77777777" w:rsidTr="00F34A88">
        <w:trPr>
          <w:trHeight w:val="276"/>
        </w:trPr>
        <w:tc>
          <w:tcPr>
            <w:tcW w:w="567" w:type="dxa"/>
            <w:tcBorders>
              <w:top w:val="nil"/>
              <w:left w:val="nil"/>
              <w:bottom w:val="nil"/>
              <w:right w:val="nil"/>
            </w:tcBorders>
            <w:shd w:val="clear" w:color="auto" w:fill="auto"/>
            <w:noWrap/>
            <w:vAlign w:val="bottom"/>
            <w:hideMark/>
          </w:tcPr>
          <w:p w14:paraId="5324C35A"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w:t>
            </w:r>
          </w:p>
        </w:tc>
        <w:tc>
          <w:tcPr>
            <w:tcW w:w="5245" w:type="dxa"/>
            <w:tcBorders>
              <w:top w:val="nil"/>
              <w:left w:val="nil"/>
              <w:bottom w:val="nil"/>
              <w:right w:val="nil"/>
            </w:tcBorders>
            <w:shd w:val="clear" w:color="auto" w:fill="auto"/>
            <w:noWrap/>
            <w:vAlign w:val="bottom"/>
            <w:hideMark/>
          </w:tcPr>
          <w:p w14:paraId="44673CD2"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ПРОФЕСИОНАЛЕН ПЕНСИОНЕН ФОНД - ТОПЛИНА</w:t>
            </w:r>
          </w:p>
        </w:tc>
        <w:tc>
          <w:tcPr>
            <w:tcW w:w="1559" w:type="dxa"/>
            <w:tcBorders>
              <w:top w:val="nil"/>
              <w:left w:val="nil"/>
              <w:bottom w:val="nil"/>
              <w:right w:val="nil"/>
            </w:tcBorders>
            <w:shd w:val="clear" w:color="auto" w:fill="auto"/>
            <w:noWrap/>
            <w:vAlign w:val="bottom"/>
            <w:hideMark/>
          </w:tcPr>
          <w:p w14:paraId="4795180F" w14:textId="77777777" w:rsidR="00D74721" w:rsidRPr="00DF77A0" w:rsidRDefault="00B32E0D"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297</w:t>
            </w:r>
            <w:r w:rsidR="00D74721" w:rsidRPr="00DF77A0">
              <w:rPr>
                <w:rFonts w:ascii="Arial" w:eastAsia="Times New Roman" w:hAnsi="Arial" w:cs="Arial"/>
                <w:sz w:val="22"/>
                <w:szCs w:val="22"/>
                <w:lang w:val="bg-BG" w:eastAsia="bg-BG"/>
              </w:rPr>
              <w:t xml:space="preserve"> 000</w:t>
            </w:r>
          </w:p>
        </w:tc>
        <w:tc>
          <w:tcPr>
            <w:tcW w:w="1418" w:type="dxa"/>
            <w:tcBorders>
              <w:top w:val="nil"/>
              <w:left w:val="nil"/>
              <w:bottom w:val="nil"/>
              <w:right w:val="nil"/>
            </w:tcBorders>
            <w:shd w:val="clear" w:color="auto" w:fill="auto"/>
            <w:noWrap/>
            <w:vAlign w:val="bottom"/>
            <w:hideMark/>
          </w:tcPr>
          <w:p w14:paraId="3DC8D423" w14:textId="77777777" w:rsidR="00D74721" w:rsidRPr="00DF77A0" w:rsidRDefault="00B32E0D"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297</w:t>
            </w:r>
            <w:r w:rsidR="00D74721" w:rsidRPr="00DF77A0">
              <w:rPr>
                <w:rFonts w:ascii="Arial" w:eastAsia="Times New Roman" w:hAnsi="Arial" w:cs="Arial"/>
                <w:sz w:val="22"/>
                <w:szCs w:val="22"/>
                <w:lang w:val="bg-BG" w:eastAsia="bg-BG"/>
              </w:rPr>
              <w:t xml:space="preserve"> 000</w:t>
            </w:r>
          </w:p>
        </w:tc>
      </w:tr>
      <w:tr w:rsidR="00B32E0D" w:rsidRPr="00DF77A0" w14:paraId="57021E57" w14:textId="77777777" w:rsidTr="00F34A88">
        <w:trPr>
          <w:trHeight w:val="276"/>
        </w:trPr>
        <w:tc>
          <w:tcPr>
            <w:tcW w:w="567" w:type="dxa"/>
            <w:tcBorders>
              <w:top w:val="nil"/>
              <w:left w:val="nil"/>
              <w:bottom w:val="nil"/>
              <w:right w:val="nil"/>
            </w:tcBorders>
            <w:shd w:val="clear" w:color="auto" w:fill="auto"/>
            <w:noWrap/>
            <w:vAlign w:val="bottom"/>
            <w:hideMark/>
          </w:tcPr>
          <w:p w14:paraId="11AE39D3" w14:textId="77777777" w:rsidR="00B32E0D" w:rsidRPr="00DF77A0" w:rsidRDefault="00B32E0D" w:rsidP="00B32E0D">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w:t>
            </w:r>
          </w:p>
        </w:tc>
        <w:tc>
          <w:tcPr>
            <w:tcW w:w="5245" w:type="dxa"/>
            <w:tcBorders>
              <w:top w:val="nil"/>
              <w:left w:val="nil"/>
              <w:bottom w:val="nil"/>
              <w:right w:val="nil"/>
            </w:tcBorders>
            <w:shd w:val="clear" w:color="auto" w:fill="auto"/>
            <w:noWrap/>
            <w:vAlign w:val="bottom"/>
            <w:hideMark/>
          </w:tcPr>
          <w:p w14:paraId="63ED09C0" w14:textId="77777777" w:rsidR="00B32E0D" w:rsidRPr="00DF77A0" w:rsidRDefault="00B32E0D" w:rsidP="00B32E0D">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УНИВЕРСАЛЕН ПЕНСИОНЕН ФОНД - ТОПЛИНА</w:t>
            </w:r>
          </w:p>
        </w:tc>
        <w:tc>
          <w:tcPr>
            <w:tcW w:w="1559" w:type="dxa"/>
            <w:tcBorders>
              <w:top w:val="nil"/>
              <w:left w:val="nil"/>
              <w:bottom w:val="nil"/>
              <w:right w:val="nil"/>
            </w:tcBorders>
            <w:shd w:val="clear" w:color="auto" w:fill="auto"/>
            <w:noWrap/>
            <w:vAlign w:val="bottom"/>
            <w:hideMark/>
          </w:tcPr>
          <w:p w14:paraId="179BEA23" w14:textId="77777777" w:rsidR="00B32E0D" w:rsidRPr="00DF77A0" w:rsidRDefault="00B32E0D" w:rsidP="00B32E0D">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297 000</w:t>
            </w:r>
          </w:p>
        </w:tc>
        <w:tc>
          <w:tcPr>
            <w:tcW w:w="1418" w:type="dxa"/>
            <w:tcBorders>
              <w:top w:val="nil"/>
              <w:left w:val="nil"/>
              <w:bottom w:val="nil"/>
              <w:right w:val="nil"/>
            </w:tcBorders>
            <w:shd w:val="clear" w:color="auto" w:fill="auto"/>
            <w:noWrap/>
            <w:vAlign w:val="bottom"/>
            <w:hideMark/>
          </w:tcPr>
          <w:p w14:paraId="5371FCF5" w14:textId="77777777" w:rsidR="00B32E0D" w:rsidRPr="00DF77A0" w:rsidRDefault="00B32E0D" w:rsidP="00B32E0D">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297 000</w:t>
            </w:r>
          </w:p>
        </w:tc>
      </w:tr>
      <w:tr w:rsidR="00D74721" w:rsidRPr="00DF77A0" w14:paraId="124C831B" w14:textId="77777777" w:rsidTr="00F34A88">
        <w:trPr>
          <w:trHeight w:val="135"/>
        </w:trPr>
        <w:tc>
          <w:tcPr>
            <w:tcW w:w="567" w:type="dxa"/>
            <w:tcBorders>
              <w:top w:val="nil"/>
              <w:left w:val="nil"/>
              <w:bottom w:val="nil"/>
              <w:right w:val="nil"/>
            </w:tcBorders>
            <w:shd w:val="clear" w:color="auto" w:fill="auto"/>
            <w:noWrap/>
            <w:vAlign w:val="bottom"/>
            <w:hideMark/>
          </w:tcPr>
          <w:p w14:paraId="0752D98F"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5</w:t>
            </w:r>
          </w:p>
        </w:tc>
        <w:tc>
          <w:tcPr>
            <w:tcW w:w="5245" w:type="dxa"/>
            <w:tcBorders>
              <w:top w:val="nil"/>
              <w:left w:val="nil"/>
              <w:bottom w:val="nil"/>
              <w:right w:val="nil"/>
            </w:tcBorders>
            <w:shd w:val="clear" w:color="auto" w:fill="auto"/>
            <w:noWrap/>
            <w:vAlign w:val="bottom"/>
            <w:hideMark/>
          </w:tcPr>
          <w:p w14:paraId="1070F049"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ДОБРОВОЛЕН ПЕНСИОНЕН ФОНД - ТОПЛИНА</w:t>
            </w:r>
          </w:p>
        </w:tc>
        <w:tc>
          <w:tcPr>
            <w:tcW w:w="1559" w:type="dxa"/>
            <w:tcBorders>
              <w:top w:val="nil"/>
              <w:left w:val="nil"/>
              <w:bottom w:val="nil"/>
              <w:right w:val="nil"/>
            </w:tcBorders>
            <w:shd w:val="clear" w:color="auto" w:fill="auto"/>
            <w:noWrap/>
            <w:vAlign w:val="bottom"/>
            <w:hideMark/>
          </w:tcPr>
          <w:p w14:paraId="57BECFE0"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w:t>
            </w:r>
            <w:r w:rsidR="00B32E0D" w:rsidRPr="00DF77A0">
              <w:rPr>
                <w:rFonts w:ascii="Arial" w:eastAsia="Times New Roman" w:hAnsi="Arial" w:cs="Arial"/>
                <w:sz w:val="22"/>
                <w:szCs w:val="22"/>
                <w:lang w:val="bg-BG" w:eastAsia="bg-BG"/>
              </w:rPr>
              <w:t>12</w:t>
            </w:r>
            <w:r w:rsidRPr="00DF77A0">
              <w:rPr>
                <w:rFonts w:ascii="Arial" w:eastAsia="Times New Roman" w:hAnsi="Arial" w:cs="Arial"/>
                <w:sz w:val="22"/>
                <w:szCs w:val="22"/>
                <w:lang w:val="bg-BG" w:eastAsia="bg-BG"/>
              </w:rPr>
              <w:t xml:space="preserve"> 000</w:t>
            </w:r>
          </w:p>
        </w:tc>
        <w:tc>
          <w:tcPr>
            <w:tcW w:w="1418" w:type="dxa"/>
            <w:tcBorders>
              <w:top w:val="nil"/>
              <w:left w:val="nil"/>
              <w:bottom w:val="nil"/>
              <w:right w:val="nil"/>
            </w:tcBorders>
            <w:shd w:val="clear" w:color="auto" w:fill="auto"/>
            <w:noWrap/>
            <w:vAlign w:val="bottom"/>
            <w:hideMark/>
          </w:tcPr>
          <w:p w14:paraId="4E39966C"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w:t>
            </w:r>
            <w:r w:rsidR="00B32E0D" w:rsidRPr="00DF77A0">
              <w:rPr>
                <w:rFonts w:ascii="Arial" w:eastAsia="Times New Roman" w:hAnsi="Arial" w:cs="Arial"/>
                <w:sz w:val="22"/>
                <w:szCs w:val="22"/>
                <w:lang w:val="bg-BG" w:eastAsia="bg-BG"/>
              </w:rPr>
              <w:t>12</w:t>
            </w:r>
            <w:r w:rsidRPr="00DF77A0">
              <w:rPr>
                <w:rFonts w:ascii="Arial" w:eastAsia="Times New Roman" w:hAnsi="Arial" w:cs="Arial"/>
                <w:sz w:val="22"/>
                <w:szCs w:val="22"/>
                <w:lang w:val="bg-BG" w:eastAsia="bg-BG"/>
              </w:rPr>
              <w:t xml:space="preserve"> 000</w:t>
            </w:r>
          </w:p>
        </w:tc>
      </w:tr>
      <w:tr w:rsidR="00D74721" w:rsidRPr="00DF77A0" w14:paraId="26251B8E" w14:textId="77777777" w:rsidTr="00F34A88">
        <w:trPr>
          <w:trHeight w:val="125"/>
        </w:trPr>
        <w:tc>
          <w:tcPr>
            <w:tcW w:w="567" w:type="dxa"/>
            <w:tcBorders>
              <w:top w:val="nil"/>
              <w:left w:val="nil"/>
              <w:bottom w:val="nil"/>
              <w:right w:val="nil"/>
            </w:tcBorders>
            <w:shd w:val="clear" w:color="auto" w:fill="auto"/>
            <w:noWrap/>
            <w:vAlign w:val="bottom"/>
            <w:hideMark/>
          </w:tcPr>
          <w:p w14:paraId="1C4E5C6E"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w:t>
            </w:r>
          </w:p>
        </w:tc>
        <w:tc>
          <w:tcPr>
            <w:tcW w:w="5245" w:type="dxa"/>
            <w:tcBorders>
              <w:top w:val="nil"/>
              <w:left w:val="nil"/>
              <w:bottom w:val="nil"/>
              <w:right w:val="nil"/>
            </w:tcBorders>
            <w:shd w:val="clear" w:color="auto" w:fill="auto"/>
            <w:noWrap/>
            <w:vAlign w:val="bottom"/>
            <w:hideMark/>
          </w:tcPr>
          <w:p w14:paraId="053CB597" w14:textId="77777777" w:rsidR="00D74721" w:rsidRPr="00DF77A0" w:rsidRDefault="00A13B42" w:rsidP="00F34A88">
            <w:pPr>
              <w:rPr>
                <w:rFonts w:ascii="Arial" w:eastAsia="Times New Roman" w:hAnsi="Arial" w:cs="Arial"/>
                <w:sz w:val="22"/>
                <w:szCs w:val="22"/>
                <w:highlight w:val="yellow"/>
                <w:lang w:val="bg-BG" w:eastAsia="bg-BG"/>
              </w:rPr>
            </w:pPr>
            <w:r w:rsidRPr="00DF77A0">
              <w:rPr>
                <w:rFonts w:ascii="Arial" w:eastAsia="Times New Roman" w:hAnsi="Arial" w:cs="Arial"/>
                <w:sz w:val="22"/>
                <w:szCs w:val="22"/>
                <w:lang w:val="bg-BG" w:eastAsia="bg-BG"/>
              </w:rPr>
              <w:t>ДФ КАПМАН КАПИТАЛ</w:t>
            </w:r>
          </w:p>
        </w:tc>
        <w:tc>
          <w:tcPr>
            <w:tcW w:w="1559" w:type="dxa"/>
            <w:tcBorders>
              <w:top w:val="nil"/>
              <w:left w:val="nil"/>
              <w:bottom w:val="nil"/>
              <w:right w:val="nil"/>
            </w:tcBorders>
            <w:shd w:val="clear" w:color="auto" w:fill="auto"/>
            <w:noWrap/>
            <w:vAlign w:val="bottom"/>
            <w:hideMark/>
          </w:tcPr>
          <w:p w14:paraId="050F1C3B" w14:textId="77777777" w:rsidR="00D74721" w:rsidRPr="00DF77A0" w:rsidRDefault="00A13B42"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47</w:t>
            </w:r>
            <w:r w:rsidR="00D74721" w:rsidRPr="00DF77A0">
              <w:rPr>
                <w:rFonts w:ascii="Arial" w:eastAsia="Times New Roman" w:hAnsi="Arial" w:cs="Arial"/>
                <w:sz w:val="22"/>
                <w:szCs w:val="22"/>
                <w:lang w:val="bg-BG" w:eastAsia="bg-BG"/>
              </w:rPr>
              <w:t xml:space="preserve"> </w:t>
            </w:r>
            <w:r w:rsidRPr="00DF77A0">
              <w:rPr>
                <w:rFonts w:ascii="Arial" w:eastAsia="Times New Roman" w:hAnsi="Arial" w:cs="Arial"/>
                <w:sz w:val="22"/>
                <w:szCs w:val="22"/>
                <w:lang w:val="bg-BG" w:eastAsia="bg-BG"/>
              </w:rPr>
              <w:t>375</w:t>
            </w:r>
          </w:p>
        </w:tc>
        <w:tc>
          <w:tcPr>
            <w:tcW w:w="1418" w:type="dxa"/>
            <w:tcBorders>
              <w:top w:val="nil"/>
              <w:left w:val="nil"/>
              <w:bottom w:val="nil"/>
              <w:right w:val="nil"/>
            </w:tcBorders>
            <w:shd w:val="clear" w:color="auto" w:fill="auto"/>
            <w:noWrap/>
            <w:vAlign w:val="bottom"/>
            <w:hideMark/>
          </w:tcPr>
          <w:p w14:paraId="2FBAA3A7" w14:textId="77777777" w:rsidR="00D74721" w:rsidRPr="00DF77A0" w:rsidRDefault="00A13B42"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47 375</w:t>
            </w:r>
          </w:p>
        </w:tc>
      </w:tr>
      <w:tr w:rsidR="00D74721" w:rsidRPr="00DF77A0" w14:paraId="1B2ACE33" w14:textId="77777777" w:rsidTr="00F34A88">
        <w:trPr>
          <w:trHeight w:val="131"/>
        </w:trPr>
        <w:tc>
          <w:tcPr>
            <w:tcW w:w="567" w:type="dxa"/>
            <w:tcBorders>
              <w:top w:val="nil"/>
              <w:left w:val="nil"/>
              <w:bottom w:val="nil"/>
              <w:right w:val="nil"/>
            </w:tcBorders>
            <w:shd w:val="clear" w:color="auto" w:fill="auto"/>
            <w:noWrap/>
            <w:vAlign w:val="bottom"/>
            <w:hideMark/>
          </w:tcPr>
          <w:p w14:paraId="789EE0E9"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7</w:t>
            </w:r>
          </w:p>
        </w:tc>
        <w:tc>
          <w:tcPr>
            <w:tcW w:w="5245" w:type="dxa"/>
            <w:tcBorders>
              <w:top w:val="nil"/>
              <w:left w:val="nil"/>
              <w:bottom w:val="nil"/>
              <w:right w:val="nil"/>
            </w:tcBorders>
            <w:shd w:val="clear" w:color="auto" w:fill="auto"/>
            <w:noWrap/>
            <w:vAlign w:val="bottom"/>
            <w:hideMark/>
          </w:tcPr>
          <w:p w14:paraId="0227520B" w14:textId="77777777" w:rsidR="00D74721" w:rsidRPr="00DF77A0" w:rsidRDefault="00F33C1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Тренд Балансиран Фонд</w:t>
            </w:r>
          </w:p>
        </w:tc>
        <w:tc>
          <w:tcPr>
            <w:tcW w:w="1559" w:type="dxa"/>
            <w:tcBorders>
              <w:top w:val="nil"/>
              <w:left w:val="nil"/>
              <w:bottom w:val="nil"/>
              <w:right w:val="nil"/>
            </w:tcBorders>
            <w:shd w:val="clear" w:color="auto" w:fill="auto"/>
            <w:noWrap/>
            <w:vAlign w:val="bottom"/>
            <w:hideMark/>
          </w:tcPr>
          <w:p w14:paraId="39832C2A" w14:textId="35169712" w:rsidR="00D74721" w:rsidRPr="00DF77A0" w:rsidRDefault="00F33C1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27 000</w:t>
            </w:r>
          </w:p>
        </w:tc>
        <w:tc>
          <w:tcPr>
            <w:tcW w:w="1418" w:type="dxa"/>
            <w:tcBorders>
              <w:top w:val="nil"/>
              <w:left w:val="nil"/>
              <w:bottom w:val="nil"/>
              <w:right w:val="nil"/>
            </w:tcBorders>
            <w:shd w:val="clear" w:color="auto" w:fill="auto"/>
            <w:noWrap/>
            <w:vAlign w:val="bottom"/>
            <w:hideMark/>
          </w:tcPr>
          <w:p w14:paraId="78421BA0" w14:textId="77777777" w:rsidR="00D74721" w:rsidRPr="00DF77A0" w:rsidRDefault="00F33C1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27 000</w:t>
            </w:r>
          </w:p>
        </w:tc>
      </w:tr>
      <w:tr w:rsidR="00D74721" w:rsidRPr="00DF77A0" w14:paraId="7CE104B0" w14:textId="77777777" w:rsidTr="00F34A88">
        <w:trPr>
          <w:trHeight w:val="163"/>
        </w:trPr>
        <w:tc>
          <w:tcPr>
            <w:tcW w:w="567" w:type="dxa"/>
            <w:tcBorders>
              <w:top w:val="nil"/>
              <w:left w:val="nil"/>
              <w:bottom w:val="nil"/>
              <w:right w:val="nil"/>
            </w:tcBorders>
            <w:shd w:val="clear" w:color="auto" w:fill="auto"/>
            <w:noWrap/>
            <w:vAlign w:val="bottom"/>
            <w:hideMark/>
          </w:tcPr>
          <w:p w14:paraId="543544C8"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8</w:t>
            </w:r>
          </w:p>
        </w:tc>
        <w:tc>
          <w:tcPr>
            <w:tcW w:w="5245" w:type="dxa"/>
            <w:tcBorders>
              <w:top w:val="nil"/>
              <w:left w:val="nil"/>
              <w:bottom w:val="nil"/>
              <w:right w:val="nil"/>
            </w:tcBorders>
            <w:shd w:val="clear" w:color="auto" w:fill="auto"/>
            <w:noWrap/>
            <w:vAlign w:val="bottom"/>
            <w:hideMark/>
          </w:tcPr>
          <w:p w14:paraId="1A9C86B9" w14:textId="77777777" w:rsidR="00D74721" w:rsidRPr="00DF77A0" w:rsidRDefault="00F33C1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Тренд Фонд Акции</w:t>
            </w:r>
          </w:p>
        </w:tc>
        <w:tc>
          <w:tcPr>
            <w:tcW w:w="1559" w:type="dxa"/>
            <w:tcBorders>
              <w:top w:val="nil"/>
              <w:left w:val="nil"/>
              <w:bottom w:val="nil"/>
              <w:right w:val="nil"/>
            </w:tcBorders>
            <w:shd w:val="clear" w:color="auto" w:fill="auto"/>
            <w:noWrap/>
            <w:vAlign w:val="bottom"/>
            <w:hideMark/>
          </w:tcPr>
          <w:p w14:paraId="01E9276D" w14:textId="77777777" w:rsidR="00D74721" w:rsidRPr="00DF77A0" w:rsidRDefault="00F33C1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23 000</w:t>
            </w:r>
          </w:p>
        </w:tc>
        <w:tc>
          <w:tcPr>
            <w:tcW w:w="1418" w:type="dxa"/>
            <w:tcBorders>
              <w:top w:val="nil"/>
              <w:left w:val="nil"/>
              <w:bottom w:val="nil"/>
              <w:right w:val="nil"/>
            </w:tcBorders>
            <w:shd w:val="clear" w:color="auto" w:fill="auto"/>
            <w:noWrap/>
            <w:vAlign w:val="bottom"/>
            <w:hideMark/>
          </w:tcPr>
          <w:p w14:paraId="689A2742" w14:textId="77777777" w:rsidR="00D74721" w:rsidRPr="00DF77A0" w:rsidRDefault="00F33C1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23 000</w:t>
            </w:r>
          </w:p>
        </w:tc>
      </w:tr>
      <w:tr w:rsidR="00D74721" w:rsidRPr="00DF77A0" w14:paraId="1E62CA2D" w14:textId="77777777" w:rsidTr="00F34A88">
        <w:trPr>
          <w:trHeight w:val="68"/>
        </w:trPr>
        <w:tc>
          <w:tcPr>
            <w:tcW w:w="567" w:type="dxa"/>
            <w:tcBorders>
              <w:top w:val="nil"/>
              <w:left w:val="nil"/>
              <w:bottom w:val="nil"/>
              <w:right w:val="nil"/>
            </w:tcBorders>
            <w:shd w:val="clear" w:color="auto" w:fill="auto"/>
            <w:noWrap/>
            <w:vAlign w:val="bottom"/>
            <w:hideMark/>
          </w:tcPr>
          <w:p w14:paraId="5F7DD27D"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9</w:t>
            </w:r>
          </w:p>
        </w:tc>
        <w:tc>
          <w:tcPr>
            <w:tcW w:w="5245" w:type="dxa"/>
            <w:tcBorders>
              <w:top w:val="nil"/>
              <w:left w:val="nil"/>
              <w:bottom w:val="nil"/>
              <w:right w:val="nil"/>
            </w:tcBorders>
            <w:shd w:val="clear" w:color="auto" w:fill="auto"/>
            <w:noWrap/>
            <w:vAlign w:val="bottom"/>
            <w:hideMark/>
          </w:tcPr>
          <w:p w14:paraId="7900FDAB"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ИНВЕСТ АКТИВ</w:t>
            </w:r>
          </w:p>
        </w:tc>
        <w:tc>
          <w:tcPr>
            <w:tcW w:w="1559" w:type="dxa"/>
            <w:tcBorders>
              <w:top w:val="nil"/>
              <w:left w:val="nil"/>
              <w:bottom w:val="nil"/>
              <w:right w:val="nil"/>
            </w:tcBorders>
            <w:shd w:val="clear" w:color="auto" w:fill="auto"/>
            <w:noWrap/>
            <w:vAlign w:val="bottom"/>
            <w:hideMark/>
          </w:tcPr>
          <w:p w14:paraId="3610776B" w14:textId="77777777" w:rsidR="00D74721" w:rsidRPr="00DF77A0" w:rsidRDefault="008B59A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164</w:t>
            </w:r>
            <w:r w:rsidR="00D74721" w:rsidRPr="00DF77A0">
              <w:rPr>
                <w:rFonts w:ascii="Arial" w:eastAsia="Times New Roman" w:hAnsi="Arial" w:cs="Arial"/>
                <w:sz w:val="22"/>
                <w:szCs w:val="22"/>
                <w:lang w:val="bg-BG" w:eastAsia="bg-BG"/>
              </w:rPr>
              <w:t xml:space="preserve"> </w:t>
            </w:r>
            <w:r w:rsidRPr="00DF77A0">
              <w:rPr>
                <w:rFonts w:ascii="Arial" w:eastAsia="Times New Roman" w:hAnsi="Arial" w:cs="Arial"/>
                <w:sz w:val="22"/>
                <w:szCs w:val="22"/>
                <w:lang w:val="bg-BG" w:eastAsia="bg-BG"/>
              </w:rPr>
              <w:t>117</w:t>
            </w:r>
          </w:p>
        </w:tc>
        <w:tc>
          <w:tcPr>
            <w:tcW w:w="1418" w:type="dxa"/>
            <w:tcBorders>
              <w:top w:val="nil"/>
              <w:left w:val="nil"/>
              <w:bottom w:val="nil"/>
              <w:right w:val="nil"/>
            </w:tcBorders>
            <w:shd w:val="clear" w:color="auto" w:fill="auto"/>
            <w:noWrap/>
            <w:vAlign w:val="bottom"/>
            <w:hideMark/>
          </w:tcPr>
          <w:p w14:paraId="30C205BC" w14:textId="77777777" w:rsidR="00D74721" w:rsidRPr="00DF77A0" w:rsidRDefault="008B59A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164 117</w:t>
            </w:r>
          </w:p>
        </w:tc>
      </w:tr>
      <w:tr w:rsidR="00D74721" w:rsidRPr="00DF77A0" w14:paraId="44899D98" w14:textId="77777777" w:rsidTr="00F34A88">
        <w:trPr>
          <w:trHeight w:val="139"/>
        </w:trPr>
        <w:tc>
          <w:tcPr>
            <w:tcW w:w="567" w:type="dxa"/>
            <w:tcBorders>
              <w:top w:val="nil"/>
              <w:left w:val="nil"/>
              <w:bottom w:val="nil"/>
              <w:right w:val="nil"/>
            </w:tcBorders>
            <w:shd w:val="clear" w:color="auto" w:fill="auto"/>
            <w:noWrap/>
            <w:vAlign w:val="bottom"/>
            <w:hideMark/>
          </w:tcPr>
          <w:p w14:paraId="4EF2E1C2"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10</w:t>
            </w:r>
          </w:p>
        </w:tc>
        <w:tc>
          <w:tcPr>
            <w:tcW w:w="5245" w:type="dxa"/>
            <w:tcBorders>
              <w:top w:val="nil"/>
              <w:left w:val="nil"/>
              <w:bottom w:val="nil"/>
              <w:right w:val="nil"/>
            </w:tcBorders>
            <w:shd w:val="clear" w:color="auto" w:fill="auto"/>
            <w:noWrap/>
            <w:vAlign w:val="bottom"/>
            <w:hideMark/>
          </w:tcPr>
          <w:p w14:paraId="56CBBF45"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ИНВЕСТ КЛАСИК</w:t>
            </w:r>
          </w:p>
        </w:tc>
        <w:tc>
          <w:tcPr>
            <w:tcW w:w="1559" w:type="dxa"/>
            <w:tcBorders>
              <w:top w:val="nil"/>
              <w:left w:val="nil"/>
              <w:bottom w:val="nil"/>
              <w:right w:val="nil"/>
            </w:tcBorders>
            <w:shd w:val="clear" w:color="auto" w:fill="auto"/>
            <w:noWrap/>
            <w:vAlign w:val="bottom"/>
            <w:hideMark/>
          </w:tcPr>
          <w:p w14:paraId="61759434" w14:textId="77777777" w:rsidR="00D74721" w:rsidRPr="00DF77A0" w:rsidRDefault="008B59A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215</w:t>
            </w:r>
            <w:r w:rsidR="00D74721" w:rsidRPr="00DF77A0">
              <w:rPr>
                <w:rFonts w:ascii="Arial" w:eastAsia="Times New Roman" w:hAnsi="Arial" w:cs="Arial"/>
                <w:sz w:val="22"/>
                <w:szCs w:val="22"/>
                <w:lang w:val="bg-BG" w:eastAsia="bg-BG"/>
              </w:rPr>
              <w:t xml:space="preserve"> </w:t>
            </w:r>
            <w:r w:rsidRPr="00DF77A0">
              <w:rPr>
                <w:rFonts w:ascii="Arial" w:eastAsia="Times New Roman" w:hAnsi="Arial" w:cs="Arial"/>
                <w:sz w:val="22"/>
                <w:szCs w:val="22"/>
                <w:lang w:val="bg-BG" w:eastAsia="bg-BG"/>
              </w:rPr>
              <w:t>5</w:t>
            </w:r>
            <w:r w:rsidR="00D74721" w:rsidRPr="00DF77A0">
              <w:rPr>
                <w:rFonts w:ascii="Arial" w:eastAsia="Times New Roman" w:hAnsi="Arial" w:cs="Arial"/>
                <w:sz w:val="22"/>
                <w:szCs w:val="22"/>
                <w:lang w:val="bg-BG" w:eastAsia="bg-BG"/>
              </w:rPr>
              <w:t>00</w:t>
            </w:r>
          </w:p>
        </w:tc>
        <w:tc>
          <w:tcPr>
            <w:tcW w:w="1418" w:type="dxa"/>
            <w:tcBorders>
              <w:top w:val="nil"/>
              <w:left w:val="nil"/>
              <w:bottom w:val="nil"/>
              <w:right w:val="nil"/>
            </w:tcBorders>
            <w:shd w:val="clear" w:color="auto" w:fill="auto"/>
            <w:noWrap/>
            <w:vAlign w:val="bottom"/>
            <w:hideMark/>
          </w:tcPr>
          <w:p w14:paraId="76C37C6F" w14:textId="77777777" w:rsidR="00D74721" w:rsidRPr="00DF77A0" w:rsidRDefault="008B59A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215 500</w:t>
            </w:r>
          </w:p>
        </w:tc>
      </w:tr>
      <w:tr w:rsidR="00D74721" w:rsidRPr="00DF77A0" w14:paraId="701972A5" w14:textId="77777777" w:rsidTr="00F34A88">
        <w:trPr>
          <w:trHeight w:val="89"/>
        </w:trPr>
        <w:tc>
          <w:tcPr>
            <w:tcW w:w="567" w:type="dxa"/>
            <w:tcBorders>
              <w:top w:val="nil"/>
              <w:left w:val="nil"/>
              <w:bottom w:val="nil"/>
              <w:right w:val="nil"/>
            </w:tcBorders>
            <w:shd w:val="clear" w:color="auto" w:fill="auto"/>
            <w:noWrap/>
            <w:vAlign w:val="bottom"/>
            <w:hideMark/>
          </w:tcPr>
          <w:p w14:paraId="6E6FA004"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11</w:t>
            </w:r>
          </w:p>
        </w:tc>
        <w:tc>
          <w:tcPr>
            <w:tcW w:w="5245" w:type="dxa"/>
            <w:tcBorders>
              <w:top w:val="nil"/>
              <w:left w:val="nil"/>
              <w:bottom w:val="nil"/>
              <w:right w:val="nil"/>
            </w:tcBorders>
            <w:shd w:val="clear" w:color="auto" w:fill="auto"/>
            <w:noWrap/>
            <w:vAlign w:val="bottom"/>
            <w:hideMark/>
          </w:tcPr>
          <w:p w14:paraId="4B5AA473"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КОМПАС ПРОГРЕС</w:t>
            </w:r>
          </w:p>
        </w:tc>
        <w:tc>
          <w:tcPr>
            <w:tcW w:w="1559" w:type="dxa"/>
            <w:tcBorders>
              <w:top w:val="nil"/>
              <w:left w:val="nil"/>
              <w:bottom w:val="nil"/>
              <w:right w:val="nil"/>
            </w:tcBorders>
            <w:shd w:val="clear" w:color="auto" w:fill="auto"/>
            <w:noWrap/>
            <w:vAlign w:val="bottom"/>
            <w:hideMark/>
          </w:tcPr>
          <w:p w14:paraId="6F63B84D" w14:textId="77777777" w:rsidR="00D74721" w:rsidRPr="00DF77A0" w:rsidRDefault="00E71E8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507 500</w:t>
            </w:r>
          </w:p>
        </w:tc>
        <w:tc>
          <w:tcPr>
            <w:tcW w:w="1418" w:type="dxa"/>
            <w:tcBorders>
              <w:top w:val="nil"/>
              <w:left w:val="nil"/>
              <w:bottom w:val="nil"/>
              <w:right w:val="nil"/>
            </w:tcBorders>
            <w:shd w:val="clear" w:color="auto" w:fill="auto"/>
            <w:noWrap/>
            <w:vAlign w:val="bottom"/>
            <w:hideMark/>
          </w:tcPr>
          <w:p w14:paraId="5FA24AB9" w14:textId="77777777" w:rsidR="00D74721" w:rsidRPr="00DF77A0" w:rsidRDefault="00E71E8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507 500</w:t>
            </w:r>
          </w:p>
        </w:tc>
      </w:tr>
      <w:tr w:rsidR="00D74721" w:rsidRPr="00DF77A0" w14:paraId="6AE02441" w14:textId="77777777" w:rsidTr="00F34A88">
        <w:trPr>
          <w:trHeight w:val="204"/>
        </w:trPr>
        <w:tc>
          <w:tcPr>
            <w:tcW w:w="567" w:type="dxa"/>
            <w:tcBorders>
              <w:top w:val="nil"/>
              <w:left w:val="nil"/>
              <w:bottom w:val="nil"/>
              <w:right w:val="nil"/>
            </w:tcBorders>
            <w:shd w:val="clear" w:color="auto" w:fill="auto"/>
            <w:noWrap/>
            <w:vAlign w:val="bottom"/>
            <w:hideMark/>
          </w:tcPr>
          <w:p w14:paraId="1B50232C"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12</w:t>
            </w:r>
          </w:p>
        </w:tc>
        <w:tc>
          <w:tcPr>
            <w:tcW w:w="5245" w:type="dxa"/>
            <w:tcBorders>
              <w:top w:val="nil"/>
              <w:left w:val="nil"/>
              <w:bottom w:val="nil"/>
              <w:right w:val="nil"/>
            </w:tcBorders>
            <w:shd w:val="clear" w:color="auto" w:fill="auto"/>
            <w:noWrap/>
            <w:vAlign w:val="bottom"/>
            <w:hideMark/>
          </w:tcPr>
          <w:p w14:paraId="6C6212F1"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ДФ КОМПАС СТРАТЕГИЯ</w:t>
            </w:r>
          </w:p>
        </w:tc>
        <w:tc>
          <w:tcPr>
            <w:tcW w:w="1559" w:type="dxa"/>
            <w:tcBorders>
              <w:top w:val="nil"/>
              <w:left w:val="nil"/>
              <w:bottom w:val="nil"/>
              <w:right w:val="nil"/>
            </w:tcBorders>
            <w:shd w:val="clear" w:color="auto" w:fill="auto"/>
            <w:noWrap/>
            <w:vAlign w:val="bottom"/>
            <w:hideMark/>
          </w:tcPr>
          <w:p w14:paraId="097D9E17" w14:textId="77777777" w:rsidR="00D74721" w:rsidRPr="00DF77A0" w:rsidRDefault="00E71E8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305</w:t>
            </w:r>
            <w:r w:rsidR="00D74721" w:rsidRPr="00DF77A0">
              <w:rPr>
                <w:rFonts w:ascii="Arial" w:eastAsia="Times New Roman" w:hAnsi="Arial" w:cs="Arial"/>
                <w:sz w:val="22"/>
                <w:szCs w:val="22"/>
                <w:lang w:val="bg-BG" w:eastAsia="bg-BG"/>
              </w:rPr>
              <w:t xml:space="preserve"> </w:t>
            </w:r>
            <w:r w:rsidRPr="00DF77A0">
              <w:rPr>
                <w:rFonts w:ascii="Arial" w:eastAsia="Times New Roman" w:hAnsi="Arial" w:cs="Arial"/>
                <w:sz w:val="22"/>
                <w:szCs w:val="22"/>
                <w:lang w:val="bg-BG" w:eastAsia="bg-BG"/>
              </w:rPr>
              <w:t>5</w:t>
            </w:r>
            <w:r w:rsidR="00D74721" w:rsidRPr="00DF77A0">
              <w:rPr>
                <w:rFonts w:ascii="Arial" w:eastAsia="Times New Roman" w:hAnsi="Arial" w:cs="Arial"/>
                <w:sz w:val="22"/>
                <w:szCs w:val="22"/>
                <w:lang w:val="bg-BG" w:eastAsia="bg-BG"/>
              </w:rPr>
              <w:t>00</w:t>
            </w:r>
          </w:p>
        </w:tc>
        <w:tc>
          <w:tcPr>
            <w:tcW w:w="1418" w:type="dxa"/>
            <w:tcBorders>
              <w:top w:val="nil"/>
              <w:left w:val="nil"/>
              <w:bottom w:val="nil"/>
              <w:right w:val="nil"/>
            </w:tcBorders>
            <w:shd w:val="clear" w:color="auto" w:fill="auto"/>
            <w:noWrap/>
            <w:vAlign w:val="bottom"/>
            <w:hideMark/>
          </w:tcPr>
          <w:p w14:paraId="3326999E" w14:textId="77777777" w:rsidR="00D74721" w:rsidRPr="00DF77A0" w:rsidRDefault="00E71E8E"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305</w:t>
            </w:r>
            <w:r w:rsidR="00D74721" w:rsidRPr="00DF77A0">
              <w:rPr>
                <w:rFonts w:ascii="Arial" w:eastAsia="Times New Roman" w:hAnsi="Arial" w:cs="Arial"/>
                <w:sz w:val="22"/>
                <w:szCs w:val="22"/>
                <w:lang w:val="en-US" w:eastAsia="bg-BG"/>
              </w:rPr>
              <w:t xml:space="preserve"> </w:t>
            </w:r>
            <w:r w:rsidRPr="00DF77A0">
              <w:rPr>
                <w:rFonts w:ascii="Arial" w:eastAsia="Times New Roman" w:hAnsi="Arial" w:cs="Arial"/>
                <w:sz w:val="22"/>
                <w:szCs w:val="22"/>
                <w:lang w:val="bg-BG" w:eastAsia="bg-BG"/>
              </w:rPr>
              <w:t>5</w:t>
            </w:r>
            <w:r w:rsidR="00D74721" w:rsidRPr="00DF77A0">
              <w:rPr>
                <w:rFonts w:ascii="Arial" w:eastAsia="Times New Roman" w:hAnsi="Arial" w:cs="Arial"/>
                <w:sz w:val="22"/>
                <w:szCs w:val="22"/>
                <w:lang w:val="en-US" w:eastAsia="bg-BG"/>
              </w:rPr>
              <w:t>0</w:t>
            </w:r>
            <w:r w:rsidR="00D74721" w:rsidRPr="00DF77A0">
              <w:rPr>
                <w:rFonts w:ascii="Arial" w:eastAsia="Times New Roman" w:hAnsi="Arial" w:cs="Arial"/>
                <w:sz w:val="22"/>
                <w:szCs w:val="22"/>
                <w:lang w:val="bg-BG" w:eastAsia="bg-BG"/>
              </w:rPr>
              <w:t>0</w:t>
            </w:r>
          </w:p>
        </w:tc>
      </w:tr>
      <w:tr w:rsidR="00D74721" w:rsidRPr="00DF77A0" w14:paraId="58132CAB" w14:textId="77777777" w:rsidTr="00F34A88">
        <w:trPr>
          <w:trHeight w:val="112"/>
        </w:trPr>
        <w:tc>
          <w:tcPr>
            <w:tcW w:w="567" w:type="dxa"/>
            <w:tcBorders>
              <w:top w:val="nil"/>
              <w:left w:val="nil"/>
              <w:bottom w:val="nil"/>
              <w:right w:val="nil"/>
            </w:tcBorders>
            <w:shd w:val="clear" w:color="auto" w:fill="auto"/>
            <w:noWrap/>
            <w:vAlign w:val="bottom"/>
            <w:hideMark/>
          </w:tcPr>
          <w:p w14:paraId="33DBB3FF" w14:textId="77777777" w:rsidR="00D74721" w:rsidRPr="00DF77A0" w:rsidRDefault="00D74721"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13</w:t>
            </w:r>
          </w:p>
        </w:tc>
        <w:tc>
          <w:tcPr>
            <w:tcW w:w="5245" w:type="dxa"/>
            <w:tcBorders>
              <w:top w:val="nil"/>
              <w:left w:val="nil"/>
              <w:bottom w:val="nil"/>
              <w:right w:val="nil"/>
            </w:tcBorders>
            <w:shd w:val="clear" w:color="auto" w:fill="auto"/>
            <w:noWrap/>
            <w:vAlign w:val="bottom"/>
            <w:hideMark/>
          </w:tcPr>
          <w:p w14:paraId="0E950426" w14:textId="77777777" w:rsidR="00D74721" w:rsidRPr="00DF77A0" w:rsidRDefault="00D74721"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ОПОРТЮНИТИ БЪЛГАРИЯ ИНВЕСТМЪНТ АД</w:t>
            </w:r>
          </w:p>
        </w:tc>
        <w:tc>
          <w:tcPr>
            <w:tcW w:w="1559" w:type="dxa"/>
            <w:tcBorders>
              <w:top w:val="nil"/>
              <w:left w:val="nil"/>
              <w:bottom w:val="nil"/>
              <w:right w:val="nil"/>
            </w:tcBorders>
            <w:shd w:val="clear" w:color="auto" w:fill="auto"/>
            <w:noWrap/>
            <w:vAlign w:val="bottom"/>
            <w:hideMark/>
          </w:tcPr>
          <w:p w14:paraId="05CCD65D"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 xml:space="preserve"> </w:t>
            </w:r>
            <w:r w:rsidR="00E71E8E" w:rsidRPr="00DF77A0">
              <w:rPr>
                <w:rFonts w:ascii="Arial" w:eastAsia="Times New Roman" w:hAnsi="Arial" w:cs="Arial"/>
                <w:sz w:val="22"/>
                <w:szCs w:val="22"/>
                <w:lang w:val="bg-BG" w:eastAsia="bg-BG"/>
              </w:rPr>
              <w:t>6</w:t>
            </w:r>
            <w:r w:rsidRPr="00DF77A0">
              <w:rPr>
                <w:rFonts w:ascii="Arial" w:eastAsia="Times New Roman" w:hAnsi="Arial" w:cs="Arial"/>
                <w:sz w:val="22"/>
                <w:szCs w:val="22"/>
                <w:lang w:val="bg-BG" w:eastAsia="bg-BG"/>
              </w:rPr>
              <w:t>00 00</w:t>
            </w:r>
            <w:r w:rsidR="00E71E8E" w:rsidRPr="00DF77A0">
              <w:rPr>
                <w:rFonts w:ascii="Arial" w:eastAsia="Times New Roman" w:hAnsi="Arial" w:cs="Arial"/>
                <w:sz w:val="22"/>
                <w:szCs w:val="22"/>
                <w:lang w:val="bg-BG" w:eastAsia="bg-BG"/>
              </w:rPr>
              <w:t>0</w:t>
            </w:r>
          </w:p>
        </w:tc>
        <w:tc>
          <w:tcPr>
            <w:tcW w:w="1418" w:type="dxa"/>
            <w:tcBorders>
              <w:top w:val="nil"/>
              <w:left w:val="nil"/>
              <w:bottom w:val="nil"/>
              <w:right w:val="nil"/>
            </w:tcBorders>
            <w:shd w:val="clear" w:color="auto" w:fill="auto"/>
            <w:noWrap/>
            <w:vAlign w:val="bottom"/>
            <w:hideMark/>
          </w:tcPr>
          <w:p w14:paraId="1E4855E0" w14:textId="77777777" w:rsidR="00D74721" w:rsidRPr="00DF77A0" w:rsidRDefault="00D74721"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 xml:space="preserve"> </w:t>
            </w:r>
            <w:r w:rsidR="00E71E8E" w:rsidRPr="00DF77A0">
              <w:rPr>
                <w:rFonts w:ascii="Arial" w:eastAsia="Times New Roman" w:hAnsi="Arial" w:cs="Arial"/>
                <w:sz w:val="22"/>
                <w:szCs w:val="22"/>
                <w:lang w:val="bg-BG" w:eastAsia="bg-BG"/>
              </w:rPr>
              <w:t>6</w:t>
            </w:r>
            <w:r w:rsidRPr="00DF77A0">
              <w:rPr>
                <w:rFonts w:ascii="Arial" w:eastAsia="Times New Roman" w:hAnsi="Arial" w:cs="Arial"/>
                <w:sz w:val="22"/>
                <w:szCs w:val="22"/>
                <w:lang w:val="bg-BG" w:eastAsia="bg-BG"/>
              </w:rPr>
              <w:t>00 00</w:t>
            </w:r>
            <w:r w:rsidR="00E71E8E" w:rsidRPr="00DF77A0">
              <w:rPr>
                <w:rFonts w:ascii="Arial" w:eastAsia="Times New Roman" w:hAnsi="Arial" w:cs="Arial"/>
                <w:sz w:val="22"/>
                <w:szCs w:val="22"/>
                <w:lang w:val="bg-BG" w:eastAsia="bg-BG"/>
              </w:rPr>
              <w:t>0</w:t>
            </w:r>
          </w:p>
        </w:tc>
      </w:tr>
      <w:tr w:rsidR="0019749C" w:rsidRPr="00DF77A0" w14:paraId="4767E050" w14:textId="77777777" w:rsidTr="00F34A88">
        <w:trPr>
          <w:trHeight w:val="112"/>
        </w:trPr>
        <w:tc>
          <w:tcPr>
            <w:tcW w:w="567" w:type="dxa"/>
            <w:tcBorders>
              <w:top w:val="nil"/>
              <w:left w:val="nil"/>
              <w:bottom w:val="nil"/>
              <w:right w:val="nil"/>
            </w:tcBorders>
            <w:shd w:val="clear" w:color="auto" w:fill="auto"/>
            <w:noWrap/>
            <w:vAlign w:val="bottom"/>
          </w:tcPr>
          <w:p w14:paraId="72A58219" w14:textId="77777777" w:rsidR="0019749C" w:rsidRPr="00DF77A0" w:rsidRDefault="0019749C"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14</w:t>
            </w:r>
          </w:p>
        </w:tc>
        <w:tc>
          <w:tcPr>
            <w:tcW w:w="5245" w:type="dxa"/>
            <w:tcBorders>
              <w:top w:val="nil"/>
              <w:left w:val="nil"/>
              <w:bottom w:val="nil"/>
              <w:right w:val="nil"/>
            </w:tcBorders>
            <w:shd w:val="clear" w:color="auto" w:fill="auto"/>
            <w:noWrap/>
            <w:vAlign w:val="bottom"/>
          </w:tcPr>
          <w:p w14:paraId="527CDB16" w14:textId="77777777" w:rsidR="0019749C" w:rsidRPr="00DF77A0" w:rsidRDefault="0019749C"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Меркюри 21 КДА</w:t>
            </w:r>
          </w:p>
        </w:tc>
        <w:tc>
          <w:tcPr>
            <w:tcW w:w="1559" w:type="dxa"/>
            <w:tcBorders>
              <w:top w:val="nil"/>
              <w:left w:val="nil"/>
              <w:bottom w:val="nil"/>
              <w:right w:val="nil"/>
            </w:tcBorders>
            <w:shd w:val="clear" w:color="auto" w:fill="auto"/>
            <w:noWrap/>
            <w:vAlign w:val="bottom"/>
          </w:tcPr>
          <w:p w14:paraId="1AEDCB50"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339 511</w:t>
            </w:r>
          </w:p>
        </w:tc>
        <w:tc>
          <w:tcPr>
            <w:tcW w:w="1418" w:type="dxa"/>
            <w:tcBorders>
              <w:top w:val="nil"/>
              <w:left w:val="nil"/>
              <w:bottom w:val="nil"/>
              <w:right w:val="nil"/>
            </w:tcBorders>
            <w:shd w:val="clear" w:color="auto" w:fill="auto"/>
            <w:noWrap/>
            <w:vAlign w:val="bottom"/>
          </w:tcPr>
          <w:p w14:paraId="2F9D7A41"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339 511</w:t>
            </w:r>
          </w:p>
        </w:tc>
      </w:tr>
      <w:tr w:rsidR="0019749C" w:rsidRPr="00DF77A0" w14:paraId="5662E3B4" w14:textId="77777777" w:rsidTr="00F34A88">
        <w:trPr>
          <w:trHeight w:val="112"/>
        </w:trPr>
        <w:tc>
          <w:tcPr>
            <w:tcW w:w="567" w:type="dxa"/>
            <w:tcBorders>
              <w:top w:val="nil"/>
              <w:left w:val="nil"/>
              <w:bottom w:val="nil"/>
              <w:right w:val="nil"/>
            </w:tcBorders>
            <w:shd w:val="clear" w:color="auto" w:fill="auto"/>
            <w:noWrap/>
            <w:vAlign w:val="bottom"/>
          </w:tcPr>
          <w:p w14:paraId="77152896" w14:textId="77777777" w:rsidR="0019749C" w:rsidRPr="00DF77A0" w:rsidRDefault="0019749C"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15</w:t>
            </w:r>
          </w:p>
        </w:tc>
        <w:tc>
          <w:tcPr>
            <w:tcW w:w="5245" w:type="dxa"/>
            <w:tcBorders>
              <w:top w:val="nil"/>
              <w:left w:val="nil"/>
              <w:bottom w:val="nil"/>
              <w:right w:val="nil"/>
            </w:tcBorders>
            <w:shd w:val="clear" w:color="auto" w:fill="auto"/>
            <w:noWrap/>
            <w:vAlign w:val="bottom"/>
          </w:tcPr>
          <w:p w14:paraId="01C3064C" w14:textId="77777777" w:rsidR="0019749C" w:rsidRPr="00DF77A0" w:rsidRDefault="0019749C"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ППФ БЪДЕЩЕ</w:t>
            </w:r>
          </w:p>
        </w:tc>
        <w:tc>
          <w:tcPr>
            <w:tcW w:w="1559" w:type="dxa"/>
            <w:tcBorders>
              <w:top w:val="nil"/>
              <w:left w:val="nil"/>
              <w:bottom w:val="nil"/>
              <w:right w:val="nil"/>
            </w:tcBorders>
            <w:shd w:val="clear" w:color="auto" w:fill="auto"/>
            <w:noWrap/>
            <w:vAlign w:val="bottom"/>
          </w:tcPr>
          <w:p w14:paraId="31D53234"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100 000</w:t>
            </w:r>
          </w:p>
        </w:tc>
        <w:tc>
          <w:tcPr>
            <w:tcW w:w="1418" w:type="dxa"/>
            <w:tcBorders>
              <w:top w:val="nil"/>
              <w:left w:val="nil"/>
              <w:bottom w:val="nil"/>
              <w:right w:val="nil"/>
            </w:tcBorders>
            <w:shd w:val="clear" w:color="auto" w:fill="auto"/>
            <w:noWrap/>
            <w:vAlign w:val="bottom"/>
          </w:tcPr>
          <w:p w14:paraId="5AF3CF41"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100 000</w:t>
            </w:r>
          </w:p>
        </w:tc>
      </w:tr>
      <w:tr w:rsidR="0019749C" w:rsidRPr="00DF77A0" w14:paraId="40F4A5DE" w14:textId="77777777" w:rsidTr="00F34A88">
        <w:trPr>
          <w:trHeight w:val="112"/>
        </w:trPr>
        <w:tc>
          <w:tcPr>
            <w:tcW w:w="567" w:type="dxa"/>
            <w:tcBorders>
              <w:top w:val="nil"/>
              <w:left w:val="nil"/>
              <w:bottom w:val="nil"/>
              <w:right w:val="nil"/>
            </w:tcBorders>
            <w:shd w:val="clear" w:color="auto" w:fill="auto"/>
            <w:noWrap/>
            <w:vAlign w:val="bottom"/>
          </w:tcPr>
          <w:p w14:paraId="2AC64A3B" w14:textId="77777777" w:rsidR="0019749C" w:rsidRPr="00DF77A0" w:rsidRDefault="0019749C" w:rsidP="00F34A88">
            <w:pPr>
              <w:jc w:val="cente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16</w:t>
            </w:r>
          </w:p>
        </w:tc>
        <w:tc>
          <w:tcPr>
            <w:tcW w:w="5245" w:type="dxa"/>
            <w:tcBorders>
              <w:top w:val="nil"/>
              <w:left w:val="nil"/>
              <w:bottom w:val="nil"/>
              <w:right w:val="nil"/>
            </w:tcBorders>
            <w:shd w:val="clear" w:color="auto" w:fill="auto"/>
            <w:noWrap/>
            <w:vAlign w:val="bottom"/>
          </w:tcPr>
          <w:p w14:paraId="141A8B1C" w14:textId="77777777" w:rsidR="0019749C" w:rsidRPr="00DF77A0" w:rsidRDefault="0019749C" w:rsidP="00F34A8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УПФ БЪДЕЩЕ</w:t>
            </w:r>
          </w:p>
        </w:tc>
        <w:tc>
          <w:tcPr>
            <w:tcW w:w="1559" w:type="dxa"/>
            <w:tcBorders>
              <w:top w:val="nil"/>
              <w:left w:val="nil"/>
              <w:bottom w:val="nil"/>
              <w:right w:val="nil"/>
            </w:tcBorders>
            <w:shd w:val="clear" w:color="auto" w:fill="auto"/>
            <w:noWrap/>
            <w:vAlign w:val="bottom"/>
          </w:tcPr>
          <w:p w14:paraId="59576432"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600 001</w:t>
            </w:r>
          </w:p>
        </w:tc>
        <w:tc>
          <w:tcPr>
            <w:tcW w:w="1418" w:type="dxa"/>
            <w:tcBorders>
              <w:top w:val="nil"/>
              <w:left w:val="nil"/>
              <w:bottom w:val="nil"/>
              <w:right w:val="nil"/>
            </w:tcBorders>
            <w:shd w:val="clear" w:color="auto" w:fill="auto"/>
            <w:noWrap/>
            <w:vAlign w:val="bottom"/>
          </w:tcPr>
          <w:p w14:paraId="08ABC6C2" w14:textId="77777777" w:rsidR="0019749C" w:rsidRPr="00DF77A0" w:rsidRDefault="0019749C" w:rsidP="00F34A88">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600 001</w:t>
            </w:r>
          </w:p>
        </w:tc>
      </w:tr>
      <w:tr w:rsidR="00D74721" w:rsidRPr="00DF77A0" w14:paraId="4CCC9B7C" w14:textId="77777777" w:rsidTr="00F34A88">
        <w:trPr>
          <w:trHeight w:val="115"/>
        </w:trPr>
        <w:tc>
          <w:tcPr>
            <w:tcW w:w="567" w:type="dxa"/>
            <w:tcBorders>
              <w:top w:val="nil"/>
              <w:left w:val="nil"/>
              <w:bottom w:val="nil"/>
              <w:right w:val="nil"/>
            </w:tcBorders>
            <w:shd w:val="clear" w:color="auto" w:fill="auto"/>
            <w:noWrap/>
            <w:hideMark/>
          </w:tcPr>
          <w:p w14:paraId="048C01A1" w14:textId="77777777" w:rsidR="00D74721" w:rsidRPr="00DF77A0" w:rsidRDefault="00D74721" w:rsidP="00F34A88">
            <w:pP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 </w:t>
            </w:r>
          </w:p>
        </w:tc>
        <w:tc>
          <w:tcPr>
            <w:tcW w:w="5245" w:type="dxa"/>
            <w:tcBorders>
              <w:top w:val="nil"/>
              <w:left w:val="nil"/>
              <w:bottom w:val="nil"/>
              <w:right w:val="nil"/>
            </w:tcBorders>
            <w:shd w:val="clear" w:color="auto" w:fill="auto"/>
            <w:noWrap/>
            <w:vAlign w:val="bottom"/>
            <w:hideMark/>
          </w:tcPr>
          <w:p w14:paraId="0A273803" w14:textId="77777777" w:rsidR="00D74721" w:rsidRPr="00DF77A0" w:rsidRDefault="00D74721" w:rsidP="00F34A88">
            <w:pP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Общо</w:t>
            </w:r>
          </w:p>
        </w:tc>
        <w:tc>
          <w:tcPr>
            <w:tcW w:w="1559" w:type="dxa"/>
            <w:tcBorders>
              <w:top w:val="single" w:sz="4" w:space="0" w:color="auto"/>
              <w:left w:val="nil"/>
              <w:bottom w:val="double" w:sz="6" w:space="0" w:color="auto"/>
              <w:right w:val="nil"/>
            </w:tcBorders>
            <w:shd w:val="clear" w:color="auto" w:fill="auto"/>
            <w:noWrap/>
            <w:vAlign w:val="bottom"/>
            <w:hideMark/>
          </w:tcPr>
          <w:p w14:paraId="1D9C7940" w14:textId="77777777" w:rsidR="00D74721" w:rsidRPr="00DF77A0" w:rsidRDefault="0019749C" w:rsidP="00F34A88">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4</w:t>
            </w:r>
            <w:r w:rsidR="00A13B42" w:rsidRPr="00DF77A0">
              <w:rPr>
                <w:rFonts w:ascii="Arial" w:eastAsia="Times New Roman" w:hAnsi="Arial" w:cs="Arial"/>
                <w:b/>
                <w:bCs/>
                <w:sz w:val="22"/>
                <w:szCs w:val="22"/>
                <w:lang w:val="bg-BG" w:eastAsia="bg-BG"/>
              </w:rPr>
              <w:t> 385 503</w:t>
            </w:r>
          </w:p>
        </w:tc>
        <w:tc>
          <w:tcPr>
            <w:tcW w:w="1418" w:type="dxa"/>
            <w:tcBorders>
              <w:top w:val="single" w:sz="4" w:space="0" w:color="auto"/>
              <w:left w:val="nil"/>
              <w:bottom w:val="double" w:sz="6" w:space="0" w:color="auto"/>
              <w:right w:val="nil"/>
            </w:tcBorders>
            <w:shd w:val="clear" w:color="auto" w:fill="auto"/>
            <w:noWrap/>
            <w:vAlign w:val="bottom"/>
            <w:hideMark/>
          </w:tcPr>
          <w:p w14:paraId="16E43B88" w14:textId="77777777" w:rsidR="00D74721" w:rsidRPr="00DF77A0" w:rsidRDefault="0019749C" w:rsidP="00F34A88">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 xml:space="preserve">4 </w:t>
            </w:r>
            <w:r w:rsidR="00A13B42" w:rsidRPr="00DF77A0">
              <w:rPr>
                <w:rFonts w:ascii="Arial" w:eastAsia="Times New Roman" w:hAnsi="Arial" w:cs="Arial"/>
                <w:b/>
                <w:bCs/>
                <w:sz w:val="22"/>
                <w:szCs w:val="22"/>
                <w:lang w:val="bg-BG" w:eastAsia="bg-BG"/>
              </w:rPr>
              <w:t>385</w:t>
            </w:r>
            <w:r w:rsidRPr="00DF77A0">
              <w:rPr>
                <w:rFonts w:ascii="Arial" w:eastAsia="Times New Roman" w:hAnsi="Arial" w:cs="Arial"/>
                <w:b/>
                <w:bCs/>
                <w:sz w:val="22"/>
                <w:szCs w:val="22"/>
                <w:lang w:val="bg-BG" w:eastAsia="bg-BG"/>
              </w:rPr>
              <w:t xml:space="preserve"> </w:t>
            </w:r>
            <w:r w:rsidR="00A13B42" w:rsidRPr="00DF77A0">
              <w:rPr>
                <w:rFonts w:ascii="Arial" w:eastAsia="Times New Roman" w:hAnsi="Arial" w:cs="Arial"/>
                <w:b/>
                <w:bCs/>
                <w:sz w:val="22"/>
                <w:szCs w:val="22"/>
                <w:lang w:val="bg-BG" w:eastAsia="bg-BG"/>
              </w:rPr>
              <w:t>503</w:t>
            </w:r>
          </w:p>
        </w:tc>
      </w:tr>
    </w:tbl>
    <w:p w14:paraId="6075BE09" w14:textId="77777777" w:rsidR="00D74721" w:rsidRPr="00DF77A0" w:rsidRDefault="00D74721" w:rsidP="00D74721">
      <w:pPr>
        <w:pStyle w:val="StyleHeading2Justified"/>
        <w:numPr>
          <w:ilvl w:val="0"/>
          <w:numId w:val="0"/>
        </w:numPr>
        <w:rPr>
          <w:rFonts w:ascii="Arial" w:eastAsia="Times New Roman" w:hAnsi="Arial" w:cs="Arial"/>
          <w:b w:val="0"/>
          <w:sz w:val="22"/>
          <w:szCs w:val="22"/>
        </w:rPr>
      </w:pPr>
    </w:p>
    <w:p w14:paraId="1A533388" w14:textId="5408E181" w:rsidR="000264AE" w:rsidRPr="00DF77A0" w:rsidRDefault="000264AE" w:rsidP="000264AE">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По откритата набирателна сметка на Дружеството в Централна кооперативна банка АД, клон Мадрид е внесена 100% от емисионната стойност на записаните 4 385</w:t>
      </w:r>
      <w:r>
        <w:rPr>
          <w:rFonts w:ascii="Arial" w:eastAsia="Times New Roman" w:hAnsi="Arial" w:cs="Arial"/>
          <w:b w:val="0"/>
          <w:sz w:val="22"/>
          <w:szCs w:val="22"/>
        </w:rPr>
        <w:t> </w:t>
      </w:r>
      <w:r w:rsidRPr="00DF77A0">
        <w:rPr>
          <w:rFonts w:ascii="Arial" w:eastAsia="Times New Roman" w:hAnsi="Arial" w:cs="Arial"/>
          <w:b w:val="0"/>
          <w:sz w:val="22"/>
          <w:szCs w:val="22"/>
        </w:rPr>
        <w:t>503 броя акции. Налице е записване и заплащане на 4 385</w:t>
      </w:r>
      <w:r>
        <w:rPr>
          <w:rFonts w:ascii="Arial" w:eastAsia="Times New Roman" w:hAnsi="Arial" w:cs="Arial"/>
          <w:b w:val="0"/>
          <w:sz w:val="22"/>
          <w:szCs w:val="22"/>
        </w:rPr>
        <w:t> </w:t>
      </w:r>
      <w:r w:rsidRPr="00DF77A0">
        <w:rPr>
          <w:rFonts w:ascii="Arial" w:eastAsia="Times New Roman" w:hAnsi="Arial" w:cs="Arial"/>
          <w:b w:val="0"/>
          <w:sz w:val="22"/>
          <w:szCs w:val="22"/>
        </w:rPr>
        <w:t>503  броя нови акции, което</w:t>
      </w:r>
      <w:r>
        <w:rPr>
          <w:rFonts w:ascii="Arial" w:eastAsia="Times New Roman" w:hAnsi="Arial" w:cs="Arial"/>
          <w:b w:val="0"/>
          <w:sz w:val="22"/>
          <w:szCs w:val="22"/>
        </w:rPr>
        <w:t xml:space="preserve"> е максималният размер определен от </w:t>
      </w:r>
      <w:r w:rsidRPr="00DF77A0">
        <w:rPr>
          <w:rFonts w:ascii="Arial" w:eastAsia="Times New Roman" w:hAnsi="Arial" w:cs="Arial"/>
          <w:b w:val="0"/>
          <w:sz w:val="22"/>
          <w:szCs w:val="22"/>
        </w:rPr>
        <w:t xml:space="preserve">Съвета на директорите </w:t>
      </w:r>
      <w:r>
        <w:rPr>
          <w:rFonts w:ascii="Arial" w:eastAsia="Times New Roman" w:hAnsi="Arial" w:cs="Arial"/>
          <w:b w:val="0"/>
          <w:sz w:val="22"/>
          <w:szCs w:val="22"/>
        </w:rPr>
        <w:t>и</w:t>
      </w:r>
      <w:r w:rsidRPr="00DF77A0">
        <w:rPr>
          <w:rFonts w:ascii="Arial" w:eastAsia="Times New Roman" w:hAnsi="Arial" w:cs="Arial"/>
          <w:b w:val="0"/>
          <w:sz w:val="22"/>
          <w:szCs w:val="22"/>
        </w:rPr>
        <w:t xml:space="preserve"> при който подписката ще се счита успешна</w:t>
      </w:r>
      <w:r>
        <w:rPr>
          <w:rFonts w:ascii="Arial" w:eastAsia="Times New Roman" w:hAnsi="Arial" w:cs="Arial"/>
          <w:b w:val="0"/>
          <w:sz w:val="22"/>
          <w:szCs w:val="22"/>
        </w:rPr>
        <w:t xml:space="preserve">. </w:t>
      </w:r>
      <w:r w:rsidRPr="00DF77A0">
        <w:rPr>
          <w:rFonts w:ascii="Arial" w:eastAsia="Times New Roman" w:hAnsi="Arial" w:cs="Arial"/>
          <w:b w:val="0"/>
          <w:sz w:val="22"/>
          <w:szCs w:val="22"/>
        </w:rPr>
        <w:t>Вписването на увеличението на капитала в Търговския регистър към Агенцията по вписванията</w:t>
      </w:r>
      <w:r w:rsidRPr="00DF77A0">
        <w:rPr>
          <w:rFonts w:ascii="Arial" w:eastAsia="Times New Roman" w:hAnsi="Arial" w:cs="Arial"/>
          <w:sz w:val="22"/>
          <w:szCs w:val="22"/>
        </w:rPr>
        <w:t>,</w:t>
      </w:r>
      <w:r w:rsidRPr="00DF77A0">
        <w:rPr>
          <w:rFonts w:ascii="Arial" w:eastAsia="Times New Roman" w:hAnsi="Arial" w:cs="Arial"/>
          <w:b w:val="0"/>
          <w:sz w:val="22"/>
          <w:szCs w:val="22"/>
        </w:rPr>
        <w:t xml:space="preserve"> е направено на </w:t>
      </w:r>
      <w:r w:rsidR="008D2EA0">
        <w:rPr>
          <w:rFonts w:ascii="Arial" w:eastAsia="Times New Roman" w:hAnsi="Arial" w:cs="Arial"/>
          <w:b w:val="0"/>
          <w:sz w:val="22"/>
          <w:szCs w:val="22"/>
        </w:rPr>
        <w:t>28</w:t>
      </w:r>
      <w:r w:rsidRPr="00DF77A0">
        <w:rPr>
          <w:rFonts w:ascii="Arial" w:eastAsia="Times New Roman" w:hAnsi="Arial" w:cs="Arial"/>
          <w:b w:val="0"/>
          <w:sz w:val="22"/>
          <w:szCs w:val="22"/>
        </w:rPr>
        <w:t>.</w:t>
      </w:r>
      <w:r w:rsidR="008D2EA0">
        <w:rPr>
          <w:rFonts w:ascii="Arial" w:eastAsia="Times New Roman" w:hAnsi="Arial" w:cs="Arial"/>
          <w:b w:val="0"/>
          <w:sz w:val="22"/>
          <w:szCs w:val="22"/>
        </w:rPr>
        <w:t>10</w:t>
      </w:r>
      <w:r w:rsidRPr="00DF77A0">
        <w:rPr>
          <w:rFonts w:ascii="Arial" w:eastAsia="Times New Roman" w:hAnsi="Arial" w:cs="Arial"/>
          <w:b w:val="0"/>
          <w:sz w:val="22"/>
          <w:szCs w:val="22"/>
        </w:rPr>
        <w:t>.2019 г.</w:t>
      </w:r>
    </w:p>
    <w:p w14:paraId="24C22A11" w14:textId="67538113" w:rsidR="008D2EA0" w:rsidRDefault="008D2EA0" w:rsidP="008D2EA0">
      <w:pPr>
        <w:pStyle w:val="StyleAfter12pt"/>
        <w:numPr>
          <w:ilvl w:val="0"/>
          <w:numId w:val="39"/>
        </w:numPr>
        <w:rPr>
          <w:rFonts w:ascii="Arial" w:hAnsi="Arial" w:cs="Arial"/>
        </w:rPr>
      </w:pPr>
      <w:r>
        <w:rPr>
          <w:rFonts w:ascii="Arial" w:hAnsi="Arial" w:cs="Arial"/>
        </w:rPr>
        <w:t>Увеличение на капитала 3.12.2020 г.</w:t>
      </w:r>
    </w:p>
    <w:p w14:paraId="6F3D8043" w14:textId="5671CED3" w:rsidR="008D2EA0" w:rsidRPr="00DF77A0" w:rsidRDefault="008D2EA0" w:rsidP="008D2EA0">
      <w:pPr>
        <w:pStyle w:val="StyleHeading2Justified"/>
        <w:numPr>
          <w:ilvl w:val="0"/>
          <w:numId w:val="0"/>
        </w:numPr>
        <w:tabs>
          <w:tab w:val="left" w:pos="3261"/>
        </w:tabs>
        <w:spacing w:after="240"/>
        <w:rPr>
          <w:rFonts w:ascii="Arial" w:eastAsia="Times New Roman" w:hAnsi="Arial" w:cs="Arial"/>
          <w:b w:val="0"/>
          <w:sz w:val="22"/>
          <w:szCs w:val="22"/>
        </w:rPr>
      </w:pPr>
      <w:r>
        <w:rPr>
          <w:rFonts w:ascii="Arial" w:eastAsia="Times New Roman" w:hAnsi="Arial" w:cs="Arial"/>
          <w:b w:val="0"/>
          <w:sz w:val="22"/>
          <w:szCs w:val="22"/>
        </w:rPr>
        <w:t xml:space="preserve">На 01.10.2020 г. </w:t>
      </w:r>
      <w:r w:rsidRPr="00DF77A0">
        <w:rPr>
          <w:rFonts w:ascii="Arial" w:eastAsia="Times New Roman" w:hAnsi="Arial" w:cs="Arial"/>
          <w:b w:val="0"/>
          <w:sz w:val="22"/>
          <w:szCs w:val="22"/>
        </w:rPr>
        <w:t xml:space="preserve">Комисията за финансов надзор (КФН) </w:t>
      </w:r>
      <w:r>
        <w:rPr>
          <w:rFonts w:ascii="Arial" w:eastAsia="Times New Roman" w:hAnsi="Arial" w:cs="Arial"/>
          <w:b w:val="0"/>
          <w:sz w:val="22"/>
          <w:szCs w:val="22"/>
        </w:rPr>
        <w:t xml:space="preserve">е одобрила </w:t>
      </w:r>
      <w:r w:rsidRPr="00DF77A0">
        <w:rPr>
          <w:rFonts w:ascii="Arial" w:eastAsia="Times New Roman" w:hAnsi="Arial" w:cs="Arial"/>
          <w:b w:val="0"/>
          <w:sz w:val="22"/>
          <w:szCs w:val="22"/>
        </w:rPr>
        <w:t>Проспект за първично публично предлагане на акции на</w:t>
      </w:r>
      <w:r>
        <w:rPr>
          <w:rFonts w:ascii="Arial" w:eastAsia="Times New Roman" w:hAnsi="Arial" w:cs="Arial"/>
          <w:b w:val="0"/>
          <w:sz w:val="22"/>
          <w:szCs w:val="22"/>
        </w:rPr>
        <w:t xml:space="preserve"> </w:t>
      </w:r>
      <w:r w:rsidRPr="00DF77A0">
        <w:rPr>
          <w:rFonts w:ascii="Arial" w:eastAsia="Times New Roman" w:hAnsi="Arial" w:cs="Arial"/>
          <w:b w:val="0"/>
          <w:sz w:val="22"/>
          <w:szCs w:val="22"/>
        </w:rPr>
        <w:t xml:space="preserve">„Български фонд за дялово инвестиране“ АД </w:t>
      </w:r>
      <w:r w:rsidRPr="008D2EA0">
        <w:rPr>
          <w:rFonts w:ascii="Arial" w:eastAsia="Times New Roman" w:hAnsi="Arial" w:cs="Arial"/>
          <w:b w:val="0"/>
          <w:sz w:val="22"/>
          <w:szCs w:val="22"/>
        </w:rPr>
        <w:t xml:space="preserve">с </w:t>
      </w:r>
      <w:r w:rsidRPr="008D2EA0">
        <w:rPr>
          <w:rFonts w:ascii="Arial" w:hAnsi="Arial" w:cs="Arial"/>
          <w:b w:val="0"/>
          <w:sz w:val="22"/>
          <w:szCs w:val="22"/>
        </w:rPr>
        <w:t>Решение № 738 - Е от 01.10.2020 г.</w:t>
      </w:r>
      <w:r w:rsidRPr="008D2EA0">
        <w:rPr>
          <w:rFonts w:ascii="Arial" w:eastAsia="Times New Roman" w:hAnsi="Arial" w:cs="Arial"/>
          <w:b w:val="0"/>
          <w:sz w:val="22"/>
          <w:szCs w:val="22"/>
        </w:rPr>
        <w:t>, на</w:t>
      </w:r>
      <w:r w:rsidRPr="00DF77A0">
        <w:rPr>
          <w:rFonts w:ascii="Arial" w:eastAsia="Times New Roman" w:hAnsi="Arial" w:cs="Arial"/>
          <w:b w:val="0"/>
          <w:sz w:val="22"/>
          <w:szCs w:val="22"/>
        </w:rPr>
        <w:t xml:space="preserve"> емисия в размер </w:t>
      </w:r>
      <w:r w:rsidRPr="00D93845">
        <w:rPr>
          <w:rFonts w:ascii="Arial" w:hAnsi="Arial" w:cs="Arial"/>
        </w:rPr>
        <w:t>6 578</w:t>
      </w:r>
      <w:r>
        <w:rPr>
          <w:rFonts w:ascii="Arial" w:hAnsi="Arial" w:cs="Arial"/>
        </w:rPr>
        <w:t> </w:t>
      </w:r>
      <w:r w:rsidRPr="00D93845">
        <w:rPr>
          <w:rFonts w:ascii="Arial" w:hAnsi="Arial" w:cs="Arial"/>
        </w:rPr>
        <w:t xml:space="preserve">255 </w:t>
      </w:r>
      <w:r w:rsidRPr="00DF77A0">
        <w:rPr>
          <w:rFonts w:ascii="Arial" w:eastAsia="Times New Roman" w:hAnsi="Arial" w:cs="Arial"/>
          <w:b w:val="0"/>
          <w:sz w:val="22"/>
          <w:szCs w:val="22"/>
        </w:rPr>
        <w:t xml:space="preserve"> броя обикновени безналични поименни свободно прехвърляеми акции с номинална стойност 1 лев и емисионна стойност от 1</w:t>
      </w:r>
      <w:r>
        <w:rPr>
          <w:rFonts w:ascii="Arial" w:eastAsia="Times New Roman" w:hAnsi="Arial" w:cs="Arial"/>
          <w:b w:val="0"/>
          <w:sz w:val="22"/>
          <w:szCs w:val="22"/>
        </w:rPr>
        <w:t>,05</w:t>
      </w:r>
      <w:r w:rsidRPr="00DF77A0">
        <w:rPr>
          <w:rFonts w:ascii="Arial" w:eastAsia="Times New Roman" w:hAnsi="Arial" w:cs="Arial"/>
          <w:b w:val="0"/>
          <w:sz w:val="22"/>
          <w:szCs w:val="22"/>
        </w:rPr>
        <w:t xml:space="preserve"> лева всяка</w:t>
      </w:r>
      <w:r>
        <w:rPr>
          <w:rFonts w:ascii="Arial" w:eastAsia="Times New Roman" w:hAnsi="Arial" w:cs="Arial"/>
          <w:b w:val="0"/>
          <w:sz w:val="22"/>
          <w:szCs w:val="22"/>
        </w:rPr>
        <w:t>. Решението за увеличението на капитала е взето на заседание на Съвета на директорите</w:t>
      </w:r>
      <w:r w:rsidRPr="00DF77A0">
        <w:rPr>
          <w:rFonts w:ascii="Arial" w:eastAsia="Times New Roman" w:hAnsi="Arial" w:cs="Arial"/>
          <w:b w:val="0"/>
          <w:sz w:val="22"/>
          <w:szCs w:val="22"/>
        </w:rPr>
        <w:t xml:space="preserve">, проведено на </w:t>
      </w:r>
      <w:r>
        <w:rPr>
          <w:rFonts w:ascii="Arial" w:eastAsia="Times New Roman" w:hAnsi="Arial" w:cs="Arial"/>
          <w:b w:val="0"/>
          <w:sz w:val="22"/>
          <w:szCs w:val="22"/>
        </w:rPr>
        <w:t>26</w:t>
      </w:r>
      <w:r w:rsidRPr="00DF77A0">
        <w:rPr>
          <w:rFonts w:ascii="Arial" w:eastAsia="Times New Roman" w:hAnsi="Arial" w:cs="Arial"/>
          <w:b w:val="0"/>
          <w:sz w:val="22"/>
          <w:szCs w:val="22"/>
        </w:rPr>
        <w:t>.0</w:t>
      </w:r>
      <w:r>
        <w:rPr>
          <w:rFonts w:ascii="Arial" w:eastAsia="Times New Roman" w:hAnsi="Arial" w:cs="Arial"/>
          <w:b w:val="0"/>
          <w:sz w:val="22"/>
          <w:szCs w:val="22"/>
        </w:rPr>
        <w:t>6</w:t>
      </w:r>
      <w:r w:rsidRPr="00DF77A0">
        <w:rPr>
          <w:rFonts w:ascii="Arial" w:eastAsia="Times New Roman" w:hAnsi="Arial" w:cs="Arial"/>
          <w:b w:val="0"/>
          <w:sz w:val="22"/>
          <w:szCs w:val="22"/>
        </w:rPr>
        <w:t>.20</w:t>
      </w:r>
      <w:r>
        <w:rPr>
          <w:rFonts w:ascii="Arial" w:eastAsia="Times New Roman" w:hAnsi="Arial" w:cs="Arial"/>
          <w:b w:val="0"/>
          <w:sz w:val="22"/>
          <w:szCs w:val="22"/>
        </w:rPr>
        <w:t>20</w:t>
      </w:r>
      <w:r w:rsidRPr="00DF77A0">
        <w:rPr>
          <w:rFonts w:ascii="Arial" w:eastAsia="Times New Roman" w:hAnsi="Arial" w:cs="Arial"/>
          <w:b w:val="0"/>
          <w:sz w:val="22"/>
          <w:szCs w:val="22"/>
        </w:rPr>
        <w:t xml:space="preserve"> г.</w:t>
      </w:r>
    </w:p>
    <w:p w14:paraId="42FC58E9" w14:textId="7C886947" w:rsidR="001D2875" w:rsidRPr="00D93845" w:rsidRDefault="001D2875" w:rsidP="001D2875">
      <w:pPr>
        <w:jc w:val="both"/>
        <w:rPr>
          <w:rFonts w:ascii="Arial" w:hAnsi="Arial" w:cs="Arial"/>
          <w:sz w:val="22"/>
          <w:szCs w:val="22"/>
        </w:rPr>
      </w:pPr>
      <w:r w:rsidRPr="00D93845">
        <w:rPr>
          <w:rFonts w:ascii="Arial" w:hAnsi="Arial" w:cs="Arial"/>
          <w:sz w:val="22"/>
          <w:szCs w:val="22"/>
        </w:rPr>
        <w:t>Публичното предлагане на акциите от увеличението на капитала на „Български фонд за дялово инвестиране” АД приключи успешно на 25.11.2020 г. при следните резултати:</w:t>
      </w:r>
    </w:p>
    <w:p w14:paraId="65EBB9B6" w14:textId="77777777" w:rsidR="001D2875" w:rsidRPr="00D93845" w:rsidRDefault="001D2875" w:rsidP="001D2875">
      <w:pPr>
        <w:pStyle w:val="ListParagraph"/>
        <w:rPr>
          <w:rFonts w:ascii="Arial" w:hAnsi="Arial" w:cs="Arial"/>
          <w:sz w:val="22"/>
          <w:szCs w:val="22"/>
        </w:rPr>
      </w:pPr>
      <w:r w:rsidRPr="00D93845">
        <w:rPr>
          <w:rFonts w:ascii="Arial" w:hAnsi="Arial" w:cs="Arial"/>
          <w:sz w:val="22"/>
          <w:szCs w:val="22"/>
        </w:rPr>
        <w:t>•</w:t>
      </w:r>
      <w:r w:rsidRPr="00D93845">
        <w:rPr>
          <w:rFonts w:ascii="Arial" w:hAnsi="Arial" w:cs="Arial"/>
          <w:sz w:val="22"/>
          <w:szCs w:val="22"/>
        </w:rPr>
        <w:tab/>
        <w:t>Общ брой записани и заплатени акции – 6 578 254 броя;</w:t>
      </w:r>
    </w:p>
    <w:p w14:paraId="1F405782" w14:textId="77777777" w:rsidR="001D2875" w:rsidRPr="00D93845" w:rsidRDefault="001D2875" w:rsidP="001D2875">
      <w:pPr>
        <w:pStyle w:val="ListParagraph"/>
        <w:rPr>
          <w:rFonts w:ascii="Arial" w:hAnsi="Arial" w:cs="Arial"/>
          <w:sz w:val="22"/>
          <w:szCs w:val="22"/>
        </w:rPr>
      </w:pPr>
      <w:r w:rsidRPr="00D93845">
        <w:rPr>
          <w:rFonts w:ascii="Arial" w:hAnsi="Arial" w:cs="Arial"/>
          <w:sz w:val="22"/>
          <w:szCs w:val="22"/>
        </w:rPr>
        <w:t>•</w:t>
      </w:r>
      <w:r w:rsidRPr="00D93845">
        <w:rPr>
          <w:rFonts w:ascii="Arial" w:hAnsi="Arial" w:cs="Arial"/>
          <w:sz w:val="22"/>
          <w:szCs w:val="22"/>
        </w:rPr>
        <w:tab/>
        <w:t>Номинална стойност на една акция – 1,00 лев;</w:t>
      </w:r>
    </w:p>
    <w:p w14:paraId="0269C848" w14:textId="77777777" w:rsidR="001D2875" w:rsidRPr="00D93845" w:rsidRDefault="001D2875" w:rsidP="001D2875">
      <w:pPr>
        <w:pStyle w:val="ListParagraph"/>
        <w:rPr>
          <w:rFonts w:ascii="Arial" w:hAnsi="Arial" w:cs="Arial"/>
          <w:sz w:val="22"/>
          <w:szCs w:val="22"/>
        </w:rPr>
      </w:pPr>
      <w:r w:rsidRPr="00D93845">
        <w:rPr>
          <w:rFonts w:ascii="Arial" w:hAnsi="Arial" w:cs="Arial"/>
          <w:sz w:val="22"/>
          <w:szCs w:val="22"/>
        </w:rPr>
        <w:t>•</w:t>
      </w:r>
      <w:r w:rsidRPr="00D93845">
        <w:rPr>
          <w:rFonts w:ascii="Arial" w:hAnsi="Arial" w:cs="Arial"/>
          <w:sz w:val="22"/>
          <w:szCs w:val="22"/>
        </w:rPr>
        <w:tab/>
        <w:t>Емисионна стойност на една акция – 1,05 лев;</w:t>
      </w:r>
    </w:p>
    <w:p w14:paraId="2F353285" w14:textId="77777777" w:rsidR="001D2875" w:rsidRPr="00D93845" w:rsidRDefault="001D2875" w:rsidP="001D2875">
      <w:pPr>
        <w:pStyle w:val="ListParagraph"/>
        <w:rPr>
          <w:rFonts w:ascii="Arial" w:hAnsi="Arial" w:cs="Arial"/>
          <w:sz w:val="22"/>
          <w:szCs w:val="22"/>
        </w:rPr>
      </w:pPr>
      <w:r w:rsidRPr="00D93845">
        <w:rPr>
          <w:rFonts w:ascii="Arial" w:hAnsi="Arial" w:cs="Arial"/>
          <w:sz w:val="22"/>
          <w:szCs w:val="22"/>
        </w:rPr>
        <w:t>•</w:t>
      </w:r>
      <w:r w:rsidRPr="00D93845">
        <w:rPr>
          <w:rFonts w:ascii="Arial" w:hAnsi="Arial" w:cs="Arial"/>
          <w:sz w:val="22"/>
          <w:szCs w:val="22"/>
        </w:rPr>
        <w:tab/>
        <w:t>Брой лица, записали акции от увеличението на капитала - 21 броя;</w:t>
      </w:r>
    </w:p>
    <w:p w14:paraId="26DFF349" w14:textId="77777777" w:rsidR="001D2875" w:rsidRPr="00D93845" w:rsidRDefault="001D2875" w:rsidP="001D2875">
      <w:pPr>
        <w:pStyle w:val="ListParagraph"/>
        <w:rPr>
          <w:rFonts w:ascii="Arial" w:hAnsi="Arial" w:cs="Arial"/>
          <w:sz w:val="22"/>
          <w:szCs w:val="22"/>
        </w:rPr>
      </w:pPr>
      <w:r w:rsidRPr="00D93845">
        <w:rPr>
          <w:rFonts w:ascii="Arial" w:hAnsi="Arial" w:cs="Arial"/>
          <w:sz w:val="22"/>
          <w:szCs w:val="22"/>
        </w:rPr>
        <w:t>•</w:t>
      </w:r>
      <w:r w:rsidRPr="00D93845">
        <w:rPr>
          <w:rFonts w:ascii="Arial" w:hAnsi="Arial" w:cs="Arial"/>
          <w:sz w:val="22"/>
          <w:szCs w:val="22"/>
        </w:rPr>
        <w:tab/>
        <w:t>Сума, получена от записаните и заплатени акции – 6 907 166.70</w:t>
      </w:r>
      <w:r w:rsidRPr="00D93845">
        <w:rPr>
          <w:rFonts w:ascii="Arial" w:hAnsi="Arial" w:cs="Arial"/>
          <w:b/>
          <w:bCs/>
          <w:sz w:val="22"/>
          <w:szCs w:val="22"/>
        </w:rPr>
        <w:t xml:space="preserve"> </w:t>
      </w:r>
      <w:r w:rsidRPr="00D93845">
        <w:rPr>
          <w:rFonts w:ascii="Arial" w:hAnsi="Arial" w:cs="Arial"/>
          <w:sz w:val="22"/>
          <w:szCs w:val="22"/>
        </w:rPr>
        <w:t>лева.</w:t>
      </w:r>
    </w:p>
    <w:p w14:paraId="7884EF43" w14:textId="77777777" w:rsidR="001D2875" w:rsidRPr="00DF77A0" w:rsidRDefault="001D2875" w:rsidP="001D2875">
      <w:pPr>
        <w:pStyle w:val="StyleHeading2Justified"/>
        <w:numPr>
          <w:ilvl w:val="0"/>
          <w:numId w:val="0"/>
        </w:numPr>
        <w:rPr>
          <w:rFonts w:ascii="Arial" w:eastAsia="Times New Roman" w:hAnsi="Arial" w:cs="Arial"/>
          <w:b w:val="0"/>
          <w:sz w:val="22"/>
          <w:szCs w:val="22"/>
        </w:rPr>
      </w:pPr>
      <w:r w:rsidRPr="00DF77A0">
        <w:rPr>
          <w:rFonts w:ascii="Arial" w:eastAsia="Times New Roman" w:hAnsi="Arial" w:cs="Arial"/>
          <w:b w:val="0"/>
          <w:sz w:val="22"/>
          <w:szCs w:val="22"/>
        </w:rPr>
        <w:t>Списъкът на лицата, записали нови акции от увеличението на капитала е, както следва:</w:t>
      </w:r>
    </w:p>
    <w:tbl>
      <w:tblPr>
        <w:tblW w:w="8846" w:type="dxa"/>
        <w:tblInd w:w="108" w:type="dxa"/>
        <w:tblLook w:val="04A0" w:firstRow="1" w:lastRow="0" w:firstColumn="1" w:lastColumn="0" w:noHBand="0" w:noVBand="1"/>
      </w:tblPr>
      <w:tblGrid>
        <w:gridCol w:w="601"/>
        <w:gridCol w:w="4098"/>
        <w:gridCol w:w="1229"/>
        <w:gridCol w:w="1459"/>
        <w:gridCol w:w="1459"/>
      </w:tblGrid>
      <w:tr w:rsidR="000D7732" w:rsidRPr="00DF77A0" w14:paraId="1D588941" w14:textId="77777777" w:rsidTr="004B5DE9">
        <w:trPr>
          <w:trHeight w:val="2162"/>
        </w:trPr>
        <w:tc>
          <w:tcPr>
            <w:tcW w:w="601" w:type="dxa"/>
            <w:tcBorders>
              <w:top w:val="nil"/>
              <w:left w:val="nil"/>
              <w:bottom w:val="nil"/>
              <w:right w:val="nil"/>
            </w:tcBorders>
            <w:shd w:val="clear" w:color="auto" w:fill="auto"/>
            <w:vAlign w:val="center"/>
            <w:hideMark/>
          </w:tcPr>
          <w:p w14:paraId="749DE5EE" w14:textId="77777777" w:rsidR="000D7732" w:rsidRPr="00DF77A0" w:rsidRDefault="000D7732" w:rsidP="000D7732">
            <w:pPr>
              <w:jc w:val="center"/>
              <w:rPr>
                <w:rFonts w:ascii="Arial" w:eastAsia="Times New Roman" w:hAnsi="Arial" w:cs="Arial"/>
                <w:b/>
                <w:bCs/>
                <w:sz w:val="22"/>
                <w:szCs w:val="22"/>
                <w:lang w:val="en-US"/>
              </w:rPr>
            </w:pPr>
            <w:r w:rsidRPr="00DF77A0">
              <w:rPr>
                <w:rFonts w:ascii="Arial" w:eastAsia="Times New Roman" w:hAnsi="Arial" w:cs="Arial"/>
                <w:b/>
                <w:bCs/>
                <w:sz w:val="22"/>
                <w:szCs w:val="22"/>
                <w:lang w:val="bg-BG"/>
              </w:rPr>
              <w:t>№</w:t>
            </w:r>
          </w:p>
        </w:tc>
        <w:tc>
          <w:tcPr>
            <w:tcW w:w="4098" w:type="dxa"/>
            <w:tcBorders>
              <w:top w:val="nil"/>
              <w:left w:val="nil"/>
              <w:bottom w:val="nil"/>
              <w:right w:val="nil"/>
            </w:tcBorders>
            <w:shd w:val="clear" w:color="auto" w:fill="auto"/>
            <w:vAlign w:val="center"/>
            <w:hideMark/>
          </w:tcPr>
          <w:p w14:paraId="688AC602" w14:textId="77777777" w:rsidR="000D7732" w:rsidRPr="00DF77A0" w:rsidRDefault="000D7732" w:rsidP="000D7732">
            <w:pPr>
              <w:rPr>
                <w:rFonts w:ascii="Arial" w:eastAsia="Times New Roman" w:hAnsi="Arial" w:cs="Arial"/>
                <w:b/>
                <w:bCs/>
                <w:sz w:val="22"/>
                <w:szCs w:val="22"/>
                <w:lang w:val="en-US"/>
              </w:rPr>
            </w:pPr>
            <w:r w:rsidRPr="00DF77A0">
              <w:rPr>
                <w:rFonts w:ascii="Arial" w:eastAsia="Times New Roman" w:hAnsi="Arial" w:cs="Arial"/>
                <w:b/>
                <w:bCs/>
                <w:sz w:val="22"/>
                <w:szCs w:val="22"/>
                <w:lang w:val="bg-BG"/>
              </w:rPr>
              <w:t>Акционер</w:t>
            </w:r>
          </w:p>
        </w:tc>
        <w:tc>
          <w:tcPr>
            <w:tcW w:w="1229" w:type="dxa"/>
            <w:tcBorders>
              <w:top w:val="nil"/>
              <w:left w:val="nil"/>
              <w:bottom w:val="nil"/>
              <w:right w:val="nil"/>
            </w:tcBorders>
            <w:shd w:val="clear" w:color="auto" w:fill="auto"/>
            <w:vAlign w:val="center"/>
            <w:hideMark/>
          </w:tcPr>
          <w:p w14:paraId="2EDB1FF5"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Брой записани акции</w:t>
            </w:r>
          </w:p>
        </w:tc>
        <w:tc>
          <w:tcPr>
            <w:tcW w:w="1459" w:type="dxa"/>
            <w:tcBorders>
              <w:top w:val="nil"/>
              <w:left w:val="nil"/>
              <w:bottom w:val="nil"/>
              <w:right w:val="nil"/>
            </w:tcBorders>
            <w:shd w:val="clear" w:color="auto" w:fill="auto"/>
            <w:vAlign w:val="center"/>
            <w:hideMark/>
          </w:tcPr>
          <w:p w14:paraId="2765BCB1"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Сума, платена по номинална стойност за записаните акции в лева</w:t>
            </w:r>
          </w:p>
        </w:tc>
        <w:tc>
          <w:tcPr>
            <w:tcW w:w="1459" w:type="dxa"/>
            <w:tcBorders>
              <w:top w:val="nil"/>
              <w:left w:val="nil"/>
              <w:bottom w:val="nil"/>
              <w:right w:val="nil"/>
            </w:tcBorders>
            <w:shd w:val="clear" w:color="auto" w:fill="auto"/>
            <w:vAlign w:val="center"/>
            <w:hideMark/>
          </w:tcPr>
          <w:p w14:paraId="05049F1B"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Сума, платена по емисионна стойно за записаните акции в лева</w:t>
            </w:r>
          </w:p>
        </w:tc>
      </w:tr>
      <w:tr w:rsidR="000D7732" w:rsidRPr="00DF77A0" w14:paraId="05C9DFBE" w14:textId="77777777" w:rsidTr="004B5DE9">
        <w:trPr>
          <w:trHeight w:val="292"/>
        </w:trPr>
        <w:tc>
          <w:tcPr>
            <w:tcW w:w="601" w:type="dxa"/>
            <w:tcBorders>
              <w:top w:val="nil"/>
              <w:left w:val="nil"/>
              <w:bottom w:val="nil"/>
              <w:right w:val="nil"/>
            </w:tcBorders>
            <w:shd w:val="clear" w:color="auto" w:fill="auto"/>
            <w:noWrap/>
            <w:vAlign w:val="center"/>
            <w:hideMark/>
          </w:tcPr>
          <w:p w14:paraId="68965029"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w:t>
            </w:r>
          </w:p>
        </w:tc>
        <w:tc>
          <w:tcPr>
            <w:tcW w:w="4098" w:type="dxa"/>
            <w:tcBorders>
              <w:top w:val="nil"/>
              <w:left w:val="nil"/>
              <w:bottom w:val="nil"/>
              <w:right w:val="nil"/>
            </w:tcBorders>
            <w:shd w:val="clear" w:color="auto" w:fill="auto"/>
            <w:noWrap/>
            <w:vAlign w:val="center"/>
            <w:hideMark/>
          </w:tcPr>
          <w:p w14:paraId="698E3505"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ГЕОРГИ РУМЕНОВ МАРИНОВ</w:t>
            </w:r>
          </w:p>
        </w:tc>
        <w:tc>
          <w:tcPr>
            <w:tcW w:w="1229" w:type="dxa"/>
            <w:tcBorders>
              <w:top w:val="nil"/>
              <w:left w:val="nil"/>
              <w:bottom w:val="nil"/>
              <w:right w:val="nil"/>
            </w:tcBorders>
            <w:shd w:val="clear" w:color="auto" w:fill="auto"/>
            <w:noWrap/>
            <w:vAlign w:val="center"/>
            <w:hideMark/>
          </w:tcPr>
          <w:p w14:paraId="0F94F1E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50</w:t>
            </w:r>
          </w:p>
        </w:tc>
        <w:tc>
          <w:tcPr>
            <w:tcW w:w="1459" w:type="dxa"/>
            <w:tcBorders>
              <w:top w:val="nil"/>
              <w:left w:val="nil"/>
              <w:bottom w:val="nil"/>
              <w:right w:val="nil"/>
            </w:tcBorders>
            <w:shd w:val="clear" w:color="auto" w:fill="auto"/>
            <w:vAlign w:val="center"/>
            <w:hideMark/>
          </w:tcPr>
          <w:p w14:paraId="6010489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50</w:t>
            </w:r>
          </w:p>
        </w:tc>
        <w:tc>
          <w:tcPr>
            <w:tcW w:w="1459" w:type="dxa"/>
            <w:tcBorders>
              <w:top w:val="nil"/>
              <w:left w:val="nil"/>
              <w:bottom w:val="nil"/>
              <w:right w:val="nil"/>
            </w:tcBorders>
            <w:shd w:val="clear" w:color="auto" w:fill="auto"/>
            <w:noWrap/>
            <w:vAlign w:val="center"/>
            <w:hideMark/>
          </w:tcPr>
          <w:p w14:paraId="6BBE7CE2"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53</w:t>
            </w:r>
          </w:p>
        </w:tc>
      </w:tr>
      <w:tr w:rsidR="000D7732" w:rsidRPr="00DF77A0" w14:paraId="73CEF9E5" w14:textId="77777777" w:rsidTr="004B5DE9">
        <w:trPr>
          <w:trHeight w:val="292"/>
        </w:trPr>
        <w:tc>
          <w:tcPr>
            <w:tcW w:w="601" w:type="dxa"/>
            <w:tcBorders>
              <w:top w:val="nil"/>
              <w:left w:val="nil"/>
              <w:bottom w:val="nil"/>
              <w:right w:val="nil"/>
            </w:tcBorders>
            <w:shd w:val="clear" w:color="auto" w:fill="auto"/>
            <w:noWrap/>
            <w:vAlign w:val="center"/>
            <w:hideMark/>
          </w:tcPr>
          <w:p w14:paraId="2C993665"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2</w:t>
            </w:r>
          </w:p>
        </w:tc>
        <w:tc>
          <w:tcPr>
            <w:tcW w:w="4098" w:type="dxa"/>
            <w:tcBorders>
              <w:top w:val="nil"/>
              <w:left w:val="nil"/>
              <w:bottom w:val="nil"/>
              <w:right w:val="nil"/>
            </w:tcBorders>
            <w:shd w:val="clear" w:color="auto" w:fill="auto"/>
            <w:noWrap/>
            <w:vAlign w:val="center"/>
            <w:hideMark/>
          </w:tcPr>
          <w:p w14:paraId="0CC88747"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УНИВЕРСАЛЕН ПЕНСИОНЕН ФОНД СЪГЛАСИЕ</w:t>
            </w:r>
          </w:p>
        </w:tc>
        <w:tc>
          <w:tcPr>
            <w:tcW w:w="1229" w:type="dxa"/>
            <w:tcBorders>
              <w:top w:val="nil"/>
              <w:left w:val="nil"/>
              <w:bottom w:val="nil"/>
              <w:right w:val="nil"/>
            </w:tcBorders>
            <w:shd w:val="clear" w:color="auto" w:fill="auto"/>
            <w:noWrap/>
            <w:vAlign w:val="center"/>
            <w:hideMark/>
          </w:tcPr>
          <w:p w14:paraId="03FA6652"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304 762</w:t>
            </w:r>
          </w:p>
        </w:tc>
        <w:tc>
          <w:tcPr>
            <w:tcW w:w="1459" w:type="dxa"/>
            <w:tcBorders>
              <w:top w:val="nil"/>
              <w:left w:val="nil"/>
              <w:bottom w:val="nil"/>
              <w:right w:val="nil"/>
            </w:tcBorders>
            <w:shd w:val="clear" w:color="auto" w:fill="auto"/>
            <w:vAlign w:val="center"/>
            <w:hideMark/>
          </w:tcPr>
          <w:p w14:paraId="3833FBC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304762</w:t>
            </w:r>
          </w:p>
        </w:tc>
        <w:tc>
          <w:tcPr>
            <w:tcW w:w="1459" w:type="dxa"/>
            <w:tcBorders>
              <w:top w:val="nil"/>
              <w:left w:val="nil"/>
              <w:bottom w:val="nil"/>
              <w:right w:val="nil"/>
            </w:tcBorders>
            <w:shd w:val="clear" w:color="auto" w:fill="auto"/>
            <w:noWrap/>
            <w:vAlign w:val="center"/>
            <w:hideMark/>
          </w:tcPr>
          <w:p w14:paraId="3D4DFC25"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320 000</w:t>
            </w:r>
          </w:p>
        </w:tc>
      </w:tr>
      <w:tr w:rsidR="000D7732" w:rsidRPr="00DF77A0" w14:paraId="2DE0B9B5" w14:textId="77777777" w:rsidTr="004B5DE9">
        <w:trPr>
          <w:trHeight w:val="277"/>
        </w:trPr>
        <w:tc>
          <w:tcPr>
            <w:tcW w:w="601" w:type="dxa"/>
            <w:tcBorders>
              <w:top w:val="nil"/>
              <w:left w:val="nil"/>
              <w:bottom w:val="nil"/>
              <w:right w:val="nil"/>
            </w:tcBorders>
            <w:shd w:val="clear" w:color="auto" w:fill="auto"/>
            <w:noWrap/>
            <w:vAlign w:val="center"/>
            <w:hideMark/>
          </w:tcPr>
          <w:p w14:paraId="6655B9F4"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3</w:t>
            </w:r>
          </w:p>
        </w:tc>
        <w:tc>
          <w:tcPr>
            <w:tcW w:w="4098" w:type="dxa"/>
            <w:tcBorders>
              <w:top w:val="nil"/>
              <w:left w:val="nil"/>
              <w:bottom w:val="nil"/>
              <w:right w:val="nil"/>
            </w:tcBorders>
            <w:shd w:val="clear" w:color="auto" w:fill="auto"/>
            <w:noWrap/>
            <w:vAlign w:val="center"/>
            <w:hideMark/>
          </w:tcPr>
          <w:p w14:paraId="01CBB7E9"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УНИВЕРСАЛЕН ПЕНСИОНЕН ФОНД-БЪДЕЩЕ</w:t>
            </w:r>
          </w:p>
        </w:tc>
        <w:tc>
          <w:tcPr>
            <w:tcW w:w="1229" w:type="dxa"/>
            <w:tcBorders>
              <w:top w:val="nil"/>
              <w:left w:val="nil"/>
              <w:bottom w:val="nil"/>
              <w:right w:val="nil"/>
            </w:tcBorders>
            <w:shd w:val="clear" w:color="auto" w:fill="auto"/>
            <w:noWrap/>
            <w:vAlign w:val="center"/>
            <w:hideMark/>
          </w:tcPr>
          <w:p w14:paraId="7F5B193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454 500</w:t>
            </w:r>
          </w:p>
        </w:tc>
        <w:tc>
          <w:tcPr>
            <w:tcW w:w="1459" w:type="dxa"/>
            <w:tcBorders>
              <w:top w:val="nil"/>
              <w:left w:val="nil"/>
              <w:bottom w:val="nil"/>
              <w:right w:val="nil"/>
            </w:tcBorders>
            <w:shd w:val="clear" w:color="auto" w:fill="auto"/>
            <w:vAlign w:val="center"/>
            <w:hideMark/>
          </w:tcPr>
          <w:p w14:paraId="64E26BCE"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454500</w:t>
            </w:r>
          </w:p>
        </w:tc>
        <w:tc>
          <w:tcPr>
            <w:tcW w:w="1459" w:type="dxa"/>
            <w:tcBorders>
              <w:top w:val="nil"/>
              <w:left w:val="nil"/>
              <w:bottom w:val="nil"/>
              <w:right w:val="nil"/>
            </w:tcBorders>
            <w:shd w:val="clear" w:color="auto" w:fill="auto"/>
            <w:noWrap/>
            <w:vAlign w:val="center"/>
            <w:hideMark/>
          </w:tcPr>
          <w:p w14:paraId="5D4EAA1B"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477 225</w:t>
            </w:r>
          </w:p>
        </w:tc>
      </w:tr>
      <w:tr w:rsidR="000D7732" w:rsidRPr="00DF77A0" w14:paraId="6EC12CAE" w14:textId="77777777" w:rsidTr="004B5DE9">
        <w:trPr>
          <w:trHeight w:val="277"/>
        </w:trPr>
        <w:tc>
          <w:tcPr>
            <w:tcW w:w="601" w:type="dxa"/>
            <w:tcBorders>
              <w:top w:val="nil"/>
              <w:left w:val="nil"/>
              <w:bottom w:val="nil"/>
              <w:right w:val="nil"/>
            </w:tcBorders>
            <w:shd w:val="clear" w:color="auto" w:fill="auto"/>
            <w:noWrap/>
            <w:vAlign w:val="center"/>
            <w:hideMark/>
          </w:tcPr>
          <w:p w14:paraId="21411DD0"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4</w:t>
            </w:r>
          </w:p>
        </w:tc>
        <w:tc>
          <w:tcPr>
            <w:tcW w:w="4098" w:type="dxa"/>
            <w:tcBorders>
              <w:top w:val="nil"/>
              <w:left w:val="nil"/>
              <w:bottom w:val="nil"/>
              <w:right w:val="nil"/>
            </w:tcBorders>
            <w:shd w:val="clear" w:color="auto" w:fill="auto"/>
            <w:noWrap/>
            <w:vAlign w:val="center"/>
            <w:hideMark/>
          </w:tcPr>
          <w:p w14:paraId="5A216BDC"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ПРОФЕСИОНАЛЕН ПЕНСИОНЕН ФОНД-БЪДЕЩЕ</w:t>
            </w:r>
          </w:p>
        </w:tc>
        <w:tc>
          <w:tcPr>
            <w:tcW w:w="1229" w:type="dxa"/>
            <w:tcBorders>
              <w:top w:val="nil"/>
              <w:left w:val="nil"/>
              <w:bottom w:val="nil"/>
              <w:right w:val="nil"/>
            </w:tcBorders>
            <w:shd w:val="clear" w:color="auto" w:fill="auto"/>
            <w:noWrap/>
            <w:vAlign w:val="center"/>
            <w:hideMark/>
          </w:tcPr>
          <w:p w14:paraId="4F33B2B5"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213 000</w:t>
            </w:r>
          </w:p>
        </w:tc>
        <w:tc>
          <w:tcPr>
            <w:tcW w:w="1459" w:type="dxa"/>
            <w:tcBorders>
              <w:top w:val="nil"/>
              <w:left w:val="nil"/>
              <w:bottom w:val="nil"/>
              <w:right w:val="nil"/>
            </w:tcBorders>
            <w:shd w:val="clear" w:color="auto" w:fill="auto"/>
            <w:vAlign w:val="center"/>
            <w:hideMark/>
          </w:tcPr>
          <w:p w14:paraId="0D5BB72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213000</w:t>
            </w:r>
          </w:p>
        </w:tc>
        <w:tc>
          <w:tcPr>
            <w:tcW w:w="1459" w:type="dxa"/>
            <w:tcBorders>
              <w:top w:val="nil"/>
              <w:left w:val="nil"/>
              <w:bottom w:val="nil"/>
              <w:right w:val="nil"/>
            </w:tcBorders>
            <w:shd w:val="clear" w:color="auto" w:fill="auto"/>
            <w:noWrap/>
            <w:vAlign w:val="center"/>
            <w:hideMark/>
          </w:tcPr>
          <w:p w14:paraId="128E0E24"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223 650</w:t>
            </w:r>
          </w:p>
        </w:tc>
      </w:tr>
      <w:tr w:rsidR="000D7732" w:rsidRPr="00DF77A0" w14:paraId="4BE407C5" w14:textId="77777777" w:rsidTr="004B5DE9">
        <w:trPr>
          <w:trHeight w:val="277"/>
        </w:trPr>
        <w:tc>
          <w:tcPr>
            <w:tcW w:w="601" w:type="dxa"/>
            <w:tcBorders>
              <w:top w:val="nil"/>
              <w:left w:val="nil"/>
              <w:bottom w:val="nil"/>
              <w:right w:val="nil"/>
            </w:tcBorders>
            <w:shd w:val="clear" w:color="auto" w:fill="auto"/>
            <w:noWrap/>
            <w:vAlign w:val="center"/>
            <w:hideMark/>
          </w:tcPr>
          <w:p w14:paraId="03DBF27F"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5</w:t>
            </w:r>
          </w:p>
        </w:tc>
        <w:tc>
          <w:tcPr>
            <w:tcW w:w="4098" w:type="dxa"/>
            <w:tcBorders>
              <w:top w:val="nil"/>
              <w:left w:val="nil"/>
              <w:bottom w:val="nil"/>
              <w:right w:val="nil"/>
            </w:tcBorders>
            <w:shd w:val="clear" w:color="auto" w:fill="auto"/>
            <w:noWrap/>
            <w:vAlign w:val="center"/>
            <w:hideMark/>
          </w:tcPr>
          <w:p w14:paraId="27F2992D"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КАПМАН КАПИТАЛ</w:t>
            </w:r>
          </w:p>
        </w:tc>
        <w:tc>
          <w:tcPr>
            <w:tcW w:w="1229" w:type="dxa"/>
            <w:tcBorders>
              <w:top w:val="nil"/>
              <w:left w:val="nil"/>
              <w:bottom w:val="nil"/>
              <w:right w:val="nil"/>
            </w:tcBorders>
            <w:shd w:val="clear" w:color="auto" w:fill="auto"/>
            <w:noWrap/>
            <w:vAlign w:val="center"/>
            <w:hideMark/>
          </w:tcPr>
          <w:p w14:paraId="20EB1F2D"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57 875</w:t>
            </w:r>
          </w:p>
        </w:tc>
        <w:tc>
          <w:tcPr>
            <w:tcW w:w="1459" w:type="dxa"/>
            <w:tcBorders>
              <w:top w:val="nil"/>
              <w:left w:val="nil"/>
              <w:bottom w:val="nil"/>
              <w:right w:val="nil"/>
            </w:tcBorders>
            <w:shd w:val="clear" w:color="auto" w:fill="auto"/>
            <w:vAlign w:val="center"/>
            <w:hideMark/>
          </w:tcPr>
          <w:p w14:paraId="7717D44A"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57875</w:t>
            </w:r>
          </w:p>
        </w:tc>
        <w:tc>
          <w:tcPr>
            <w:tcW w:w="1459" w:type="dxa"/>
            <w:tcBorders>
              <w:top w:val="nil"/>
              <w:left w:val="nil"/>
              <w:bottom w:val="nil"/>
              <w:right w:val="nil"/>
            </w:tcBorders>
            <w:shd w:val="clear" w:color="auto" w:fill="auto"/>
            <w:noWrap/>
            <w:vAlign w:val="center"/>
            <w:hideMark/>
          </w:tcPr>
          <w:p w14:paraId="68381E0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60 769</w:t>
            </w:r>
          </w:p>
        </w:tc>
      </w:tr>
      <w:tr w:rsidR="000D7732" w:rsidRPr="00DF77A0" w14:paraId="2D730886" w14:textId="77777777" w:rsidTr="004B5DE9">
        <w:trPr>
          <w:trHeight w:val="277"/>
        </w:trPr>
        <w:tc>
          <w:tcPr>
            <w:tcW w:w="601" w:type="dxa"/>
            <w:tcBorders>
              <w:top w:val="nil"/>
              <w:left w:val="nil"/>
              <w:bottom w:val="nil"/>
              <w:right w:val="nil"/>
            </w:tcBorders>
            <w:shd w:val="clear" w:color="auto" w:fill="auto"/>
            <w:noWrap/>
            <w:vAlign w:val="center"/>
            <w:hideMark/>
          </w:tcPr>
          <w:p w14:paraId="060AF0A1"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6</w:t>
            </w:r>
          </w:p>
        </w:tc>
        <w:tc>
          <w:tcPr>
            <w:tcW w:w="4098" w:type="dxa"/>
            <w:tcBorders>
              <w:top w:val="nil"/>
              <w:left w:val="nil"/>
              <w:bottom w:val="nil"/>
              <w:right w:val="nil"/>
            </w:tcBorders>
            <w:shd w:val="clear" w:color="auto" w:fill="auto"/>
            <w:noWrap/>
            <w:vAlign w:val="center"/>
            <w:hideMark/>
          </w:tcPr>
          <w:p w14:paraId="6CBDFEB7"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КАПМАН МАКС</w:t>
            </w:r>
          </w:p>
        </w:tc>
        <w:tc>
          <w:tcPr>
            <w:tcW w:w="1229" w:type="dxa"/>
            <w:tcBorders>
              <w:top w:val="nil"/>
              <w:left w:val="nil"/>
              <w:bottom w:val="nil"/>
              <w:right w:val="nil"/>
            </w:tcBorders>
            <w:shd w:val="clear" w:color="auto" w:fill="auto"/>
            <w:noWrap/>
            <w:vAlign w:val="center"/>
            <w:hideMark/>
          </w:tcPr>
          <w:p w14:paraId="4FE1B574"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100 000</w:t>
            </w:r>
          </w:p>
        </w:tc>
        <w:tc>
          <w:tcPr>
            <w:tcW w:w="1459" w:type="dxa"/>
            <w:tcBorders>
              <w:top w:val="nil"/>
              <w:left w:val="nil"/>
              <w:bottom w:val="nil"/>
              <w:right w:val="nil"/>
            </w:tcBorders>
            <w:shd w:val="clear" w:color="auto" w:fill="auto"/>
            <w:vAlign w:val="center"/>
            <w:hideMark/>
          </w:tcPr>
          <w:p w14:paraId="20FB107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100000</w:t>
            </w:r>
          </w:p>
        </w:tc>
        <w:tc>
          <w:tcPr>
            <w:tcW w:w="1459" w:type="dxa"/>
            <w:tcBorders>
              <w:top w:val="nil"/>
              <w:left w:val="nil"/>
              <w:bottom w:val="nil"/>
              <w:right w:val="nil"/>
            </w:tcBorders>
            <w:shd w:val="clear" w:color="auto" w:fill="auto"/>
            <w:noWrap/>
            <w:vAlign w:val="center"/>
            <w:hideMark/>
          </w:tcPr>
          <w:p w14:paraId="5AB3593B"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105 000</w:t>
            </w:r>
          </w:p>
        </w:tc>
      </w:tr>
      <w:tr w:rsidR="000D7732" w:rsidRPr="00DF77A0" w14:paraId="07F6E997" w14:textId="77777777" w:rsidTr="004B5DE9">
        <w:trPr>
          <w:trHeight w:val="277"/>
        </w:trPr>
        <w:tc>
          <w:tcPr>
            <w:tcW w:w="601" w:type="dxa"/>
            <w:tcBorders>
              <w:top w:val="nil"/>
              <w:left w:val="nil"/>
              <w:bottom w:val="nil"/>
              <w:right w:val="nil"/>
            </w:tcBorders>
            <w:shd w:val="clear" w:color="auto" w:fill="auto"/>
            <w:noWrap/>
            <w:vAlign w:val="center"/>
            <w:hideMark/>
          </w:tcPr>
          <w:p w14:paraId="311AB939"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7</w:t>
            </w:r>
          </w:p>
        </w:tc>
        <w:tc>
          <w:tcPr>
            <w:tcW w:w="4098" w:type="dxa"/>
            <w:tcBorders>
              <w:top w:val="nil"/>
              <w:left w:val="nil"/>
              <w:bottom w:val="nil"/>
              <w:right w:val="nil"/>
            </w:tcBorders>
            <w:shd w:val="clear" w:color="auto" w:fill="auto"/>
            <w:noWrap/>
            <w:vAlign w:val="center"/>
            <w:hideMark/>
          </w:tcPr>
          <w:p w14:paraId="6940908D"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С-МИКС</w:t>
            </w:r>
          </w:p>
        </w:tc>
        <w:tc>
          <w:tcPr>
            <w:tcW w:w="1229" w:type="dxa"/>
            <w:tcBorders>
              <w:top w:val="nil"/>
              <w:left w:val="nil"/>
              <w:bottom w:val="nil"/>
              <w:right w:val="nil"/>
            </w:tcBorders>
            <w:shd w:val="clear" w:color="auto" w:fill="auto"/>
            <w:noWrap/>
            <w:vAlign w:val="center"/>
            <w:hideMark/>
          </w:tcPr>
          <w:p w14:paraId="6CF6710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100 002</w:t>
            </w:r>
          </w:p>
        </w:tc>
        <w:tc>
          <w:tcPr>
            <w:tcW w:w="1459" w:type="dxa"/>
            <w:tcBorders>
              <w:top w:val="nil"/>
              <w:left w:val="nil"/>
              <w:bottom w:val="nil"/>
              <w:right w:val="nil"/>
            </w:tcBorders>
            <w:shd w:val="clear" w:color="auto" w:fill="auto"/>
            <w:vAlign w:val="center"/>
            <w:hideMark/>
          </w:tcPr>
          <w:p w14:paraId="455BD4EB"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100002</w:t>
            </w:r>
          </w:p>
        </w:tc>
        <w:tc>
          <w:tcPr>
            <w:tcW w:w="1459" w:type="dxa"/>
            <w:tcBorders>
              <w:top w:val="nil"/>
              <w:left w:val="nil"/>
              <w:bottom w:val="nil"/>
              <w:right w:val="nil"/>
            </w:tcBorders>
            <w:shd w:val="clear" w:color="auto" w:fill="auto"/>
            <w:noWrap/>
            <w:vAlign w:val="center"/>
            <w:hideMark/>
          </w:tcPr>
          <w:p w14:paraId="6F04031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105 002</w:t>
            </w:r>
          </w:p>
        </w:tc>
      </w:tr>
      <w:tr w:rsidR="000D7732" w:rsidRPr="00DF77A0" w14:paraId="04001D73" w14:textId="77777777" w:rsidTr="004B5DE9">
        <w:trPr>
          <w:trHeight w:val="277"/>
        </w:trPr>
        <w:tc>
          <w:tcPr>
            <w:tcW w:w="601" w:type="dxa"/>
            <w:tcBorders>
              <w:top w:val="nil"/>
              <w:left w:val="nil"/>
              <w:bottom w:val="nil"/>
              <w:right w:val="nil"/>
            </w:tcBorders>
            <w:shd w:val="clear" w:color="auto" w:fill="auto"/>
            <w:noWrap/>
            <w:vAlign w:val="center"/>
            <w:hideMark/>
          </w:tcPr>
          <w:p w14:paraId="266BF8BC"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8</w:t>
            </w:r>
          </w:p>
        </w:tc>
        <w:tc>
          <w:tcPr>
            <w:tcW w:w="4098" w:type="dxa"/>
            <w:tcBorders>
              <w:top w:val="nil"/>
              <w:left w:val="nil"/>
              <w:bottom w:val="nil"/>
              <w:right w:val="nil"/>
            </w:tcBorders>
            <w:shd w:val="clear" w:color="auto" w:fill="auto"/>
            <w:noWrap/>
            <w:vAlign w:val="center"/>
            <w:hideMark/>
          </w:tcPr>
          <w:p w14:paraId="17320497"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ЕФ ПРИНСИПАЛ</w:t>
            </w:r>
          </w:p>
        </w:tc>
        <w:tc>
          <w:tcPr>
            <w:tcW w:w="1229" w:type="dxa"/>
            <w:tcBorders>
              <w:top w:val="nil"/>
              <w:left w:val="nil"/>
              <w:bottom w:val="nil"/>
              <w:right w:val="nil"/>
            </w:tcBorders>
            <w:shd w:val="clear" w:color="auto" w:fill="auto"/>
            <w:noWrap/>
            <w:vAlign w:val="center"/>
            <w:hideMark/>
          </w:tcPr>
          <w:p w14:paraId="74E6C27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750 953</w:t>
            </w:r>
          </w:p>
        </w:tc>
        <w:tc>
          <w:tcPr>
            <w:tcW w:w="1459" w:type="dxa"/>
            <w:tcBorders>
              <w:top w:val="nil"/>
              <w:left w:val="nil"/>
              <w:bottom w:val="nil"/>
              <w:right w:val="nil"/>
            </w:tcBorders>
            <w:shd w:val="clear" w:color="auto" w:fill="auto"/>
            <w:vAlign w:val="center"/>
            <w:hideMark/>
          </w:tcPr>
          <w:p w14:paraId="53C000A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750953</w:t>
            </w:r>
          </w:p>
        </w:tc>
        <w:tc>
          <w:tcPr>
            <w:tcW w:w="1459" w:type="dxa"/>
            <w:tcBorders>
              <w:top w:val="nil"/>
              <w:left w:val="nil"/>
              <w:bottom w:val="nil"/>
              <w:right w:val="nil"/>
            </w:tcBorders>
            <w:shd w:val="clear" w:color="auto" w:fill="auto"/>
            <w:noWrap/>
            <w:vAlign w:val="center"/>
            <w:hideMark/>
          </w:tcPr>
          <w:p w14:paraId="07E55525"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788 501</w:t>
            </w:r>
          </w:p>
        </w:tc>
      </w:tr>
      <w:tr w:rsidR="000D7732" w:rsidRPr="00DF77A0" w14:paraId="252F511A" w14:textId="77777777" w:rsidTr="004B5DE9">
        <w:trPr>
          <w:trHeight w:val="277"/>
        </w:trPr>
        <w:tc>
          <w:tcPr>
            <w:tcW w:w="601" w:type="dxa"/>
            <w:tcBorders>
              <w:top w:val="nil"/>
              <w:left w:val="nil"/>
              <w:bottom w:val="nil"/>
              <w:right w:val="nil"/>
            </w:tcBorders>
            <w:shd w:val="clear" w:color="auto" w:fill="auto"/>
            <w:noWrap/>
            <w:vAlign w:val="center"/>
            <w:hideMark/>
          </w:tcPr>
          <w:p w14:paraId="13767050"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9</w:t>
            </w:r>
          </w:p>
        </w:tc>
        <w:tc>
          <w:tcPr>
            <w:tcW w:w="4098" w:type="dxa"/>
            <w:tcBorders>
              <w:top w:val="nil"/>
              <w:left w:val="nil"/>
              <w:bottom w:val="nil"/>
              <w:right w:val="nil"/>
            </w:tcBorders>
            <w:shd w:val="clear" w:color="auto" w:fill="auto"/>
            <w:noWrap/>
            <w:vAlign w:val="center"/>
            <w:hideMark/>
          </w:tcPr>
          <w:p w14:paraId="41BF74FE"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ЕФ РАПИД</w:t>
            </w:r>
          </w:p>
        </w:tc>
        <w:tc>
          <w:tcPr>
            <w:tcW w:w="1229" w:type="dxa"/>
            <w:tcBorders>
              <w:top w:val="nil"/>
              <w:left w:val="nil"/>
              <w:bottom w:val="nil"/>
              <w:right w:val="nil"/>
            </w:tcBorders>
            <w:shd w:val="clear" w:color="auto" w:fill="auto"/>
            <w:noWrap/>
            <w:vAlign w:val="center"/>
            <w:hideMark/>
          </w:tcPr>
          <w:p w14:paraId="68F81C7F"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190 476</w:t>
            </w:r>
          </w:p>
        </w:tc>
        <w:tc>
          <w:tcPr>
            <w:tcW w:w="1459" w:type="dxa"/>
            <w:tcBorders>
              <w:top w:val="nil"/>
              <w:left w:val="nil"/>
              <w:bottom w:val="nil"/>
              <w:right w:val="nil"/>
            </w:tcBorders>
            <w:shd w:val="clear" w:color="auto" w:fill="auto"/>
            <w:vAlign w:val="center"/>
            <w:hideMark/>
          </w:tcPr>
          <w:p w14:paraId="116A276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190476</w:t>
            </w:r>
          </w:p>
        </w:tc>
        <w:tc>
          <w:tcPr>
            <w:tcW w:w="1459" w:type="dxa"/>
            <w:tcBorders>
              <w:top w:val="nil"/>
              <w:left w:val="nil"/>
              <w:bottom w:val="nil"/>
              <w:right w:val="nil"/>
            </w:tcBorders>
            <w:shd w:val="clear" w:color="auto" w:fill="auto"/>
            <w:noWrap/>
            <w:vAlign w:val="center"/>
            <w:hideMark/>
          </w:tcPr>
          <w:p w14:paraId="307575A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200 000</w:t>
            </w:r>
          </w:p>
        </w:tc>
      </w:tr>
      <w:tr w:rsidR="000D7732" w:rsidRPr="00DF77A0" w14:paraId="30BD3602" w14:textId="77777777" w:rsidTr="004B5DE9">
        <w:trPr>
          <w:trHeight w:val="277"/>
        </w:trPr>
        <w:tc>
          <w:tcPr>
            <w:tcW w:w="601" w:type="dxa"/>
            <w:tcBorders>
              <w:top w:val="nil"/>
              <w:left w:val="nil"/>
              <w:bottom w:val="nil"/>
              <w:right w:val="nil"/>
            </w:tcBorders>
            <w:shd w:val="clear" w:color="auto" w:fill="auto"/>
            <w:noWrap/>
            <w:vAlign w:val="center"/>
            <w:hideMark/>
          </w:tcPr>
          <w:p w14:paraId="23470639"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10</w:t>
            </w:r>
          </w:p>
        </w:tc>
        <w:tc>
          <w:tcPr>
            <w:tcW w:w="4098" w:type="dxa"/>
            <w:tcBorders>
              <w:top w:val="nil"/>
              <w:left w:val="nil"/>
              <w:bottom w:val="nil"/>
              <w:right w:val="nil"/>
            </w:tcBorders>
            <w:shd w:val="clear" w:color="auto" w:fill="auto"/>
            <w:noWrap/>
            <w:vAlign w:val="center"/>
            <w:hideMark/>
          </w:tcPr>
          <w:p w14:paraId="76C67FE3"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ЮГ МАРКЕТ МАКСИМУМ</w:t>
            </w:r>
          </w:p>
        </w:tc>
        <w:tc>
          <w:tcPr>
            <w:tcW w:w="1229" w:type="dxa"/>
            <w:tcBorders>
              <w:top w:val="nil"/>
              <w:left w:val="nil"/>
              <w:bottom w:val="nil"/>
              <w:right w:val="nil"/>
            </w:tcBorders>
            <w:shd w:val="clear" w:color="auto" w:fill="auto"/>
            <w:noWrap/>
            <w:vAlign w:val="center"/>
            <w:hideMark/>
          </w:tcPr>
          <w:p w14:paraId="382516B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160 000</w:t>
            </w:r>
          </w:p>
        </w:tc>
        <w:tc>
          <w:tcPr>
            <w:tcW w:w="1459" w:type="dxa"/>
            <w:tcBorders>
              <w:top w:val="nil"/>
              <w:left w:val="nil"/>
              <w:bottom w:val="nil"/>
              <w:right w:val="nil"/>
            </w:tcBorders>
            <w:shd w:val="clear" w:color="auto" w:fill="auto"/>
            <w:vAlign w:val="center"/>
            <w:hideMark/>
          </w:tcPr>
          <w:p w14:paraId="01E5FA1A"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160000</w:t>
            </w:r>
          </w:p>
        </w:tc>
        <w:tc>
          <w:tcPr>
            <w:tcW w:w="1459" w:type="dxa"/>
            <w:tcBorders>
              <w:top w:val="nil"/>
              <w:left w:val="nil"/>
              <w:bottom w:val="nil"/>
              <w:right w:val="nil"/>
            </w:tcBorders>
            <w:shd w:val="clear" w:color="auto" w:fill="auto"/>
            <w:noWrap/>
            <w:vAlign w:val="center"/>
            <w:hideMark/>
          </w:tcPr>
          <w:p w14:paraId="6EB855B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168 000</w:t>
            </w:r>
          </w:p>
        </w:tc>
      </w:tr>
      <w:tr w:rsidR="000D7732" w:rsidRPr="00DF77A0" w14:paraId="725DD9CD" w14:textId="77777777" w:rsidTr="004B5DE9">
        <w:trPr>
          <w:trHeight w:val="277"/>
        </w:trPr>
        <w:tc>
          <w:tcPr>
            <w:tcW w:w="601" w:type="dxa"/>
            <w:tcBorders>
              <w:top w:val="nil"/>
              <w:left w:val="nil"/>
              <w:bottom w:val="nil"/>
              <w:right w:val="nil"/>
            </w:tcBorders>
            <w:shd w:val="clear" w:color="auto" w:fill="auto"/>
            <w:noWrap/>
            <w:vAlign w:val="center"/>
            <w:hideMark/>
          </w:tcPr>
          <w:p w14:paraId="65CDC41D"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11</w:t>
            </w:r>
          </w:p>
        </w:tc>
        <w:tc>
          <w:tcPr>
            <w:tcW w:w="4098" w:type="dxa"/>
            <w:tcBorders>
              <w:top w:val="nil"/>
              <w:left w:val="nil"/>
              <w:bottom w:val="nil"/>
              <w:right w:val="nil"/>
            </w:tcBorders>
            <w:shd w:val="clear" w:color="auto" w:fill="auto"/>
            <w:noWrap/>
            <w:vAlign w:val="center"/>
            <w:hideMark/>
          </w:tcPr>
          <w:p w14:paraId="21E98120"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ЮГ МАРКЕТ ОПТИМУМ</w:t>
            </w:r>
          </w:p>
        </w:tc>
        <w:tc>
          <w:tcPr>
            <w:tcW w:w="1229" w:type="dxa"/>
            <w:tcBorders>
              <w:top w:val="nil"/>
              <w:left w:val="nil"/>
              <w:bottom w:val="nil"/>
              <w:right w:val="nil"/>
            </w:tcBorders>
            <w:shd w:val="clear" w:color="auto" w:fill="auto"/>
            <w:noWrap/>
            <w:vAlign w:val="center"/>
            <w:hideMark/>
          </w:tcPr>
          <w:p w14:paraId="160B746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25 000</w:t>
            </w:r>
          </w:p>
        </w:tc>
        <w:tc>
          <w:tcPr>
            <w:tcW w:w="1459" w:type="dxa"/>
            <w:tcBorders>
              <w:top w:val="nil"/>
              <w:left w:val="nil"/>
              <w:bottom w:val="nil"/>
              <w:right w:val="nil"/>
            </w:tcBorders>
            <w:shd w:val="clear" w:color="auto" w:fill="auto"/>
            <w:vAlign w:val="center"/>
            <w:hideMark/>
          </w:tcPr>
          <w:p w14:paraId="507C793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25000</w:t>
            </w:r>
          </w:p>
        </w:tc>
        <w:tc>
          <w:tcPr>
            <w:tcW w:w="1459" w:type="dxa"/>
            <w:tcBorders>
              <w:top w:val="nil"/>
              <w:left w:val="nil"/>
              <w:bottom w:val="nil"/>
              <w:right w:val="nil"/>
            </w:tcBorders>
            <w:shd w:val="clear" w:color="auto" w:fill="auto"/>
            <w:noWrap/>
            <w:vAlign w:val="center"/>
            <w:hideMark/>
          </w:tcPr>
          <w:p w14:paraId="524313DD"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26 250</w:t>
            </w:r>
          </w:p>
        </w:tc>
      </w:tr>
      <w:tr w:rsidR="000D7732" w:rsidRPr="00DF77A0" w14:paraId="4854328E" w14:textId="77777777" w:rsidTr="004B5DE9">
        <w:trPr>
          <w:trHeight w:val="277"/>
        </w:trPr>
        <w:tc>
          <w:tcPr>
            <w:tcW w:w="601" w:type="dxa"/>
            <w:tcBorders>
              <w:top w:val="nil"/>
              <w:left w:val="nil"/>
              <w:bottom w:val="nil"/>
              <w:right w:val="nil"/>
            </w:tcBorders>
            <w:shd w:val="clear" w:color="auto" w:fill="auto"/>
            <w:noWrap/>
            <w:vAlign w:val="center"/>
            <w:hideMark/>
          </w:tcPr>
          <w:p w14:paraId="1579897B"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12</w:t>
            </w:r>
          </w:p>
        </w:tc>
        <w:tc>
          <w:tcPr>
            <w:tcW w:w="4098" w:type="dxa"/>
            <w:tcBorders>
              <w:top w:val="nil"/>
              <w:left w:val="nil"/>
              <w:bottom w:val="nil"/>
              <w:right w:val="nil"/>
            </w:tcBorders>
            <w:shd w:val="clear" w:color="auto" w:fill="auto"/>
            <w:noWrap/>
            <w:vAlign w:val="center"/>
            <w:hideMark/>
          </w:tcPr>
          <w:p w14:paraId="729BFED5"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ППФ ТОПЛИНА</w:t>
            </w:r>
          </w:p>
        </w:tc>
        <w:tc>
          <w:tcPr>
            <w:tcW w:w="1229" w:type="dxa"/>
            <w:tcBorders>
              <w:top w:val="nil"/>
              <w:left w:val="nil"/>
              <w:bottom w:val="nil"/>
              <w:right w:val="nil"/>
            </w:tcBorders>
            <w:shd w:val="clear" w:color="auto" w:fill="auto"/>
            <w:noWrap/>
            <w:vAlign w:val="center"/>
            <w:hideMark/>
          </w:tcPr>
          <w:p w14:paraId="658C38B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445 500</w:t>
            </w:r>
          </w:p>
        </w:tc>
        <w:tc>
          <w:tcPr>
            <w:tcW w:w="1459" w:type="dxa"/>
            <w:tcBorders>
              <w:top w:val="nil"/>
              <w:left w:val="nil"/>
              <w:bottom w:val="nil"/>
              <w:right w:val="nil"/>
            </w:tcBorders>
            <w:shd w:val="clear" w:color="auto" w:fill="auto"/>
            <w:vAlign w:val="center"/>
            <w:hideMark/>
          </w:tcPr>
          <w:p w14:paraId="4F6806AA"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445500</w:t>
            </w:r>
          </w:p>
        </w:tc>
        <w:tc>
          <w:tcPr>
            <w:tcW w:w="1459" w:type="dxa"/>
            <w:tcBorders>
              <w:top w:val="nil"/>
              <w:left w:val="nil"/>
              <w:bottom w:val="nil"/>
              <w:right w:val="nil"/>
            </w:tcBorders>
            <w:shd w:val="clear" w:color="auto" w:fill="auto"/>
            <w:noWrap/>
            <w:vAlign w:val="center"/>
            <w:hideMark/>
          </w:tcPr>
          <w:p w14:paraId="64D4873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467 775</w:t>
            </w:r>
          </w:p>
        </w:tc>
      </w:tr>
      <w:tr w:rsidR="000D7732" w:rsidRPr="00DF77A0" w14:paraId="7E74AF30" w14:textId="77777777" w:rsidTr="004B5DE9">
        <w:trPr>
          <w:trHeight w:val="277"/>
        </w:trPr>
        <w:tc>
          <w:tcPr>
            <w:tcW w:w="601" w:type="dxa"/>
            <w:tcBorders>
              <w:top w:val="nil"/>
              <w:left w:val="nil"/>
              <w:bottom w:val="nil"/>
              <w:right w:val="nil"/>
            </w:tcBorders>
            <w:shd w:val="clear" w:color="auto" w:fill="auto"/>
            <w:noWrap/>
            <w:vAlign w:val="center"/>
            <w:hideMark/>
          </w:tcPr>
          <w:p w14:paraId="612448CD"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13</w:t>
            </w:r>
          </w:p>
        </w:tc>
        <w:tc>
          <w:tcPr>
            <w:tcW w:w="4098" w:type="dxa"/>
            <w:tcBorders>
              <w:top w:val="nil"/>
              <w:left w:val="nil"/>
              <w:bottom w:val="nil"/>
              <w:right w:val="nil"/>
            </w:tcBorders>
            <w:shd w:val="clear" w:color="auto" w:fill="auto"/>
            <w:noWrap/>
            <w:vAlign w:val="center"/>
            <w:hideMark/>
          </w:tcPr>
          <w:p w14:paraId="4809CACC"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УПФ ТОПЛИНА</w:t>
            </w:r>
          </w:p>
        </w:tc>
        <w:tc>
          <w:tcPr>
            <w:tcW w:w="1229" w:type="dxa"/>
            <w:tcBorders>
              <w:top w:val="nil"/>
              <w:left w:val="nil"/>
              <w:bottom w:val="nil"/>
              <w:right w:val="nil"/>
            </w:tcBorders>
            <w:shd w:val="clear" w:color="auto" w:fill="auto"/>
            <w:noWrap/>
            <w:vAlign w:val="center"/>
            <w:hideMark/>
          </w:tcPr>
          <w:p w14:paraId="3AB5C449"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445 500</w:t>
            </w:r>
          </w:p>
        </w:tc>
        <w:tc>
          <w:tcPr>
            <w:tcW w:w="1459" w:type="dxa"/>
            <w:tcBorders>
              <w:top w:val="nil"/>
              <w:left w:val="nil"/>
              <w:bottom w:val="nil"/>
              <w:right w:val="nil"/>
            </w:tcBorders>
            <w:shd w:val="clear" w:color="auto" w:fill="auto"/>
            <w:vAlign w:val="center"/>
            <w:hideMark/>
          </w:tcPr>
          <w:p w14:paraId="6A37E5A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445500</w:t>
            </w:r>
          </w:p>
        </w:tc>
        <w:tc>
          <w:tcPr>
            <w:tcW w:w="1459" w:type="dxa"/>
            <w:tcBorders>
              <w:top w:val="nil"/>
              <w:left w:val="nil"/>
              <w:bottom w:val="nil"/>
              <w:right w:val="nil"/>
            </w:tcBorders>
            <w:shd w:val="clear" w:color="auto" w:fill="auto"/>
            <w:noWrap/>
            <w:vAlign w:val="center"/>
            <w:hideMark/>
          </w:tcPr>
          <w:p w14:paraId="7D714BC5"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467 775</w:t>
            </w:r>
          </w:p>
        </w:tc>
      </w:tr>
      <w:tr w:rsidR="000D7732" w:rsidRPr="00DF77A0" w14:paraId="4FAF110E" w14:textId="77777777" w:rsidTr="004B5DE9">
        <w:trPr>
          <w:trHeight w:val="277"/>
        </w:trPr>
        <w:tc>
          <w:tcPr>
            <w:tcW w:w="601" w:type="dxa"/>
            <w:tcBorders>
              <w:top w:val="nil"/>
              <w:left w:val="nil"/>
              <w:bottom w:val="nil"/>
              <w:right w:val="nil"/>
            </w:tcBorders>
            <w:shd w:val="clear" w:color="auto" w:fill="auto"/>
            <w:noWrap/>
            <w:vAlign w:val="center"/>
            <w:hideMark/>
          </w:tcPr>
          <w:p w14:paraId="5D71B08F"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14</w:t>
            </w:r>
          </w:p>
        </w:tc>
        <w:tc>
          <w:tcPr>
            <w:tcW w:w="4098" w:type="dxa"/>
            <w:tcBorders>
              <w:top w:val="nil"/>
              <w:left w:val="nil"/>
              <w:bottom w:val="nil"/>
              <w:right w:val="nil"/>
            </w:tcBorders>
            <w:shd w:val="clear" w:color="auto" w:fill="auto"/>
            <w:noWrap/>
            <w:vAlign w:val="center"/>
            <w:hideMark/>
          </w:tcPr>
          <w:p w14:paraId="6D8F3BFB"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АКТИВА БАЛАНСИРАН ФОНД</w:t>
            </w:r>
          </w:p>
        </w:tc>
        <w:tc>
          <w:tcPr>
            <w:tcW w:w="1229" w:type="dxa"/>
            <w:tcBorders>
              <w:top w:val="nil"/>
              <w:left w:val="nil"/>
              <w:bottom w:val="nil"/>
              <w:right w:val="nil"/>
            </w:tcBorders>
            <w:shd w:val="clear" w:color="auto" w:fill="auto"/>
            <w:noWrap/>
            <w:vAlign w:val="center"/>
            <w:hideMark/>
          </w:tcPr>
          <w:p w14:paraId="2AFD0AD0"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380 952</w:t>
            </w:r>
          </w:p>
        </w:tc>
        <w:tc>
          <w:tcPr>
            <w:tcW w:w="1459" w:type="dxa"/>
            <w:tcBorders>
              <w:top w:val="nil"/>
              <w:left w:val="nil"/>
              <w:bottom w:val="nil"/>
              <w:right w:val="nil"/>
            </w:tcBorders>
            <w:shd w:val="clear" w:color="auto" w:fill="auto"/>
            <w:vAlign w:val="center"/>
            <w:hideMark/>
          </w:tcPr>
          <w:p w14:paraId="4894A68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380952</w:t>
            </w:r>
          </w:p>
        </w:tc>
        <w:tc>
          <w:tcPr>
            <w:tcW w:w="1459" w:type="dxa"/>
            <w:tcBorders>
              <w:top w:val="nil"/>
              <w:left w:val="nil"/>
              <w:bottom w:val="nil"/>
              <w:right w:val="nil"/>
            </w:tcBorders>
            <w:shd w:val="clear" w:color="auto" w:fill="auto"/>
            <w:noWrap/>
            <w:vAlign w:val="center"/>
            <w:hideMark/>
          </w:tcPr>
          <w:p w14:paraId="09C46DA5"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400 000</w:t>
            </w:r>
          </w:p>
        </w:tc>
      </w:tr>
      <w:tr w:rsidR="000D7732" w:rsidRPr="00DF77A0" w14:paraId="083B2EA2" w14:textId="77777777" w:rsidTr="004B5DE9">
        <w:trPr>
          <w:trHeight w:val="277"/>
        </w:trPr>
        <w:tc>
          <w:tcPr>
            <w:tcW w:w="601" w:type="dxa"/>
            <w:tcBorders>
              <w:top w:val="nil"/>
              <w:left w:val="nil"/>
              <w:bottom w:val="nil"/>
              <w:right w:val="nil"/>
            </w:tcBorders>
            <w:shd w:val="clear" w:color="auto" w:fill="auto"/>
            <w:noWrap/>
            <w:vAlign w:val="center"/>
            <w:hideMark/>
          </w:tcPr>
          <w:p w14:paraId="0A2E362F"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15</w:t>
            </w:r>
          </w:p>
        </w:tc>
        <w:tc>
          <w:tcPr>
            <w:tcW w:w="4098" w:type="dxa"/>
            <w:tcBorders>
              <w:top w:val="nil"/>
              <w:left w:val="nil"/>
              <w:bottom w:val="nil"/>
              <w:right w:val="nil"/>
            </w:tcBorders>
            <w:shd w:val="clear" w:color="auto" w:fill="auto"/>
            <w:noWrap/>
            <w:vAlign w:val="center"/>
            <w:hideMark/>
          </w:tcPr>
          <w:p w14:paraId="29E1525D"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АКТИВА ВИСОКОДОХОДЕН ФОНД</w:t>
            </w:r>
          </w:p>
        </w:tc>
        <w:tc>
          <w:tcPr>
            <w:tcW w:w="1229" w:type="dxa"/>
            <w:tcBorders>
              <w:top w:val="nil"/>
              <w:left w:val="nil"/>
              <w:bottom w:val="nil"/>
              <w:right w:val="nil"/>
            </w:tcBorders>
            <w:shd w:val="clear" w:color="auto" w:fill="auto"/>
            <w:noWrap/>
            <w:vAlign w:val="center"/>
            <w:hideMark/>
          </w:tcPr>
          <w:p w14:paraId="4421707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571 428</w:t>
            </w:r>
          </w:p>
        </w:tc>
        <w:tc>
          <w:tcPr>
            <w:tcW w:w="1459" w:type="dxa"/>
            <w:tcBorders>
              <w:top w:val="nil"/>
              <w:left w:val="nil"/>
              <w:bottom w:val="nil"/>
              <w:right w:val="nil"/>
            </w:tcBorders>
            <w:shd w:val="clear" w:color="auto" w:fill="auto"/>
            <w:vAlign w:val="center"/>
            <w:hideMark/>
          </w:tcPr>
          <w:p w14:paraId="51E50F7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571428</w:t>
            </w:r>
          </w:p>
        </w:tc>
        <w:tc>
          <w:tcPr>
            <w:tcW w:w="1459" w:type="dxa"/>
            <w:tcBorders>
              <w:top w:val="nil"/>
              <w:left w:val="nil"/>
              <w:bottom w:val="nil"/>
              <w:right w:val="nil"/>
            </w:tcBorders>
            <w:shd w:val="clear" w:color="auto" w:fill="auto"/>
            <w:noWrap/>
            <w:vAlign w:val="center"/>
            <w:hideMark/>
          </w:tcPr>
          <w:p w14:paraId="5B8E96C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599 999</w:t>
            </w:r>
          </w:p>
        </w:tc>
      </w:tr>
      <w:tr w:rsidR="000D7732" w:rsidRPr="00DF77A0" w14:paraId="605CCED5" w14:textId="77777777" w:rsidTr="004B5DE9">
        <w:trPr>
          <w:trHeight w:val="277"/>
        </w:trPr>
        <w:tc>
          <w:tcPr>
            <w:tcW w:w="601" w:type="dxa"/>
            <w:tcBorders>
              <w:top w:val="nil"/>
              <w:left w:val="nil"/>
              <w:bottom w:val="nil"/>
              <w:right w:val="nil"/>
            </w:tcBorders>
            <w:shd w:val="clear" w:color="auto" w:fill="auto"/>
            <w:noWrap/>
            <w:vAlign w:val="center"/>
            <w:hideMark/>
          </w:tcPr>
          <w:p w14:paraId="6178A443"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16</w:t>
            </w:r>
          </w:p>
        </w:tc>
        <w:tc>
          <w:tcPr>
            <w:tcW w:w="4098" w:type="dxa"/>
            <w:tcBorders>
              <w:top w:val="nil"/>
              <w:left w:val="nil"/>
              <w:bottom w:val="nil"/>
              <w:right w:val="nil"/>
            </w:tcBorders>
            <w:shd w:val="clear" w:color="auto" w:fill="auto"/>
            <w:noWrap/>
            <w:vAlign w:val="center"/>
            <w:hideMark/>
          </w:tcPr>
          <w:p w14:paraId="6C428D02"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ПРОГРЕС</w:t>
            </w:r>
          </w:p>
        </w:tc>
        <w:tc>
          <w:tcPr>
            <w:tcW w:w="1229" w:type="dxa"/>
            <w:tcBorders>
              <w:top w:val="nil"/>
              <w:left w:val="nil"/>
              <w:bottom w:val="nil"/>
              <w:right w:val="nil"/>
            </w:tcBorders>
            <w:shd w:val="clear" w:color="auto" w:fill="auto"/>
            <w:noWrap/>
            <w:vAlign w:val="center"/>
            <w:hideMark/>
          </w:tcPr>
          <w:p w14:paraId="50286A6E"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417 082</w:t>
            </w:r>
          </w:p>
        </w:tc>
        <w:tc>
          <w:tcPr>
            <w:tcW w:w="1459" w:type="dxa"/>
            <w:tcBorders>
              <w:top w:val="nil"/>
              <w:left w:val="nil"/>
              <w:bottom w:val="nil"/>
              <w:right w:val="nil"/>
            </w:tcBorders>
            <w:shd w:val="clear" w:color="auto" w:fill="auto"/>
            <w:vAlign w:val="center"/>
            <w:hideMark/>
          </w:tcPr>
          <w:p w14:paraId="3987DC99"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417082</w:t>
            </w:r>
          </w:p>
        </w:tc>
        <w:tc>
          <w:tcPr>
            <w:tcW w:w="1459" w:type="dxa"/>
            <w:tcBorders>
              <w:top w:val="nil"/>
              <w:left w:val="nil"/>
              <w:bottom w:val="nil"/>
              <w:right w:val="nil"/>
            </w:tcBorders>
            <w:shd w:val="clear" w:color="auto" w:fill="auto"/>
            <w:noWrap/>
            <w:vAlign w:val="center"/>
            <w:hideMark/>
          </w:tcPr>
          <w:p w14:paraId="2C269CDF"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437 936</w:t>
            </w:r>
          </w:p>
        </w:tc>
      </w:tr>
      <w:tr w:rsidR="000D7732" w:rsidRPr="00DF77A0" w14:paraId="2D34CE95" w14:textId="77777777" w:rsidTr="004B5DE9">
        <w:trPr>
          <w:trHeight w:val="277"/>
        </w:trPr>
        <w:tc>
          <w:tcPr>
            <w:tcW w:w="601" w:type="dxa"/>
            <w:tcBorders>
              <w:top w:val="nil"/>
              <w:left w:val="nil"/>
              <w:bottom w:val="nil"/>
              <w:right w:val="nil"/>
            </w:tcBorders>
            <w:shd w:val="clear" w:color="auto" w:fill="auto"/>
            <w:noWrap/>
            <w:vAlign w:val="center"/>
            <w:hideMark/>
          </w:tcPr>
          <w:p w14:paraId="6377A794"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17</w:t>
            </w:r>
          </w:p>
        </w:tc>
        <w:tc>
          <w:tcPr>
            <w:tcW w:w="4098" w:type="dxa"/>
            <w:tcBorders>
              <w:top w:val="nil"/>
              <w:left w:val="nil"/>
              <w:bottom w:val="nil"/>
              <w:right w:val="nil"/>
            </w:tcBorders>
            <w:shd w:val="clear" w:color="auto" w:fill="auto"/>
            <w:noWrap/>
            <w:vAlign w:val="center"/>
            <w:hideMark/>
          </w:tcPr>
          <w:p w14:paraId="0064CFAE"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ЕВРОСТАБИЛНОСТ</w:t>
            </w:r>
          </w:p>
        </w:tc>
        <w:tc>
          <w:tcPr>
            <w:tcW w:w="1229" w:type="dxa"/>
            <w:tcBorders>
              <w:top w:val="nil"/>
              <w:left w:val="nil"/>
              <w:bottom w:val="nil"/>
              <w:right w:val="nil"/>
            </w:tcBorders>
            <w:shd w:val="clear" w:color="auto" w:fill="auto"/>
            <w:noWrap/>
            <w:vAlign w:val="center"/>
            <w:hideMark/>
          </w:tcPr>
          <w:p w14:paraId="368003CE"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88 400</w:t>
            </w:r>
          </w:p>
        </w:tc>
        <w:tc>
          <w:tcPr>
            <w:tcW w:w="1459" w:type="dxa"/>
            <w:tcBorders>
              <w:top w:val="nil"/>
              <w:left w:val="nil"/>
              <w:bottom w:val="nil"/>
              <w:right w:val="nil"/>
            </w:tcBorders>
            <w:shd w:val="clear" w:color="auto" w:fill="auto"/>
            <w:vAlign w:val="center"/>
            <w:hideMark/>
          </w:tcPr>
          <w:p w14:paraId="681EB526"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88400</w:t>
            </w:r>
          </w:p>
        </w:tc>
        <w:tc>
          <w:tcPr>
            <w:tcW w:w="1459" w:type="dxa"/>
            <w:tcBorders>
              <w:top w:val="nil"/>
              <w:left w:val="nil"/>
              <w:bottom w:val="nil"/>
              <w:right w:val="nil"/>
            </w:tcBorders>
            <w:shd w:val="clear" w:color="auto" w:fill="auto"/>
            <w:noWrap/>
            <w:vAlign w:val="center"/>
            <w:hideMark/>
          </w:tcPr>
          <w:p w14:paraId="7D186DAF"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92 820</w:t>
            </w:r>
          </w:p>
        </w:tc>
      </w:tr>
      <w:tr w:rsidR="000D7732" w:rsidRPr="00DF77A0" w14:paraId="727C87EF" w14:textId="77777777" w:rsidTr="004B5DE9">
        <w:trPr>
          <w:trHeight w:val="292"/>
        </w:trPr>
        <w:tc>
          <w:tcPr>
            <w:tcW w:w="601" w:type="dxa"/>
            <w:tcBorders>
              <w:top w:val="nil"/>
              <w:left w:val="nil"/>
              <w:bottom w:val="nil"/>
              <w:right w:val="nil"/>
            </w:tcBorders>
            <w:shd w:val="clear" w:color="auto" w:fill="auto"/>
            <w:noWrap/>
            <w:vAlign w:val="center"/>
            <w:hideMark/>
          </w:tcPr>
          <w:p w14:paraId="5DE5F548"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18</w:t>
            </w:r>
          </w:p>
        </w:tc>
        <w:tc>
          <w:tcPr>
            <w:tcW w:w="4098" w:type="dxa"/>
            <w:tcBorders>
              <w:top w:val="nil"/>
              <w:left w:val="nil"/>
              <w:bottom w:val="nil"/>
              <w:right w:val="nil"/>
            </w:tcBorders>
            <w:shd w:val="clear" w:color="auto" w:fill="auto"/>
            <w:noWrap/>
            <w:vAlign w:val="center"/>
            <w:hideMark/>
          </w:tcPr>
          <w:p w14:paraId="59FFAC1D"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СТРАТЕГИЯ</w:t>
            </w:r>
          </w:p>
        </w:tc>
        <w:tc>
          <w:tcPr>
            <w:tcW w:w="1229" w:type="dxa"/>
            <w:tcBorders>
              <w:top w:val="nil"/>
              <w:left w:val="nil"/>
              <w:bottom w:val="nil"/>
              <w:right w:val="nil"/>
            </w:tcBorders>
            <w:shd w:val="clear" w:color="auto" w:fill="auto"/>
            <w:noWrap/>
            <w:vAlign w:val="center"/>
            <w:hideMark/>
          </w:tcPr>
          <w:p w14:paraId="407AB006"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458 250</w:t>
            </w:r>
          </w:p>
        </w:tc>
        <w:tc>
          <w:tcPr>
            <w:tcW w:w="1459" w:type="dxa"/>
            <w:tcBorders>
              <w:top w:val="nil"/>
              <w:left w:val="nil"/>
              <w:bottom w:val="nil"/>
              <w:right w:val="nil"/>
            </w:tcBorders>
            <w:shd w:val="clear" w:color="auto" w:fill="auto"/>
            <w:vAlign w:val="center"/>
            <w:hideMark/>
          </w:tcPr>
          <w:p w14:paraId="3DBFA7B4"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458250</w:t>
            </w:r>
          </w:p>
        </w:tc>
        <w:tc>
          <w:tcPr>
            <w:tcW w:w="1459" w:type="dxa"/>
            <w:tcBorders>
              <w:top w:val="nil"/>
              <w:left w:val="nil"/>
              <w:bottom w:val="nil"/>
              <w:right w:val="nil"/>
            </w:tcBorders>
            <w:shd w:val="clear" w:color="auto" w:fill="auto"/>
            <w:noWrap/>
            <w:vAlign w:val="center"/>
            <w:hideMark/>
          </w:tcPr>
          <w:p w14:paraId="7C916FD7"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481 163</w:t>
            </w:r>
          </w:p>
        </w:tc>
      </w:tr>
      <w:tr w:rsidR="000D7732" w:rsidRPr="00DF77A0" w14:paraId="53FF6931" w14:textId="77777777" w:rsidTr="004B5DE9">
        <w:trPr>
          <w:trHeight w:val="306"/>
        </w:trPr>
        <w:tc>
          <w:tcPr>
            <w:tcW w:w="601" w:type="dxa"/>
            <w:tcBorders>
              <w:top w:val="nil"/>
              <w:left w:val="nil"/>
              <w:bottom w:val="nil"/>
              <w:right w:val="nil"/>
            </w:tcBorders>
            <w:shd w:val="clear" w:color="auto" w:fill="auto"/>
            <w:noWrap/>
            <w:vAlign w:val="center"/>
            <w:hideMark/>
          </w:tcPr>
          <w:p w14:paraId="2E77CD58"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19</w:t>
            </w:r>
          </w:p>
        </w:tc>
        <w:tc>
          <w:tcPr>
            <w:tcW w:w="4098" w:type="dxa"/>
            <w:tcBorders>
              <w:top w:val="nil"/>
              <w:left w:val="nil"/>
              <w:bottom w:val="nil"/>
              <w:right w:val="nil"/>
            </w:tcBorders>
            <w:shd w:val="clear" w:color="auto" w:fill="auto"/>
            <w:noWrap/>
            <w:vAlign w:val="center"/>
            <w:hideMark/>
          </w:tcPr>
          <w:p w14:paraId="450D63A3"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ОПОРТЮНИТИ БЪЛГАРИЯ ИНВЕСТМЪНТ АД</w:t>
            </w:r>
          </w:p>
        </w:tc>
        <w:tc>
          <w:tcPr>
            <w:tcW w:w="1229" w:type="dxa"/>
            <w:tcBorders>
              <w:top w:val="nil"/>
              <w:left w:val="nil"/>
              <w:bottom w:val="nil"/>
              <w:right w:val="nil"/>
            </w:tcBorders>
            <w:shd w:val="clear" w:color="auto" w:fill="auto"/>
            <w:noWrap/>
            <w:vAlign w:val="center"/>
            <w:hideMark/>
          </w:tcPr>
          <w:p w14:paraId="2DB446AC"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1 199 524</w:t>
            </w:r>
          </w:p>
        </w:tc>
        <w:tc>
          <w:tcPr>
            <w:tcW w:w="1459" w:type="dxa"/>
            <w:tcBorders>
              <w:top w:val="nil"/>
              <w:left w:val="nil"/>
              <w:bottom w:val="nil"/>
              <w:right w:val="nil"/>
            </w:tcBorders>
            <w:shd w:val="clear" w:color="auto" w:fill="auto"/>
            <w:vAlign w:val="center"/>
            <w:hideMark/>
          </w:tcPr>
          <w:p w14:paraId="780801E2"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1199524</w:t>
            </w:r>
          </w:p>
        </w:tc>
        <w:tc>
          <w:tcPr>
            <w:tcW w:w="1459" w:type="dxa"/>
            <w:tcBorders>
              <w:top w:val="nil"/>
              <w:left w:val="nil"/>
              <w:bottom w:val="nil"/>
              <w:right w:val="nil"/>
            </w:tcBorders>
            <w:shd w:val="clear" w:color="auto" w:fill="auto"/>
            <w:noWrap/>
            <w:vAlign w:val="center"/>
            <w:hideMark/>
          </w:tcPr>
          <w:p w14:paraId="663D2D4A"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1 259 500</w:t>
            </w:r>
          </w:p>
        </w:tc>
      </w:tr>
      <w:tr w:rsidR="000D7732" w:rsidRPr="00DF77A0" w14:paraId="72CFCC2E" w14:textId="77777777" w:rsidTr="004B5DE9">
        <w:trPr>
          <w:trHeight w:val="292"/>
        </w:trPr>
        <w:tc>
          <w:tcPr>
            <w:tcW w:w="601" w:type="dxa"/>
            <w:tcBorders>
              <w:top w:val="nil"/>
              <w:left w:val="nil"/>
              <w:bottom w:val="nil"/>
              <w:right w:val="nil"/>
            </w:tcBorders>
            <w:shd w:val="clear" w:color="auto" w:fill="auto"/>
            <w:noWrap/>
            <w:vAlign w:val="center"/>
            <w:hideMark/>
          </w:tcPr>
          <w:p w14:paraId="08735991"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20</w:t>
            </w:r>
          </w:p>
        </w:tc>
        <w:tc>
          <w:tcPr>
            <w:tcW w:w="4098" w:type="dxa"/>
            <w:tcBorders>
              <w:top w:val="nil"/>
              <w:left w:val="nil"/>
              <w:bottom w:val="nil"/>
              <w:right w:val="nil"/>
            </w:tcBorders>
            <w:shd w:val="clear" w:color="auto" w:fill="auto"/>
            <w:noWrap/>
            <w:vAlign w:val="center"/>
            <w:hideMark/>
          </w:tcPr>
          <w:p w14:paraId="4C3FBE35"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ТРЕНД БАЛАНСИРАН ФОНД</w:t>
            </w:r>
          </w:p>
        </w:tc>
        <w:tc>
          <w:tcPr>
            <w:tcW w:w="1229" w:type="dxa"/>
            <w:tcBorders>
              <w:top w:val="nil"/>
              <w:left w:val="nil"/>
              <w:bottom w:val="nil"/>
              <w:right w:val="nil"/>
            </w:tcBorders>
            <w:shd w:val="clear" w:color="auto" w:fill="auto"/>
            <w:noWrap/>
            <w:vAlign w:val="center"/>
            <w:hideMark/>
          </w:tcPr>
          <w:p w14:paraId="4470C960"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110 000</w:t>
            </w:r>
          </w:p>
        </w:tc>
        <w:tc>
          <w:tcPr>
            <w:tcW w:w="1459" w:type="dxa"/>
            <w:tcBorders>
              <w:top w:val="nil"/>
              <w:left w:val="nil"/>
              <w:bottom w:val="nil"/>
              <w:right w:val="nil"/>
            </w:tcBorders>
            <w:shd w:val="clear" w:color="auto" w:fill="auto"/>
            <w:vAlign w:val="center"/>
            <w:hideMark/>
          </w:tcPr>
          <w:p w14:paraId="35EA44B6"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110000</w:t>
            </w:r>
          </w:p>
        </w:tc>
        <w:tc>
          <w:tcPr>
            <w:tcW w:w="1459" w:type="dxa"/>
            <w:tcBorders>
              <w:top w:val="nil"/>
              <w:left w:val="nil"/>
              <w:bottom w:val="nil"/>
              <w:right w:val="nil"/>
            </w:tcBorders>
            <w:shd w:val="clear" w:color="auto" w:fill="auto"/>
            <w:noWrap/>
            <w:vAlign w:val="center"/>
            <w:hideMark/>
          </w:tcPr>
          <w:p w14:paraId="775AD5FA"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115 500</w:t>
            </w:r>
          </w:p>
        </w:tc>
      </w:tr>
      <w:tr w:rsidR="000D7732" w:rsidRPr="00DF77A0" w14:paraId="1CFA82B5" w14:textId="77777777" w:rsidTr="004B5DE9">
        <w:trPr>
          <w:trHeight w:val="292"/>
        </w:trPr>
        <w:tc>
          <w:tcPr>
            <w:tcW w:w="601" w:type="dxa"/>
            <w:tcBorders>
              <w:top w:val="nil"/>
              <w:left w:val="nil"/>
              <w:bottom w:val="nil"/>
              <w:right w:val="nil"/>
            </w:tcBorders>
            <w:shd w:val="clear" w:color="auto" w:fill="auto"/>
            <w:noWrap/>
            <w:vAlign w:val="center"/>
            <w:hideMark/>
          </w:tcPr>
          <w:p w14:paraId="28D9045D" w14:textId="77777777" w:rsidR="000D7732" w:rsidRPr="00DF77A0" w:rsidRDefault="000D7732" w:rsidP="000D7732">
            <w:pPr>
              <w:jc w:val="center"/>
              <w:rPr>
                <w:rFonts w:ascii="Arial" w:eastAsia="Times New Roman" w:hAnsi="Arial" w:cs="Arial"/>
                <w:sz w:val="22"/>
                <w:szCs w:val="22"/>
                <w:lang w:val="en-US"/>
              </w:rPr>
            </w:pPr>
            <w:r w:rsidRPr="00DF77A0">
              <w:rPr>
                <w:rFonts w:ascii="Arial" w:eastAsia="Times New Roman" w:hAnsi="Arial" w:cs="Arial"/>
                <w:sz w:val="22"/>
                <w:szCs w:val="22"/>
                <w:lang w:val="en-US"/>
              </w:rPr>
              <w:t>21</w:t>
            </w:r>
          </w:p>
        </w:tc>
        <w:tc>
          <w:tcPr>
            <w:tcW w:w="4098" w:type="dxa"/>
            <w:tcBorders>
              <w:top w:val="nil"/>
              <w:left w:val="nil"/>
              <w:bottom w:val="nil"/>
              <w:right w:val="nil"/>
            </w:tcBorders>
            <w:shd w:val="clear" w:color="auto" w:fill="auto"/>
            <w:noWrap/>
            <w:vAlign w:val="center"/>
            <w:hideMark/>
          </w:tcPr>
          <w:p w14:paraId="28891CCF" w14:textId="77777777" w:rsidR="000D7732" w:rsidRPr="00DF77A0" w:rsidRDefault="000D7732" w:rsidP="000D7732">
            <w:pPr>
              <w:rPr>
                <w:rFonts w:ascii="Arial" w:eastAsia="Times New Roman" w:hAnsi="Arial" w:cs="Arial"/>
                <w:sz w:val="22"/>
                <w:szCs w:val="22"/>
                <w:lang w:val="en-US"/>
              </w:rPr>
            </w:pPr>
            <w:r w:rsidRPr="00DF77A0">
              <w:rPr>
                <w:rFonts w:ascii="Arial" w:eastAsia="Times New Roman" w:hAnsi="Arial" w:cs="Arial"/>
                <w:sz w:val="22"/>
                <w:szCs w:val="22"/>
                <w:lang w:val="en-US"/>
              </w:rPr>
              <w:t>ДФ ТРЕНД ФОНД АКЦИИ</w:t>
            </w:r>
          </w:p>
        </w:tc>
        <w:tc>
          <w:tcPr>
            <w:tcW w:w="1229" w:type="dxa"/>
            <w:tcBorders>
              <w:top w:val="nil"/>
              <w:left w:val="nil"/>
              <w:bottom w:val="nil"/>
              <w:right w:val="nil"/>
            </w:tcBorders>
            <w:shd w:val="clear" w:color="auto" w:fill="auto"/>
            <w:noWrap/>
            <w:vAlign w:val="center"/>
            <w:hideMark/>
          </w:tcPr>
          <w:p w14:paraId="2F22ED71"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105 000</w:t>
            </w:r>
          </w:p>
        </w:tc>
        <w:tc>
          <w:tcPr>
            <w:tcW w:w="1459" w:type="dxa"/>
            <w:tcBorders>
              <w:top w:val="nil"/>
              <w:left w:val="nil"/>
              <w:bottom w:val="nil"/>
              <w:right w:val="nil"/>
            </w:tcBorders>
            <w:shd w:val="clear" w:color="auto" w:fill="auto"/>
            <w:vAlign w:val="center"/>
            <w:hideMark/>
          </w:tcPr>
          <w:p w14:paraId="69FBE363"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105000</w:t>
            </w:r>
          </w:p>
        </w:tc>
        <w:tc>
          <w:tcPr>
            <w:tcW w:w="1459" w:type="dxa"/>
            <w:tcBorders>
              <w:top w:val="nil"/>
              <w:left w:val="nil"/>
              <w:bottom w:val="nil"/>
              <w:right w:val="nil"/>
            </w:tcBorders>
            <w:shd w:val="clear" w:color="auto" w:fill="auto"/>
            <w:noWrap/>
            <w:vAlign w:val="center"/>
            <w:hideMark/>
          </w:tcPr>
          <w:p w14:paraId="7F4F36E9" w14:textId="77777777" w:rsidR="000D7732" w:rsidRPr="00DF77A0" w:rsidRDefault="000D7732" w:rsidP="000D7732">
            <w:pPr>
              <w:jc w:val="right"/>
              <w:rPr>
                <w:rFonts w:ascii="Arial" w:eastAsia="Times New Roman" w:hAnsi="Arial" w:cs="Arial"/>
                <w:sz w:val="22"/>
                <w:szCs w:val="22"/>
                <w:lang w:val="en-US"/>
              </w:rPr>
            </w:pPr>
            <w:r w:rsidRPr="00DF77A0">
              <w:rPr>
                <w:rFonts w:ascii="Arial" w:eastAsia="Times New Roman" w:hAnsi="Arial" w:cs="Arial"/>
                <w:sz w:val="22"/>
                <w:szCs w:val="22"/>
                <w:lang w:val="en-US"/>
              </w:rPr>
              <w:t>110 250</w:t>
            </w:r>
          </w:p>
        </w:tc>
      </w:tr>
      <w:tr w:rsidR="000D7732" w:rsidRPr="00DF77A0" w14:paraId="6FFE2B6B" w14:textId="77777777" w:rsidTr="004B5DE9">
        <w:trPr>
          <w:trHeight w:val="306"/>
        </w:trPr>
        <w:tc>
          <w:tcPr>
            <w:tcW w:w="601" w:type="dxa"/>
            <w:tcBorders>
              <w:top w:val="nil"/>
              <w:left w:val="nil"/>
              <w:bottom w:val="nil"/>
              <w:right w:val="nil"/>
            </w:tcBorders>
            <w:shd w:val="clear" w:color="auto" w:fill="auto"/>
            <w:noWrap/>
            <w:vAlign w:val="bottom"/>
            <w:hideMark/>
          </w:tcPr>
          <w:p w14:paraId="5175092F" w14:textId="77777777" w:rsidR="000D7732" w:rsidRPr="00DF77A0" w:rsidRDefault="000D7732" w:rsidP="000D7732">
            <w:pPr>
              <w:jc w:val="right"/>
              <w:rPr>
                <w:rFonts w:ascii="Arial" w:eastAsia="Times New Roman" w:hAnsi="Arial" w:cs="Arial"/>
                <w:sz w:val="22"/>
                <w:szCs w:val="22"/>
                <w:lang w:val="en-US"/>
              </w:rPr>
            </w:pPr>
          </w:p>
        </w:tc>
        <w:tc>
          <w:tcPr>
            <w:tcW w:w="4098" w:type="dxa"/>
            <w:tcBorders>
              <w:top w:val="nil"/>
              <w:left w:val="nil"/>
              <w:bottom w:val="nil"/>
              <w:right w:val="nil"/>
            </w:tcBorders>
            <w:shd w:val="clear" w:color="auto" w:fill="auto"/>
            <w:noWrap/>
            <w:vAlign w:val="center"/>
            <w:hideMark/>
          </w:tcPr>
          <w:p w14:paraId="11EE2918" w14:textId="77777777" w:rsidR="000D7732" w:rsidRPr="00DF77A0" w:rsidRDefault="000D7732" w:rsidP="000D7732">
            <w:pPr>
              <w:rPr>
                <w:rFonts w:ascii="Arial" w:eastAsia="Times New Roman" w:hAnsi="Arial" w:cs="Arial"/>
                <w:b/>
                <w:bCs/>
                <w:sz w:val="22"/>
                <w:szCs w:val="22"/>
                <w:lang w:val="en-US"/>
              </w:rPr>
            </w:pPr>
            <w:r w:rsidRPr="00DF77A0">
              <w:rPr>
                <w:rFonts w:ascii="Arial" w:eastAsia="Times New Roman" w:hAnsi="Arial" w:cs="Arial"/>
                <w:b/>
                <w:bCs/>
                <w:sz w:val="22"/>
                <w:szCs w:val="22"/>
                <w:lang w:val="bg-BG"/>
              </w:rPr>
              <w:t>Общо</w:t>
            </w:r>
          </w:p>
        </w:tc>
        <w:tc>
          <w:tcPr>
            <w:tcW w:w="1229" w:type="dxa"/>
            <w:tcBorders>
              <w:top w:val="single" w:sz="8" w:space="0" w:color="auto"/>
              <w:left w:val="nil"/>
              <w:bottom w:val="double" w:sz="6" w:space="0" w:color="auto"/>
              <w:right w:val="nil"/>
            </w:tcBorders>
            <w:shd w:val="clear" w:color="auto" w:fill="auto"/>
            <w:noWrap/>
            <w:vAlign w:val="center"/>
            <w:hideMark/>
          </w:tcPr>
          <w:p w14:paraId="78AB2919"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en-US"/>
              </w:rPr>
              <w:t>6 578 254</w:t>
            </w:r>
          </w:p>
        </w:tc>
        <w:tc>
          <w:tcPr>
            <w:tcW w:w="1459" w:type="dxa"/>
            <w:tcBorders>
              <w:top w:val="single" w:sz="8" w:space="0" w:color="auto"/>
              <w:left w:val="nil"/>
              <w:bottom w:val="double" w:sz="6" w:space="0" w:color="auto"/>
              <w:right w:val="nil"/>
            </w:tcBorders>
            <w:shd w:val="clear" w:color="auto" w:fill="auto"/>
            <w:noWrap/>
            <w:vAlign w:val="center"/>
            <w:hideMark/>
          </w:tcPr>
          <w:p w14:paraId="5954AACD"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6 578 254</w:t>
            </w:r>
          </w:p>
        </w:tc>
        <w:tc>
          <w:tcPr>
            <w:tcW w:w="1459" w:type="dxa"/>
            <w:tcBorders>
              <w:top w:val="single" w:sz="8" w:space="0" w:color="auto"/>
              <w:left w:val="nil"/>
              <w:bottom w:val="double" w:sz="6" w:space="0" w:color="auto"/>
              <w:right w:val="nil"/>
            </w:tcBorders>
            <w:shd w:val="clear" w:color="auto" w:fill="auto"/>
            <w:noWrap/>
            <w:vAlign w:val="center"/>
            <w:hideMark/>
          </w:tcPr>
          <w:p w14:paraId="20296B18" w14:textId="77777777" w:rsidR="000D7732" w:rsidRPr="00DF77A0" w:rsidRDefault="000D7732" w:rsidP="000D7732">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en-US"/>
              </w:rPr>
              <w:t>6 907 167</w:t>
            </w:r>
          </w:p>
        </w:tc>
      </w:tr>
    </w:tbl>
    <w:p w14:paraId="27CBA103" w14:textId="77777777" w:rsidR="004B5DE9" w:rsidRPr="004B5DE9" w:rsidRDefault="004B5DE9" w:rsidP="004059C7">
      <w:pPr>
        <w:pStyle w:val="StyleHeading2Justified"/>
        <w:numPr>
          <w:ilvl w:val="0"/>
          <w:numId w:val="0"/>
        </w:numPr>
        <w:spacing w:after="240"/>
        <w:rPr>
          <w:rFonts w:ascii="Arial" w:eastAsia="Times New Roman" w:hAnsi="Arial" w:cs="Arial"/>
          <w:b w:val="0"/>
          <w:sz w:val="12"/>
          <w:szCs w:val="12"/>
        </w:rPr>
      </w:pPr>
      <w:bookmarkStart w:id="29" w:name="_Ref189840696"/>
    </w:p>
    <w:p w14:paraId="69699EE0" w14:textId="3EB102F7" w:rsidR="004059C7" w:rsidRPr="00DF77A0" w:rsidRDefault="004059C7" w:rsidP="004059C7">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 xml:space="preserve">По откритата набирателна сметка на дружеството в Централна кооперативна банка АД, клон Мадрид е внесена 100% от емисионната стойност  на записаните 6 578 254 броя акции. Налице е записване и заплащане на 6 578 254 броя нови акции, което е над минималният размер определен от Съвета на директорите и при който подписката се счита успешна. </w:t>
      </w:r>
    </w:p>
    <w:p w14:paraId="1400F40F" w14:textId="77777777" w:rsidR="004059C7" w:rsidRPr="00DF77A0" w:rsidRDefault="004059C7" w:rsidP="004059C7">
      <w:pPr>
        <w:pStyle w:val="StyleHeading2Justified"/>
        <w:numPr>
          <w:ilvl w:val="0"/>
          <w:numId w:val="0"/>
        </w:numPr>
        <w:spacing w:after="240"/>
        <w:rPr>
          <w:rFonts w:ascii="Arial" w:eastAsia="Times New Roman" w:hAnsi="Arial" w:cs="Arial"/>
          <w:b w:val="0"/>
          <w:sz w:val="22"/>
          <w:szCs w:val="22"/>
        </w:rPr>
      </w:pPr>
      <w:r w:rsidRPr="00DF77A0">
        <w:rPr>
          <w:rFonts w:ascii="Arial" w:eastAsia="Times New Roman" w:hAnsi="Arial" w:cs="Arial"/>
          <w:b w:val="0"/>
          <w:sz w:val="22"/>
          <w:szCs w:val="22"/>
        </w:rPr>
        <w:t>Вписването на увеличението на капитала от 13 156 509 лв. на 19 734 763 лева, в Търговския регистър към Агенцията по вписванията, е направено на 03.12.2020 г.</w:t>
      </w:r>
    </w:p>
    <w:p w14:paraId="6325B67B" w14:textId="77777777" w:rsidR="00797BD1" w:rsidRPr="00D93845" w:rsidRDefault="00797BD1" w:rsidP="00797BD1">
      <w:pPr>
        <w:spacing w:before="120" w:after="120"/>
        <w:rPr>
          <w:rFonts w:ascii="Arial" w:hAnsi="Arial" w:cs="Arial"/>
          <w:i/>
          <w:iCs/>
          <w:sz w:val="22"/>
          <w:szCs w:val="22"/>
        </w:rPr>
      </w:pPr>
      <w:bookmarkStart w:id="30" w:name="_Hlk61434572"/>
      <w:r w:rsidRPr="00D93845">
        <w:rPr>
          <w:rFonts w:ascii="Arial" w:hAnsi="Arial" w:cs="Arial"/>
          <w:i/>
          <w:iCs/>
          <w:sz w:val="22"/>
          <w:szCs w:val="22"/>
        </w:rPr>
        <w:t>Обикновени акции</w:t>
      </w:r>
    </w:p>
    <w:p w14:paraId="38D682FF"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Обикновените акции дават право на притежателя да участва в разпределението на дивиденти и приходите от ликвидацията на дружеството пропорционално на броя и изплатените суми върху притежаваните акции. Напълно изплатените обикновени акции нямат номинална стойност и дружеството няма ограничен размер на уставния капитал.</w:t>
      </w:r>
    </w:p>
    <w:p w14:paraId="186C4336" w14:textId="77777777" w:rsidR="00797BD1" w:rsidRPr="00D93845" w:rsidRDefault="00797BD1" w:rsidP="00D93845">
      <w:pPr>
        <w:spacing w:before="120" w:after="120"/>
        <w:jc w:val="both"/>
        <w:rPr>
          <w:rFonts w:ascii="Arial" w:hAnsi="Arial" w:cs="Arial"/>
          <w:i/>
          <w:iCs/>
          <w:sz w:val="22"/>
          <w:szCs w:val="22"/>
        </w:rPr>
      </w:pPr>
      <w:r w:rsidRPr="00D93845">
        <w:rPr>
          <w:rFonts w:ascii="Arial" w:hAnsi="Arial" w:cs="Arial"/>
          <w:i/>
          <w:iCs/>
          <w:sz w:val="22"/>
          <w:szCs w:val="22"/>
        </w:rPr>
        <w:t>Управление на капиталовия риск</w:t>
      </w:r>
    </w:p>
    <w:p w14:paraId="0C5B288A"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Целите на компанията при управлението на капитала са да запази способността си да продължи да действа като действащо предприятие, така че да може да осигури възвръщаемост за акционерите и ползи за други заинтересовани страни и да поддържа оптимална структура на капитала за намаляване на капиталовите разходи.</w:t>
      </w:r>
    </w:p>
    <w:p w14:paraId="202EF945"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Капиталът се разглежда като общ собствен капитал, както е признат в отчета за финансовото състояние, плюс нетен дълг. Нетният дълг се изчислява като общи заеми, намалени с пари и парични еквиваленти.</w:t>
      </w:r>
    </w:p>
    <w:p w14:paraId="451D9C51"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За да поддържа или коригира капиталовата структура, дружеството може да коригира размера на дивидентите, изплащани на акционерите, да връща капитал на акционерите, да издава нови акции или да продава активи, за да намали дълга.</w:t>
      </w:r>
    </w:p>
    <w:p w14:paraId="1C029782" w14:textId="3BBC97A8" w:rsidR="00797BD1" w:rsidRPr="00D93845" w:rsidRDefault="00825D19" w:rsidP="00D93845">
      <w:pPr>
        <w:spacing w:before="120" w:after="120"/>
        <w:jc w:val="both"/>
        <w:rPr>
          <w:rFonts w:ascii="Arial" w:hAnsi="Arial" w:cs="Arial"/>
          <w:sz w:val="22"/>
          <w:szCs w:val="22"/>
        </w:rPr>
      </w:pPr>
      <w:r w:rsidRPr="00D93845">
        <w:rPr>
          <w:rFonts w:ascii="Arial" w:hAnsi="Arial" w:cs="Arial"/>
          <w:sz w:val="22"/>
          <w:szCs w:val="22"/>
          <w:lang w:val="bg-BG"/>
        </w:rPr>
        <w:t>Дружеството</w:t>
      </w:r>
      <w:r w:rsidR="00797BD1" w:rsidRPr="00D93845">
        <w:rPr>
          <w:rFonts w:ascii="Arial" w:hAnsi="Arial" w:cs="Arial"/>
          <w:sz w:val="22"/>
          <w:szCs w:val="22"/>
        </w:rPr>
        <w:t xml:space="preserve"> е обект на определени споразумения за финансиране и спазването им има приоритет при всички решения за управление на капиталовия риск. През финансовата година не е имало случаи на неизпълнение на условията за финансиране.</w:t>
      </w:r>
    </w:p>
    <w:p w14:paraId="2A7B2607" w14:textId="77777777" w:rsidR="00797BD1" w:rsidRPr="00D93845" w:rsidRDefault="00797BD1" w:rsidP="00D93845">
      <w:pPr>
        <w:spacing w:before="120" w:after="120"/>
        <w:jc w:val="both"/>
        <w:rPr>
          <w:rFonts w:ascii="Arial" w:hAnsi="Arial" w:cs="Arial"/>
          <w:sz w:val="22"/>
          <w:szCs w:val="22"/>
        </w:rPr>
      </w:pPr>
      <w:r w:rsidRPr="00D93845">
        <w:rPr>
          <w:rFonts w:ascii="Arial" w:hAnsi="Arial" w:cs="Arial"/>
          <w:sz w:val="22"/>
          <w:szCs w:val="22"/>
        </w:rPr>
        <w:t>Политиката за управление на капиталовия риск остава непроменена от годишния отчет на 31 декември 2019 г.</w:t>
      </w:r>
    </w:p>
    <w:bookmarkEnd w:id="29"/>
    <w:bookmarkEnd w:id="30"/>
    <w:p w14:paraId="1DDDC338" w14:textId="1536F060" w:rsidR="00BC1BAF" w:rsidRPr="00DF77A0" w:rsidRDefault="00ED44E9" w:rsidP="002818E9">
      <w:pPr>
        <w:pStyle w:val="Heading1"/>
        <w:spacing w:before="240" w:after="120"/>
        <w:jc w:val="both"/>
        <w:rPr>
          <w:rFonts w:ascii="Arial" w:eastAsia="Times New Roman" w:hAnsi="Arial" w:cs="Arial"/>
          <w:kern w:val="32"/>
          <w:sz w:val="22"/>
          <w:szCs w:val="22"/>
          <w:lang w:val="bg-BG"/>
        </w:rPr>
      </w:pPr>
      <w:r w:rsidRPr="00DF77A0">
        <w:rPr>
          <w:rFonts w:ascii="Arial" w:eastAsia="Times New Roman" w:hAnsi="Arial" w:cs="Arial"/>
          <w:kern w:val="32"/>
          <w:sz w:val="22"/>
          <w:szCs w:val="22"/>
          <w:lang w:val="bg-BG"/>
        </w:rPr>
        <w:t>10</w:t>
      </w:r>
      <w:r w:rsidR="00BC1BAF" w:rsidRPr="00DF77A0">
        <w:rPr>
          <w:rFonts w:ascii="Arial" w:eastAsia="Times New Roman" w:hAnsi="Arial" w:cs="Arial"/>
          <w:kern w:val="32"/>
          <w:sz w:val="22"/>
          <w:szCs w:val="22"/>
          <w:lang w:val="bg-BG"/>
        </w:rPr>
        <w:t>.2. Други резерви</w:t>
      </w:r>
    </w:p>
    <w:p w14:paraId="77B046B9" w14:textId="4B936726" w:rsidR="00825D19" w:rsidRPr="00D93845" w:rsidRDefault="00825D19" w:rsidP="00D93845">
      <w:pPr>
        <w:jc w:val="both"/>
        <w:rPr>
          <w:rFonts w:ascii="Arial" w:hAnsi="Arial" w:cs="Arial"/>
          <w:sz w:val="22"/>
          <w:szCs w:val="22"/>
          <w:lang w:val="bg-BG"/>
        </w:rPr>
      </w:pPr>
      <w:r w:rsidRPr="00D93845">
        <w:rPr>
          <w:rFonts w:ascii="Arial" w:hAnsi="Arial" w:cs="Arial"/>
          <w:sz w:val="22"/>
          <w:szCs w:val="22"/>
          <w:lang w:val="bg-BG"/>
        </w:rPr>
        <w:t xml:space="preserve">Резервите на дружеството предтавляват суми, формирани от разпределяне на финансов резултат по изискване на Търговския закон. По решение на общото събрание през 2020 г. 48 хил.лв. от финансовия резултат за 2019 г. са заделени за резерви. </w:t>
      </w:r>
    </w:p>
    <w:p w14:paraId="1B78962E" w14:textId="14FBF9A1" w:rsidR="00E72696" w:rsidRPr="00DF77A0" w:rsidRDefault="00E72696" w:rsidP="00E72696">
      <w:pPr>
        <w:pStyle w:val="Heading1"/>
        <w:spacing w:before="240" w:after="120"/>
        <w:jc w:val="both"/>
        <w:rPr>
          <w:rFonts w:ascii="Arial" w:eastAsia="Times New Roman" w:hAnsi="Arial" w:cs="Arial"/>
          <w:kern w:val="32"/>
          <w:sz w:val="22"/>
          <w:szCs w:val="22"/>
          <w:lang w:val="bg-BG"/>
        </w:rPr>
      </w:pPr>
      <w:bookmarkStart w:id="31" w:name="_Ref36473364"/>
      <w:r w:rsidRPr="00DF77A0">
        <w:rPr>
          <w:rFonts w:ascii="Arial" w:eastAsia="Times New Roman" w:hAnsi="Arial" w:cs="Arial"/>
          <w:kern w:val="32"/>
          <w:sz w:val="22"/>
          <w:szCs w:val="22"/>
          <w:lang w:val="bg-BG"/>
        </w:rPr>
        <w:t>10.3. Премийни резерви</w:t>
      </w:r>
    </w:p>
    <w:p w14:paraId="66FBD7F6" w14:textId="01D34E3A" w:rsidR="00797BD1" w:rsidRPr="00D93845" w:rsidRDefault="00797BD1" w:rsidP="00D93845">
      <w:pPr>
        <w:spacing w:before="120" w:after="120"/>
        <w:jc w:val="both"/>
        <w:rPr>
          <w:rFonts w:ascii="Arial" w:hAnsi="Arial" w:cs="Arial"/>
          <w:sz w:val="22"/>
          <w:szCs w:val="22"/>
          <w:lang w:val="bg-BG"/>
        </w:rPr>
      </w:pPr>
      <w:r w:rsidRPr="00D93845">
        <w:rPr>
          <w:rFonts w:ascii="Arial" w:hAnsi="Arial" w:cs="Arial"/>
          <w:sz w:val="22"/>
          <w:szCs w:val="22"/>
        </w:rPr>
        <w:t xml:space="preserve">Постъпления, получени в допълнение към номиналната стойност на издадените през годината акции, са включени в премийния резерв, намалени с регистрационните и други регулаторни такси и съответните данъчни привилегии. Стойността на новите акции, отразена в капитала, възлиза на </w:t>
      </w:r>
      <w:r w:rsidR="00F72CDF" w:rsidRPr="00D93845">
        <w:rPr>
          <w:rFonts w:ascii="Arial" w:hAnsi="Arial" w:cs="Arial"/>
          <w:sz w:val="22"/>
          <w:szCs w:val="22"/>
          <w:lang w:val="bg-BG"/>
        </w:rPr>
        <w:t>6578254</w:t>
      </w:r>
      <w:r w:rsidRPr="00D93845">
        <w:rPr>
          <w:rFonts w:ascii="Arial" w:hAnsi="Arial" w:cs="Arial"/>
          <w:sz w:val="22"/>
          <w:szCs w:val="22"/>
        </w:rPr>
        <w:t xml:space="preserve"> лв.</w:t>
      </w:r>
      <w:r w:rsidR="00F72CDF" w:rsidRPr="00D93845">
        <w:rPr>
          <w:rFonts w:ascii="Arial" w:hAnsi="Arial" w:cs="Arial"/>
          <w:sz w:val="22"/>
          <w:szCs w:val="22"/>
          <w:lang w:val="bg-BG"/>
        </w:rPr>
        <w:t xml:space="preserve"> </w:t>
      </w:r>
    </w:p>
    <w:p w14:paraId="3BE9DD0E" w14:textId="77777777" w:rsidR="00E72696" w:rsidRPr="00DF77A0" w:rsidRDefault="007A7FAD" w:rsidP="004B5DE9">
      <w:pPr>
        <w:pStyle w:val="Heading1"/>
        <w:numPr>
          <w:ilvl w:val="0"/>
          <w:numId w:val="4"/>
        </w:numPr>
        <w:spacing w:before="240" w:after="120"/>
        <w:ind w:left="357" w:hanging="357"/>
        <w:jc w:val="both"/>
        <w:rPr>
          <w:rFonts w:ascii="Arial" w:eastAsia="Times New Roman" w:hAnsi="Arial" w:cs="Arial"/>
          <w:kern w:val="32"/>
          <w:sz w:val="22"/>
          <w:szCs w:val="22"/>
          <w:lang w:val="bg-BG"/>
        </w:rPr>
      </w:pPr>
      <w:bookmarkStart w:id="32" w:name="_Ref67093387"/>
      <w:r w:rsidRPr="00DF77A0">
        <w:rPr>
          <w:rFonts w:ascii="Arial" w:eastAsia="Times New Roman" w:hAnsi="Arial" w:cs="Arial"/>
          <w:kern w:val="32"/>
          <w:sz w:val="22"/>
          <w:szCs w:val="22"/>
          <w:lang w:val="bg-BG"/>
        </w:rPr>
        <w:t>Д</w:t>
      </w:r>
      <w:r w:rsidR="009F40FD" w:rsidRPr="00DF77A0">
        <w:rPr>
          <w:rFonts w:ascii="Arial" w:eastAsia="Times New Roman" w:hAnsi="Arial" w:cs="Arial"/>
          <w:kern w:val="32"/>
          <w:sz w:val="22"/>
          <w:szCs w:val="22"/>
          <w:lang w:val="bg-BG"/>
        </w:rPr>
        <w:t>руги задължения</w:t>
      </w:r>
      <w:bookmarkEnd w:id="31"/>
      <w:bookmarkEnd w:id="32"/>
    </w:p>
    <w:p w14:paraId="15D223F3" w14:textId="77777777" w:rsidR="009F40FD" w:rsidRPr="00DF77A0" w:rsidRDefault="007A7FAD" w:rsidP="009F40FD">
      <w:pPr>
        <w:spacing w:before="120" w:after="120" w:line="280" w:lineRule="atLeast"/>
        <w:jc w:val="both"/>
        <w:rPr>
          <w:rFonts w:ascii="Arial" w:eastAsia="Times New Roman" w:hAnsi="Arial" w:cs="Arial"/>
          <w:sz w:val="22"/>
          <w:szCs w:val="22"/>
          <w:lang w:val="bg-BG"/>
        </w:rPr>
      </w:pPr>
      <w:r w:rsidRPr="00DF77A0">
        <w:rPr>
          <w:rFonts w:ascii="Arial" w:eastAsia="Times New Roman" w:hAnsi="Arial" w:cs="Arial"/>
          <w:sz w:val="22"/>
          <w:szCs w:val="22"/>
          <w:lang w:val="bg-BG"/>
        </w:rPr>
        <w:t>Д</w:t>
      </w:r>
      <w:r w:rsidR="009F40FD" w:rsidRPr="00DF77A0">
        <w:rPr>
          <w:rFonts w:ascii="Arial" w:eastAsia="Times New Roman" w:hAnsi="Arial" w:cs="Arial"/>
          <w:sz w:val="22"/>
          <w:szCs w:val="22"/>
          <w:lang w:val="bg-BG"/>
        </w:rPr>
        <w:t>руги</w:t>
      </w:r>
      <w:r w:rsidRPr="00DF77A0">
        <w:rPr>
          <w:rFonts w:ascii="Arial" w:eastAsia="Times New Roman" w:hAnsi="Arial" w:cs="Arial"/>
          <w:sz w:val="22"/>
          <w:szCs w:val="22"/>
          <w:lang w:val="bg-BG"/>
        </w:rPr>
        <w:t>те</w:t>
      </w:r>
      <w:r w:rsidR="009F40FD" w:rsidRPr="00DF77A0">
        <w:rPr>
          <w:rFonts w:ascii="Arial" w:eastAsia="Times New Roman" w:hAnsi="Arial" w:cs="Arial"/>
          <w:sz w:val="22"/>
          <w:szCs w:val="22"/>
          <w:lang w:val="bg-BG"/>
        </w:rPr>
        <w:t xml:space="preserve"> задължения включват:</w:t>
      </w:r>
    </w:p>
    <w:tbl>
      <w:tblPr>
        <w:tblW w:w="8647" w:type="dxa"/>
        <w:tblInd w:w="108" w:type="dxa"/>
        <w:tblLook w:val="0000" w:firstRow="0" w:lastRow="0" w:firstColumn="0" w:lastColumn="0" w:noHBand="0" w:noVBand="0"/>
      </w:tblPr>
      <w:tblGrid>
        <w:gridCol w:w="5812"/>
        <w:gridCol w:w="1419"/>
        <w:gridCol w:w="1416"/>
      </w:tblGrid>
      <w:tr w:rsidR="009F40FD" w:rsidRPr="00DF77A0" w14:paraId="6A26601B" w14:textId="77777777" w:rsidTr="001957F6">
        <w:tc>
          <w:tcPr>
            <w:tcW w:w="5812" w:type="dxa"/>
            <w:shd w:val="clear" w:color="auto" w:fill="auto"/>
          </w:tcPr>
          <w:p w14:paraId="39B9EE28" w14:textId="77777777" w:rsidR="009F40FD" w:rsidRPr="00DF77A0" w:rsidRDefault="009F40FD" w:rsidP="0036008A">
            <w:pPr>
              <w:autoSpaceDE w:val="0"/>
              <w:autoSpaceDN w:val="0"/>
              <w:adjustRightInd w:val="0"/>
              <w:rPr>
                <w:rFonts w:ascii="Arial" w:eastAsia="Times New Roman" w:hAnsi="Arial" w:cs="Arial"/>
                <w:b/>
                <w:bCs/>
                <w:sz w:val="22"/>
                <w:szCs w:val="22"/>
                <w:lang w:val="bg-BG"/>
              </w:rPr>
            </w:pPr>
          </w:p>
        </w:tc>
        <w:tc>
          <w:tcPr>
            <w:tcW w:w="1419" w:type="dxa"/>
          </w:tcPr>
          <w:p w14:paraId="2CF235F2" w14:textId="20F2F329" w:rsidR="009F40FD" w:rsidRPr="00DF77A0" w:rsidRDefault="009F40FD" w:rsidP="0036008A">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eastAsia="bg-BG"/>
              </w:rPr>
              <w:t>3</w:t>
            </w:r>
            <w:r w:rsidR="002262AF" w:rsidRPr="00DF77A0">
              <w:rPr>
                <w:rFonts w:ascii="Arial" w:eastAsia="Times New Roman" w:hAnsi="Arial" w:cs="Arial"/>
                <w:b/>
                <w:bCs/>
                <w:sz w:val="22"/>
                <w:szCs w:val="22"/>
                <w:lang w:val="bg-BG" w:eastAsia="bg-BG"/>
              </w:rPr>
              <w:t>1</w:t>
            </w:r>
            <w:r w:rsidRPr="00DF77A0">
              <w:rPr>
                <w:rFonts w:ascii="Arial" w:eastAsia="Times New Roman" w:hAnsi="Arial" w:cs="Arial"/>
                <w:b/>
                <w:bCs/>
                <w:sz w:val="22"/>
                <w:szCs w:val="22"/>
                <w:lang w:val="bg-BG" w:eastAsia="bg-BG"/>
              </w:rPr>
              <w:t>.</w:t>
            </w:r>
            <w:r w:rsidR="002262AF" w:rsidRPr="00DF77A0">
              <w:rPr>
                <w:rFonts w:ascii="Arial" w:eastAsia="Times New Roman" w:hAnsi="Arial" w:cs="Arial"/>
                <w:b/>
                <w:bCs/>
                <w:sz w:val="22"/>
                <w:szCs w:val="22"/>
                <w:lang w:val="bg-BG" w:eastAsia="bg-BG"/>
              </w:rPr>
              <w:t>12</w:t>
            </w:r>
            <w:r w:rsidRPr="00DF77A0">
              <w:rPr>
                <w:rFonts w:ascii="Arial" w:eastAsia="Times New Roman" w:hAnsi="Arial" w:cs="Arial"/>
                <w:b/>
                <w:bCs/>
                <w:sz w:val="22"/>
                <w:szCs w:val="22"/>
                <w:lang w:val="bg-BG" w:eastAsia="bg-BG"/>
              </w:rPr>
              <w:t>.20</w:t>
            </w:r>
            <w:r w:rsidR="002875EA" w:rsidRPr="00DF77A0">
              <w:rPr>
                <w:rFonts w:ascii="Arial" w:eastAsia="Times New Roman" w:hAnsi="Arial" w:cs="Arial"/>
                <w:b/>
                <w:bCs/>
                <w:sz w:val="22"/>
                <w:szCs w:val="22"/>
                <w:lang w:val="bg-BG" w:eastAsia="bg-BG"/>
              </w:rPr>
              <w:t>2</w:t>
            </w:r>
            <w:r w:rsidR="00A40FBE">
              <w:rPr>
                <w:rFonts w:ascii="Arial" w:eastAsia="Times New Roman" w:hAnsi="Arial" w:cs="Arial"/>
                <w:b/>
                <w:bCs/>
                <w:sz w:val="22"/>
                <w:szCs w:val="22"/>
                <w:lang w:val="bg-BG" w:eastAsia="bg-BG"/>
              </w:rPr>
              <w:t>1</w:t>
            </w:r>
          </w:p>
        </w:tc>
        <w:tc>
          <w:tcPr>
            <w:tcW w:w="1416" w:type="dxa"/>
          </w:tcPr>
          <w:p w14:paraId="630C4E58" w14:textId="45DBC378" w:rsidR="009F40FD" w:rsidRPr="00DF77A0" w:rsidRDefault="009F40FD" w:rsidP="0036008A">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eastAsia="bg-BG"/>
              </w:rPr>
              <w:t>31.</w:t>
            </w:r>
            <w:r w:rsidR="00ED79ED" w:rsidRPr="00DF77A0">
              <w:rPr>
                <w:rFonts w:ascii="Arial" w:eastAsia="Times New Roman" w:hAnsi="Arial" w:cs="Arial"/>
                <w:b/>
                <w:bCs/>
                <w:sz w:val="22"/>
                <w:szCs w:val="22"/>
                <w:lang w:val="bg-BG" w:eastAsia="bg-BG"/>
              </w:rPr>
              <w:t>12</w:t>
            </w:r>
            <w:r w:rsidRPr="00DF77A0">
              <w:rPr>
                <w:rFonts w:ascii="Arial" w:eastAsia="Times New Roman" w:hAnsi="Arial" w:cs="Arial"/>
                <w:b/>
                <w:bCs/>
                <w:sz w:val="22"/>
                <w:szCs w:val="22"/>
                <w:lang w:val="bg-BG" w:eastAsia="bg-BG"/>
              </w:rPr>
              <w:t>.20</w:t>
            </w:r>
            <w:r w:rsidR="00A40FBE" w:rsidRPr="00DF77A0">
              <w:rPr>
                <w:rFonts w:ascii="Arial" w:eastAsia="Times New Roman" w:hAnsi="Arial" w:cs="Arial"/>
                <w:b/>
                <w:bCs/>
                <w:sz w:val="22"/>
                <w:szCs w:val="22"/>
                <w:lang w:val="bg-BG" w:eastAsia="bg-BG"/>
              </w:rPr>
              <w:t>20</w:t>
            </w:r>
          </w:p>
        </w:tc>
      </w:tr>
      <w:tr w:rsidR="009F40FD" w:rsidRPr="00DF77A0" w14:paraId="1E182D2C" w14:textId="77777777" w:rsidTr="001957F6">
        <w:tc>
          <w:tcPr>
            <w:tcW w:w="5812" w:type="dxa"/>
            <w:shd w:val="clear" w:color="auto" w:fill="auto"/>
          </w:tcPr>
          <w:p w14:paraId="5D41D95A" w14:textId="77777777" w:rsidR="009F40FD" w:rsidRPr="00DF77A0" w:rsidRDefault="009F40FD" w:rsidP="0036008A">
            <w:pPr>
              <w:autoSpaceDE w:val="0"/>
              <w:autoSpaceDN w:val="0"/>
              <w:adjustRightInd w:val="0"/>
              <w:rPr>
                <w:rFonts w:ascii="Arial" w:eastAsia="Times New Roman" w:hAnsi="Arial" w:cs="Arial"/>
                <w:b/>
                <w:bCs/>
                <w:sz w:val="22"/>
                <w:szCs w:val="22"/>
                <w:lang w:val="bg-BG"/>
              </w:rPr>
            </w:pPr>
          </w:p>
        </w:tc>
        <w:tc>
          <w:tcPr>
            <w:tcW w:w="1419" w:type="dxa"/>
          </w:tcPr>
          <w:p w14:paraId="423C40F7" w14:textId="77777777" w:rsidR="009F40FD" w:rsidRPr="00DF77A0" w:rsidRDefault="009F40FD" w:rsidP="0036008A">
            <w:pPr>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c>
          <w:tcPr>
            <w:tcW w:w="1416" w:type="dxa"/>
          </w:tcPr>
          <w:p w14:paraId="1C951375" w14:textId="77777777" w:rsidR="009F40FD" w:rsidRPr="00DF77A0" w:rsidRDefault="009F40FD" w:rsidP="0036008A">
            <w:pPr>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r>
      <w:tr w:rsidR="00A40FBE" w:rsidRPr="00DF77A0" w14:paraId="526E44CC" w14:textId="77777777" w:rsidTr="001957F6">
        <w:tc>
          <w:tcPr>
            <w:tcW w:w="5812" w:type="dxa"/>
          </w:tcPr>
          <w:p w14:paraId="2089B745" w14:textId="77777777" w:rsidR="00A40FBE" w:rsidRPr="00DF77A0" w:rsidRDefault="00A40FBE" w:rsidP="00A40FBE">
            <w:pPr>
              <w:autoSpaceDE w:val="0"/>
              <w:autoSpaceDN w:val="0"/>
              <w:adjustRightInd w:val="0"/>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Гаранции на Съвета на директорите по чл. 240, ал.1 от Търговския закон</w:t>
            </w:r>
          </w:p>
        </w:tc>
        <w:tc>
          <w:tcPr>
            <w:tcW w:w="1419" w:type="dxa"/>
            <w:vAlign w:val="bottom"/>
          </w:tcPr>
          <w:p w14:paraId="5E489414" w14:textId="77777777" w:rsidR="00A40FBE" w:rsidRPr="00DF77A0" w:rsidRDefault="00A40FBE" w:rsidP="00A40FBE">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7</w:t>
            </w:r>
          </w:p>
        </w:tc>
        <w:tc>
          <w:tcPr>
            <w:tcW w:w="1416" w:type="dxa"/>
            <w:vAlign w:val="bottom"/>
          </w:tcPr>
          <w:p w14:paraId="21659E15" w14:textId="31761B2D" w:rsidR="00A40FBE" w:rsidRPr="00DF77A0" w:rsidRDefault="00A40FBE" w:rsidP="00A40FBE">
            <w:pPr>
              <w:autoSpaceDE w:val="0"/>
              <w:autoSpaceDN w:val="0"/>
              <w:adjustRightInd w:val="0"/>
              <w:jc w:val="right"/>
              <w:rPr>
                <w:rFonts w:ascii="Arial" w:eastAsia="Times New Roman" w:hAnsi="Arial" w:cs="Arial"/>
                <w:bCs/>
                <w:color w:val="000000"/>
                <w:sz w:val="22"/>
                <w:szCs w:val="22"/>
                <w:lang w:val="bg-BG"/>
              </w:rPr>
            </w:pPr>
            <w:r w:rsidRPr="00DF77A0">
              <w:rPr>
                <w:rFonts w:ascii="Arial" w:eastAsia="Times New Roman" w:hAnsi="Arial" w:cs="Arial"/>
                <w:bCs/>
                <w:color w:val="000000"/>
                <w:sz w:val="22"/>
                <w:szCs w:val="22"/>
                <w:lang w:val="bg-BG"/>
              </w:rPr>
              <w:t>7</w:t>
            </w:r>
          </w:p>
        </w:tc>
      </w:tr>
      <w:tr w:rsidR="00A40FBE" w:rsidRPr="00DF77A0" w14:paraId="03FCB7F3" w14:textId="77777777" w:rsidTr="001957F6">
        <w:tc>
          <w:tcPr>
            <w:tcW w:w="5812" w:type="dxa"/>
          </w:tcPr>
          <w:p w14:paraId="4FC07BC8" w14:textId="77777777" w:rsidR="00A40FBE" w:rsidRPr="00DF77A0" w:rsidRDefault="00A40FBE" w:rsidP="00A40FBE">
            <w:pPr>
              <w:autoSpaceDE w:val="0"/>
              <w:autoSpaceDN w:val="0"/>
              <w:adjustRightInd w:val="0"/>
              <w:rPr>
                <w:rFonts w:ascii="Arial" w:eastAsia="Times New Roman" w:hAnsi="Arial" w:cs="Arial"/>
                <w:b/>
                <w:color w:val="000000"/>
                <w:sz w:val="22"/>
                <w:szCs w:val="22"/>
                <w:lang w:val="bg-BG"/>
              </w:rPr>
            </w:pPr>
          </w:p>
        </w:tc>
        <w:tc>
          <w:tcPr>
            <w:tcW w:w="1419" w:type="dxa"/>
            <w:tcBorders>
              <w:top w:val="single" w:sz="4" w:space="0" w:color="auto"/>
              <w:bottom w:val="double" w:sz="4" w:space="0" w:color="auto"/>
            </w:tcBorders>
            <w:shd w:val="clear" w:color="auto" w:fill="auto"/>
          </w:tcPr>
          <w:p w14:paraId="26597DD3" w14:textId="242D95F8" w:rsidR="00A40FBE" w:rsidRPr="00DF77A0" w:rsidRDefault="00A40FBE" w:rsidP="00A40FBE">
            <w:pPr>
              <w:jc w:val="right"/>
              <w:rPr>
                <w:rFonts w:ascii="Arial" w:eastAsia="Times New Roman" w:hAnsi="Arial" w:cs="Arial"/>
                <w:b/>
                <w:bCs/>
                <w:color w:val="000000"/>
                <w:sz w:val="22"/>
                <w:szCs w:val="22"/>
                <w:lang w:val="bg-BG"/>
              </w:rPr>
            </w:pPr>
            <w:r w:rsidRPr="00DF77A0">
              <w:rPr>
                <w:rFonts w:ascii="Arial" w:eastAsia="Times New Roman" w:hAnsi="Arial" w:cs="Arial"/>
                <w:b/>
                <w:bCs/>
                <w:color w:val="000000"/>
                <w:sz w:val="22"/>
                <w:szCs w:val="22"/>
                <w:lang w:val="bg-BG"/>
              </w:rPr>
              <w:t>7</w:t>
            </w:r>
          </w:p>
        </w:tc>
        <w:tc>
          <w:tcPr>
            <w:tcW w:w="1416" w:type="dxa"/>
            <w:tcBorders>
              <w:top w:val="single" w:sz="4" w:space="0" w:color="auto"/>
              <w:bottom w:val="double" w:sz="4" w:space="0" w:color="auto"/>
            </w:tcBorders>
          </w:tcPr>
          <w:p w14:paraId="523CDD25" w14:textId="03759041" w:rsidR="00A40FBE" w:rsidRPr="00DF77A0" w:rsidRDefault="00A40FBE" w:rsidP="00A40FBE">
            <w:pPr>
              <w:jc w:val="right"/>
              <w:rPr>
                <w:rFonts w:ascii="Arial" w:eastAsia="Times New Roman" w:hAnsi="Arial" w:cs="Arial"/>
                <w:b/>
                <w:bCs/>
                <w:color w:val="000000"/>
                <w:sz w:val="22"/>
                <w:szCs w:val="22"/>
                <w:lang w:val="bg-BG"/>
              </w:rPr>
            </w:pPr>
            <w:r w:rsidRPr="00DF77A0">
              <w:rPr>
                <w:rFonts w:ascii="Arial" w:eastAsia="Times New Roman" w:hAnsi="Arial" w:cs="Arial"/>
                <w:b/>
                <w:bCs/>
                <w:color w:val="000000"/>
                <w:sz w:val="22"/>
                <w:szCs w:val="22"/>
                <w:lang w:val="bg-BG"/>
              </w:rPr>
              <w:t>7</w:t>
            </w:r>
          </w:p>
        </w:tc>
      </w:tr>
    </w:tbl>
    <w:p w14:paraId="1547857A" w14:textId="77777777" w:rsidR="00073E98" w:rsidRPr="00DF77A0" w:rsidRDefault="00073E98" w:rsidP="00073E98">
      <w:pPr>
        <w:pStyle w:val="Heading1"/>
        <w:numPr>
          <w:ilvl w:val="0"/>
          <w:numId w:val="4"/>
        </w:numPr>
        <w:spacing w:before="240" w:after="120"/>
        <w:ind w:left="357" w:hanging="357"/>
        <w:jc w:val="both"/>
        <w:rPr>
          <w:rFonts w:ascii="Arial" w:eastAsia="Times New Roman" w:hAnsi="Arial" w:cs="Arial"/>
          <w:kern w:val="32"/>
          <w:sz w:val="22"/>
          <w:szCs w:val="22"/>
          <w:lang w:val="bg-BG"/>
        </w:rPr>
      </w:pPr>
      <w:bookmarkStart w:id="33" w:name="_Ref36482896"/>
      <w:r w:rsidRPr="00DF77A0">
        <w:rPr>
          <w:rFonts w:ascii="Arial" w:eastAsia="Times New Roman" w:hAnsi="Arial" w:cs="Arial"/>
          <w:kern w:val="32"/>
          <w:sz w:val="22"/>
          <w:szCs w:val="22"/>
          <w:lang w:val="bg-BG"/>
        </w:rPr>
        <w:t>Възнаграждения на персонала</w:t>
      </w:r>
    </w:p>
    <w:p w14:paraId="0517E74E" w14:textId="77777777" w:rsidR="003811A5" w:rsidRPr="00DF77A0" w:rsidRDefault="00740EBA" w:rsidP="007151C8">
      <w:pPr>
        <w:pStyle w:val="Heading1"/>
        <w:spacing w:before="120" w:after="120"/>
        <w:jc w:val="both"/>
        <w:rPr>
          <w:rFonts w:ascii="Arial" w:eastAsia="Times New Roman" w:hAnsi="Arial" w:cs="Arial"/>
          <w:kern w:val="32"/>
          <w:sz w:val="22"/>
          <w:szCs w:val="22"/>
          <w:lang w:val="bg-BG"/>
        </w:rPr>
      </w:pPr>
      <w:bookmarkStart w:id="34" w:name="_Ref248329990"/>
      <w:bookmarkEnd w:id="33"/>
      <w:r w:rsidRPr="00DF77A0">
        <w:rPr>
          <w:rFonts w:ascii="Arial" w:eastAsia="Times New Roman" w:hAnsi="Arial" w:cs="Arial"/>
          <w:kern w:val="32"/>
          <w:sz w:val="22"/>
          <w:szCs w:val="22"/>
          <w:lang w:val="bg-BG"/>
        </w:rPr>
        <w:t>1</w:t>
      </w:r>
      <w:r w:rsidR="00612A6F" w:rsidRPr="00DF77A0">
        <w:rPr>
          <w:rFonts w:ascii="Arial" w:eastAsia="Times New Roman" w:hAnsi="Arial" w:cs="Arial"/>
          <w:kern w:val="32"/>
          <w:sz w:val="22"/>
          <w:szCs w:val="22"/>
          <w:lang w:val="bg-BG"/>
        </w:rPr>
        <w:t>2</w:t>
      </w:r>
      <w:r w:rsidRPr="00DF77A0">
        <w:rPr>
          <w:rFonts w:ascii="Arial" w:eastAsia="Times New Roman" w:hAnsi="Arial" w:cs="Arial"/>
          <w:kern w:val="32"/>
          <w:sz w:val="22"/>
          <w:szCs w:val="22"/>
          <w:lang w:val="bg-BG"/>
        </w:rPr>
        <w:t xml:space="preserve">.1 </w:t>
      </w:r>
      <w:r w:rsidR="003811A5" w:rsidRPr="00DF77A0">
        <w:rPr>
          <w:rFonts w:ascii="Arial" w:eastAsia="Times New Roman" w:hAnsi="Arial" w:cs="Arial"/>
          <w:kern w:val="32"/>
          <w:sz w:val="22"/>
          <w:szCs w:val="22"/>
          <w:lang w:val="bg-BG"/>
        </w:rPr>
        <w:t>Разходи за персонала</w:t>
      </w:r>
      <w:bookmarkEnd w:id="34"/>
    </w:p>
    <w:p w14:paraId="01114D2B" w14:textId="77777777" w:rsidR="003811A5" w:rsidRPr="00DF77A0" w:rsidRDefault="003811A5" w:rsidP="007151C8">
      <w:pPr>
        <w:autoSpaceDE w:val="0"/>
        <w:autoSpaceDN w:val="0"/>
        <w:adjustRightInd w:val="0"/>
        <w:spacing w:before="120" w:after="120"/>
        <w:jc w:val="both"/>
        <w:rPr>
          <w:rFonts w:ascii="Arial" w:eastAsia="Times New Roman" w:hAnsi="Arial" w:cs="Arial"/>
          <w:sz w:val="22"/>
          <w:szCs w:val="22"/>
          <w:lang w:val="bg-BG"/>
        </w:rPr>
      </w:pPr>
      <w:r w:rsidRPr="00DF77A0">
        <w:rPr>
          <w:rFonts w:ascii="Arial" w:eastAsia="Times New Roman" w:hAnsi="Arial" w:cs="Arial"/>
          <w:sz w:val="22"/>
          <w:szCs w:val="22"/>
          <w:lang w:val="bg-BG"/>
        </w:rPr>
        <w:t>Разходите за възнаграждения на персонала включват:</w:t>
      </w:r>
    </w:p>
    <w:tbl>
      <w:tblPr>
        <w:tblW w:w="8661" w:type="dxa"/>
        <w:tblInd w:w="56" w:type="dxa"/>
        <w:tblCellMar>
          <w:left w:w="70" w:type="dxa"/>
          <w:right w:w="70" w:type="dxa"/>
        </w:tblCellMar>
        <w:tblLook w:val="04A0" w:firstRow="1" w:lastRow="0" w:firstColumn="1" w:lastColumn="0" w:noHBand="0" w:noVBand="1"/>
      </w:tblPr>
      <w:tblGrid>
        <w:gridCol w:w="5968"/>
        <w:gridCol w:w="1417"/>
        <w:gridCol w:w="1276"/>
      </w:tblGrid>
      <w:tr w:rsidR="00F40D0B" w:rsidRPr="00DF77A0" w14:paraId="28121081" w14:textId="77777777" w:rsidTr="001957F6">
        <w:trPr>
          <w:trHeight w:val="181"/>
        </w:trPr>
        <w:tc>
          <w:tcPr>
            <w:tcW w:w="5968" w:type="dxa"/>
            <w:tcBorders>
              <w:top w:val="nil"/>
              <w:left w:val="nil"/>
              <w:bottom w:val="nil"/>
              <w:right w:val="nil"/>
            </w:tcBorders>
            <w:shd w:val="clear" w:color="000000" w:fill="FFFFFF"/>
          </w:tcPr>
          <w:p w14:paraId="0FCA1615" w14:textId="77777777" w:rsidR="00F40D0B" w:rsidRPr="00DF77A0" w:rsidRDefault="00F40D0B" w:rsidP="00F40D0B">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 </w:t>
            </w:r>
          </w:p>
        </w:tc>
        <w:tc>
          <w:tcPr>
            <w:tcW w:w="1417" w:type="dxa"/>
            <w:tcBorders>
              <w:top w:val="nil"/>
              <w:left w:val="nil"/>
              <w:bottom w:val="nil"/>
              <w:right w:val="nil"/>
            </w:tcBorders>
            <w:shd w:val="clear" w:color="000000" w:fill="FFFFFF"/>
            <w:noWrap/>
          </w:tcPr>
          <w:p w14:paraId="56BDE498" w14:textId="3A7AEEC2" w:rsidR="00F40D0B" w:rsidRPr="00DF77A0" w:rsidRDefault="0048691A" w:rsidP="00F40D0B">
            <w:pPr>
              <w:autoSpaceDE w:val="0"/>
              <w:autoSpaceDN w:val="0"/>
              <w:adjustRightInd w:val="0"/>
              <w:jc w:val="right"/>
              <w:rPr>
                <w:rFonts w:ascii="Arial" w:eastAsia="Times New Roman" w:hAnsi="Arial" w:cs="Arial"/>
                <w:b/>
                <w:bCs/>
                <w:sz w:val="22"/>
                <w:szCs w:val="22"/>
                <w:lang w:val="bg-BG"/>
              </w:rPr>
            </w:pPr>
            <w:r>
              <w:rPr>
                <w:rFonts w:ascii="Arial" w:eastAsia="Times New Roman" w:hAnsi="Arial" w:cs="Arial"/>
                <w:b/>
                <w:bCs/>
                <w:sz w:val="22"/>
                <w:szCs w:val="22"/>
                <w:lang w:val="bg-BG" w:eastAsia="bg-BG"/>
              </w:rPr>
              <w:t>30.06.2021</w:t>
            </w:r>
          </w:p>
        </w:tc>
        <w:tc>
          <w:tcPr>
            <w:tcW w:w="1276" w:type="dxa"/>
            <w:tcBorders>
              <w:top w:val="nil"/>
              <w:left w:val="nil"/>
              <w:bottom w:val="nil"/>
              <w:right w:val="nil"/>
            </w:tcBorders>
            <w:shd w:val="clear" w:color="000000" w:fill="FFFFFF"/>
          </w:tcPr>
          <w:p w14:paraId="4DF76CB4" w14:textId="4B574B3F" w:rsidR="00F40D0B" w:rsidRPr="00DF77A0" w:rsidRDefault="00CE5C19" w:rsidP="00F40D0B">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eastAsia="bg-BG"/>
              </w:rPr>
              <w:t>31.</w:t>
            </w:r>
            <w:r w:rsidR="00073E98">
              <w:rPr>
                <w:rFonts w:ascii="Arial" w:eastAsia="Times New Roman" w:hAnsi="Arial" w:cs="Arial"/>
                <w:b/>
                <w:bCs/>
                <w:sz w:val="22"/>
                <w:szCs w:val="22"/>
                <w:lang w:val="en-US" w:eastAsia="bg-BG"/>
              </w:rPr>
              <w:t>03</w:t>
            </w:r>
            <w:r w:rsidRPr="00DF77A0">
              <w:rPr>
                <w:rFonts w:ascii="Arial" w:eastAsia="Times New Roman" w:hAnsi="Arial" w:cs="Arial"/>
                <w:b/>
                <w:bCs/>
                <w:sz w:val="22"/>
                <w:szCs w:val="22"/>
                <w:lang w:val="bg-BG" w:eastAsia="bg-BG"/>
              </w:rPr>
              <w:t>.2020</w:t>
            </w:r>
          </w:p>
        </w:tc>
      </w:tr>
      <w:tr w:rsidR="00F40D0B" w:rsidRPr="00DF77A0" w14:paraId="18C1C837" w14:textId="77777777" w:rsidTr="001957F6">
        <w:trPr>
          <w:trHeight w:val="181"/>
        </w:trPr>
        <w:tc>
          <w:tcPr>
            <w:tcW w:w="5968" w:type="dxa"/>
            <w:tcBorders>
              <w:top w:val="nil"/>
              <w:left w:val="nil"/>
              <w:bottom w:val="nil"/>
              <w:right w:val="nil"/>
            </w:tcBorders>
            <w:shd w:val="clear" w:color="000000" w:fill="FFFFFF"/>
          </w:tcPr>
          <w:p w14:paraId="580FF9E8" w14:textId="77777777" w:rsidR="00F40D0B" w:rsidRPr="00DF77A0" w:rsidRDefault="00F40D0B" w:rsidP="00F40D0B">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 </w:t>
            </w:r>
          </w:p>
        </w:tc>
        <w:tc>
          <w:tcPr>
            <w:tcW w:w="1417" w:type="dxa"/>
            <w:tcBorders>
              <w:top w:val="nil"/>
              <w:left w:val="nil"/>
              <w:bottom w:val="nil"/>
              <w:right w:val="nil"/>
            </w:tcBorders>
            <w:shd w:val="clear" w:color="000000" w:fill="FFFFFF"/>
            <w:noWrap/>
          </w:tcPr>
          <w:p w14:paraId="77F31956" w14:textId="77777777" w:rsidR="00F40D0B" w:rsidRPr="00DF77A0" w:rsidRDefault="00F40D0B" w:rsidP="00F40D0B">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‘000 лв.</w:t>
            </w:r>
          </w:p>
        </w:tc>
        <w:tc>
          <w:tcPr>
            <w:tcW w:w="1276" w:type="dxa"/>
            <w:tcBorders>
              <w:top w:val="nil"/>
              <w:left w:val="nil"/>
              <w:bottom w:val="nil"/>
              <w:right w:val="nil"/>
            </w:tcBorders>
            <w:shd w:val="clear" w:color="000000" w:fill="FFFFFF"/>
          </w:tcPr>
          <w:p w14:paraId="441FF333" w14:textId="77777777" w:rsidR="00F40D0B" w:rsidRPr="00DF77A0" w:rsidRDefault="00F40D0B" w:rsidP="00F40D0B">
            <w:pPr>
              <w:jc w:val="right"/>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‘000 лв.</w:t>
            </w:r>
          </w:p>
        </w:tc>
      </w:tr>
      <w:tr w:rsidR="00F40D0B" w:rsidRPr="00DF77A0" w14:paraId="738F3A76" w14:textId="77777777" w:rsidTr="001957F6">
        <w:trPr>
          <w:trHeight w:val="181"/>
        </w:trPr>
        <w:tc>
          <w:tcPr>
            <w:tcW w:w="5968" w:type="dxa"/>
            <w:tcBorders>
              <w:top w:val="nil"/>
              <w:left w:val="nil"/>
              <w:bottom w:val="nil"/>
              <w:right w:val="nil"/>
            </w:tcBorders>
            <w:shd w:val="clear" w:color="000000" w:fill="FFFFFF"/>
          </w:tcPr>
          <w:p w14:paraId="5D2AB3E8" w14:textId="77777777" w:rsidR="00F40D0B" w:rsidRPr="00DF77A0" w:rsidRDefault="00F40D0B" w:rsidP="00F40D0B">
            <w:pPr>
              <w:rPr>
                <w:rFonts w:ascii="Arial" w:eastAsia="Times New Roman" w:hAnsi="Arial" w:cs="Arial"/>
                <w:sz w:val="12"/>
                <w:szCs w:val="12"/>
                <w:lang w:val="bg-BG" w:eastAsia="bg-BG"/>
              </w:rPr>
            </w:pPr>
          </w:p>
        </w:tc>
        <w:tc>
          <w:tcPr>
            <w:tcW w:w="1417" w:type="dxa"/>
            <w:tcBorders>
              <w:top w:val="nil"/>
              <w:left w:val="nil"/>
              <w:right w:val="nil"/>
            </w:tcBorders>
            <w:shd w:val="clear" w:color="000000" w:fill="FFFFFF"/>
            <w:noWrap/>
          </w:tcPr>
          <w:p w14:paraId="4A44A186" w14:textId="77777777" w:rsidR="00F40D0B" w:rsidRPr="00DF77A0" w:rsidRDefault="00F40D0B" w:rsidP="00F40D0B">
            <w:pPr>
              <w:jc w:val="right"/>
              <w:rPr>
                <w:rFonts w:ascii="Arial" w:eastAsia="Times New Roman" w:hAnsi="Arial" w:cs="Arial"/>
                <w:b/>
                <w:bCs/>
                <w:sz w:val="12"/>
                <w:szCs w:val="12"/>
                <w:lang w:val="bg-BG" w:eastAsia="bg-BG"/>
              </w:rPr>
            </w:pPr>
          </w:p>
        </w:tc>
        <w:tc>
          <w:tcPr>
            <w:tcW w:w="1276" w:type="dxa"/>
            <w:tcBorders>
              <w:top w:val="nil"/>
              <w:left w:val="nil"/>
              <w:right w:val="nil"/>
            </w:tcBorders>
            <w:shd w:val="clear" w:color="000000" w:fill="FFFFFF"/>
          </w:tcPr>
          <w:p w14:paraId="45F56E24" w14:textId="77777777" w:rsidR="00F40D0B" w:rsidRPr="00DF77A0" w:rsidRDefault="00F40D0B" w:rsidP="00F40D0B">
            <w:pPr>
              <w:jc w:val="right"/>
              <w:rPr>
                <w:rFonts w:ascii="Arial" w:eastAsia="Times New Roman" w:hAnsi="Arial" w:cs="Arial"/>
                <w:b/>
                <w:bCs/>
                <w:sz w:val="12"/>
                <w:szCs w:val="12"/>
                <w:lang w:val="bg-BG" w:eastAsia="bg-BG"/>
              </w:rPr>
            </w:pPr>
          </w:p>
        </w:tc>
      </w:tr>
      <w:tr w:rsidR="00073E98" w:rsidRPr="00DF77A0" w14:paraId="1BE750DD" w14:textId="77777777" w:rsidTr="001957F6">
        <w:trPr>
          <w:trHeight w:val="181"/>
        </w:trPr>
        <w:tc>
          <w:tcPr>
            <w:tcW w:w="5968" w:type="dxa"/>
            <w:tcBorders>
              <w:top w:val="nil"/>
              <w:left w:val="nil"/>
              <w:bottom w:val="nil"/>
              <w:right w:val="nil"/>
            </w:tcBorders>
            <w:shd w:val="clear" w:color="000000" w:fill="FFFFFF"/>
          </w:tcPr>
          <w:p w14:paraId="58C2A379" w14:textId="77777777" w:rsidR="00073E98" w:rsidRPr="00DF77A0" w:rsidRDefault="00073E98" w:rsidP="00073E98">
            <w:pPr>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Разходи за възнаграждения на персонала</w:t>
            </w:r>
          </w:p>
        </w:tc>
        <w:tc>
          <w:tcPr>
            <w:tcW w:w="1417" w:type="dxa"/>
            <w:tcBorders>
              <w:top w:val="nil"/>
              <w:left w:val="nil"/>
              <w:right w:val="nil"/>
            </w:tcBorders>
            <w:shd w:val="clear" w:color="000000" w:fill="FFFFFF"/>
            <w:noWrap/>
          </w:tcPr>
          <w:p w14:paraId="3E06344C" w14:textId="06837BF4" w:rsidR="00073E98" w:rsidRPr="00DF77A0" w:rsidRDefault="00073E98" w:rsidP="00833236">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w:t>
            </w:r>
            <w:r w:rsidR="00833236">
              <w:rPr>
                <w:rFonts w:ascii="Arial" w:eastAsia="Times New Roman" w:hAnsi="Arial" w:cs="Arial"/>
                <w:sz w:val="22"/>
                <w:szCs w:val="22"/>
                <w:lang w:eastAsia="bg-BG"/>
              </w:rPr>
              <w:t>18</w:t>
            </w:r>
            <w:r w:rsidRPr="00DF77A0">
              <w:rPr>
                <w:rFonts w:ascii="Arial" w:eastAsia="Times New Roman" w:hAnsi="Arial" w:cs="Arial"/>
                <w:sz w:val="22"/>
                <w:szCs w:val="22"/>
                <w:lang w:val="bg-BG" w:eastAsia="bg-BG"/>
              </w:rPr>
              <w:t>)</w:t>
            </w:r>
          </w:p>
        </w:tc>
        <w:tc>
          <w:tcPr>
            <w:tcW w:w="1276" w:type="dxa"/>
            <w:tcBorders>
              <w:top w:val="nil"/>
              <w:left w:val="nil"/>
              <w:right w:val="nil"/>
            </w:tcBorders>
            <w:shd w:val="clear" w:color="000000" w:fill="FFFFFF"/>
          </w:tcPr>
          <w:p w14:paraId="0F110B33" w14:textId="49A8FB41" w:rsidR="00073E98" w:rsidRPr="00DF77A0" w:rsidRDefault="00073E98" w:rsidP="00073E98">
            <w:pPr>
              <w:jc w:val="right"/>
              <w:rPr>
                <w:rFonts w:ascii="Arial" w:eastAsia="Times New Roman" w:hAnsi="Arial" w:cs="Arial"/>
                <w:sz w:val="22"/>
                <w:szCs w:val="22"/>
                <w:lang w:val="bg-BG" w:eastAsia="bg-BG"/>
              </w:rPr>
            </w:pPr>
            <w:r w:rsidRPr="00FC660A">
              <w:rPr>
                <w:rFonts w:ascii="Arial" w:eastAsia="Times New Roman" w:hAnsi="Arial" w:cs="Arial"/>
                <w:sz w:val="22"/>
                <w:szCs w:val="22"/>
                <w:lang w:val="bg-BG" w:eastAsia="bg-BG"/>
              </w:rPr>
              <w:t>(</w:t>
            </w:r>
            <w:r>
              <w:rPr>
                <w:rFonts w:ascii="Arial" w:eastAsia="Times New Roman" w:hAnsi="Arial" w:cs="Arial"/>
                <w:sz w:val="22"/>
                <w:szCs w:val="22"/>
                <w:lang w:val="bg-BG" w:eastAsia="bg-BG"/>
              </w:rPr>
              <w:t>9</w:t>
            </w:r>
            <w:r w:rsidRPr="00FC660A">
              <w:rPr>
                <w:rFonts w:ascii="Arial" w:eastAsia="Times New Roman" w:hAnsi="Arial" w:cs="Arial"/>
                <w:sz w:val="22"/>
                <w:szCs w:val="22"/>
                <w:lang w:val="bg-BG" w:eastAsia="bg-BG"/>
              </w:rPr>
              <w:t>)</w:t>
            </w:r>
          </w:p>
        </w:tc>
      </w:tr>
      <w:tr w:rsidR="00073E98" w:rsidRPr="00DF77A0" w14:paraId="554EC141" w14:textId="77777777" w:rsidTr="001957F6">
        <w:trPr>
          <w:trHeight w:val="181"/>
        </w:trPr>
        <w:tc>
          <w:tcPr>
            <w:tcW w:w="5968" w:type="dxa"/>
            <w:tcBorders>
              <w:top w:val="nil"/>
              <w:left w:val="nil"/>
              <w:bottom w:val="nil"/>
              <w:right w:val="nil"/>
            </w:tcBorders>
            <w:shd w:val="clear" w:color="000000" w:fill="FFFFFF"/>
          </w:tcPr>
          <w:p w14:paraId="1415DDA5" w14:textId="77777777" w:rsidR="00073E98" w:rsidRPr="00DF77A0" w:rsidRDefault="00073E98" w:rsidP="00073E98">
            <w:pPr>
              <w:rPr>
                <w:rFonts w:ascii="Arial" w:eastAsia="Times New Roman" w:hAnsi="Arial" w:cs="Arial"/>
                <w:b/>
                <w:sz w:val="22"/>
                <w:szCs w:val="22"/>
                <w:lang w:val="bg-BG" w:eastAsia="bg-BG"/>
              </w:rPr>
            </w:pPr>
            <w:r w:rsidRPr="00DF77A0">
              <w:rPr>
                <w:rFonts w:ascii="Arial" w:hAnsi="Arial" w:cs="Arial"/>
                <w:sz w:val="22"/>
                <w:szCs w:val="22"/>
                <w:lang w:val="bg-BG" w:eastAsia="bg-BG"/>
              </w:rPr>
              <w:t>Разходи за осигуровки</w:t>
            </w:r>
          </w:p>
        </w:tc>
        <w:tc>
          <w:tcPr>
            <w:tcW w:w="1417" w:type="dxa"/>
            <w:tcBorders>
              <w:left w:val="nil"/>
              <w:bottom w:val="single" w:sz="4" w:space="0" w:color="auto"/>
              <w:right w:val="nil"/>
            </w:tcBorders>
            <w:shd w:val="clear" w:color="000000" w:fill="FFFFFF"/>
            <w:noWrap/>
          </w:tcPr>
          <w:p w14:paraId="25E4AEA0" w14:textId="3EB247BD" w:rsidR="00073E98" w:rsidRPr="00DF77A0" w:rsidDel="003676C1" w:rsidRDefault="00073E98" w:rsidP="00833236">
            <w:pPr>
              <w:jc w:val="right"/>
              <w:rPr>
                <w:rFonts w:ascii="Arial" w:eastAsia="Times New Roman" w:hAnsi="Arial" w:cs="Arial"/>
                <w:sz w:val="22"/>
                <w:szCs w:val="22"/>
                <w:lang w:val="bg-BG"/>
              </w:rPr>
            </w:pPr>
            <w:r w:rsidRPr="00DF77A0">
              <w:rPr>
                <w:rFonts w:ascii="Arial" w:eastAsia="Times New Roman" w:hAnsi="Arial" w:cs="Arial"/>
                <w:sz w:val="22"/>
                <w:szCs w:val="22"/>
                <w:lang w:val="bg-BG"/>
              </w:rPr>
              <w:t>(</w:t>
            </w:r>
            <w:r w:rsidR="00833236">
              <w:rPr>
                <w:rFonts w:ascii="Arial" w:eastAsia="Times New Roman" w:hAnsi="Arial" w:cs="Arial"/>
                <w:sz w:val="22"/>
                <w:szCs w:val="22"/>
              </w:rPr>
              <w:t>6</w:t>
            </w:r>
            <w:r w:rsidRPr="00DF77A0">
              <w:rPr>
                <w:rFonts w:ascii="Arial" w:eastAsia="Times New Roman" w:hAnsi="Arial" w:cs="Arial"/>
                <w:sz w:val="22"/>
                <w:szCs w:val="22"/>
                <w:lang w:val="bg-BG"/>
              </w:rPr>
              <w:t>)</w:t>
            </w:r>
          </w:p>
        </w:tc>
        <w:tc>
          <w:tcPr>
            <w:tcW w:w="1276" w:type="dxa"/>
            <w:tcBorders>
              <w:left w:val="nil"/>
              <w:bottom w:val="single" w:sz="4" w:space="0" w:color="auto"/>
              <w:right w:val="nil"/>
            </w:tcBorders>
            <w:shd w:val="clear" w:color="000000" w:fill="FFFFFF"/>
          </w:tcPr>
          <w:p w14:paraId="510C05FE" w14:textId="2B2BC59F" w:rsidR="00073E98" w:rsidRPr="00DF77A0" w:rsidDel="003676C1" w:rsidRDefault="00073E98" w:rsidP="00073E98">
            <w:pPr>
              <w:jc w:val="right"/>
              <w:rPr>
                <w:rFonts w:ascii="Arial" w:eastAsia="Times New Roman" w:hAnsi="Arial" w:cs="Arial"/>
                <w:sz w:val="22"/>
                <w:szCs w:val="22"/>
                <w:lang w:val="bg-BG"/>
              </w:rPr>
            </w:pPr>
            <w:r w:rsidRPr="00FC660A">
              <w:rPr>
                <w:rFonts w:ascii="Arial" w:eastAsia="Times New Roman" w:hAnsi="Arial" w:cs="Arial"/>
                <w:sz w:val="22"/>
                <w:szCs w:val="22"/>
                <w:lang w:val="bg-BG"/>
              </w:rPr>
              <w:t>(</w:t>
            </w:r>
            <w:r>
              <w:rPr>
                <w:rFonts w:ascii="Arial" w:eastAsia="Times New Roman" w:hAnsi="Arial" w:cs="Arial"/>
                <w:sz w:val="22"/>
                <w:szCs w:val="22"/>
                <w:lang w:val="bg-BG"/>
              </w:rPr>
              <w:t>4</w:t>
            </w:r>
            <w:r w:rsidRPr="00FC660A">
              <w:rPr>
                <w:rFonts w:ascii="Arial" w:eastAsia="Times New Roman" w:hAnsi="Arial" w:cs="Arial"/>
                <w:sz w:val="22"/>
                <w:szCs w:val="22"/>
                <w:lang w:val="bg-BG"/>
              </w:rPr>
              <w:t>)</w:t>
            </w:r>
          </w:p>
        </w:tc>
      </w:tr>
      <w:tr w:rsidR="00073E98" w:rsidRPr="00DF77A0" w14:paraId="3C88B8C8" w14:textId="77777777" w:rsidTr="001957F6">
        <w:trPr>
          <w:trHeight w:val="181"/>
        </w:trPr>
        <w:tc>
          <w:tcPr>
            <w:tcW w:w="5968" w:type="dxa"/>
            <w:tcBorders>
              <w:top w:val="nil"/>
              <w:left w:val="nil"/>
              <w:bottom w:val="nil"/>
              <w:right w:val="nil"/>
            </w:tcBorders>
            <w:shd w:val="clear" w:color="000000" w:fill="FFFFFF"/>
          </w:tcPr>
          <w:p w14:paraId="4958CE9A" w14:textId="77777777" w:rsidR="00073E98" w:rsidRPr="00DF77A0" w:rsidRDefault="00073E98" w:rsidP="00073E98">
            <w:pPr>
              <w:rPr>
                <w:rFonts w:ascii="Arial" w:eastAsia="Times New Roman" w:hAnsi="Arial" w:cs="Arial"/>
                <w:b/>
                <w:sz w:val="22"/>
                <w:szCs w:val="22"/>
                <w:lang w:val="bg-BG" w:eastAsia="bg-BG"/>
              </w:rPr>
            </w:pPr>
            <w:r w:rsidRPr="00DF77A0">
              <w:rPr>
                <w:rFonts w:ascii="Arial" w:eastAsia="Times New Roman" w:hAnsi="Arial" w:cs="Arial"/>
                <w:b/>
                <w:sz w:val="22"/>
                <w:szCs w:val="22"/>
                <w:lang w:val="bg-BG" w:eastAsia="bg-BG"/>
              </w:rPr>
              <w:t>Общо разходи, признати в печалбата или загубата</w:t>
            </w:r>
          </w:p>
        </w:tc>
        <w:tc>
          <w:tcPr>
            <w:tcW w:w="1417" w:type="dxa"/>
            <w:tcBorders>
              <w:top w:val="single" w:sz="4" w:space="0" w:color="auto"/>
              <w:left w:val="nil"/>
              <w:bottom w:val="double" w:sz="4" w:space="0" w:color="auto"/>
              <w:right w:val="nil"/>
            </w:tcBorders>
            <w:shd w:val="clear" w:color="000000" w:fill="FFFFFF"/>
            <w:noWrap/>
          </w:tcPr>
          <w:p w14:paraId="6EFACAAD" w14:textId="6A7F1CF4" w:rsidR="00073E98" w:rsidRPr="00DF77A0" w:rsidRDefault="00073E98" w:rsidP="00833236">
            <w:pPr>
              <w:jc w:val="right"/>
              <w:rPr>
                <w:rFonts w:ascii="Arial" w:eastAsia="Times New Roman" w:hAnsi="Arial" w:cs="Arial"/>
                <w:b/>
                <w:sz w:val="22"/>
                <w:szCs w:val="22"/>
                <w:lang w:val="bg-BG"/>
              </w:rPr>
            </w:pPr>
            <w:r w:rsidRPr="00DF77A0">
              <w:rPr>
                <w:rFonts w:ascii="Arial" w:eastAsia="Times New Roman" w:hAnsi="Arial" w:cs="Arial"/>
                <w:b/>
                <w:sz w:val="22"/>
                <w:szCs w:val="22"/>
                <w:lang w:val="bg-BG"/>
              </w:rPr>
              <w:t>(</w:t>
            </w:r>
            <w:r w:rsidR="00833236">
              <w:rPr>
                <w:rFonts w:ascii="Arial" w:eastAsia="Times New Roman" w:hAnsi="Arial" w:cs="Arial"/>
                <w:b/>
                <w:sz w:val="22"/>
                <w:szCs w:val="22"/>
              </w:rPr>
              <w:t>24</w:t>
            </w:r>
            <w:r w:rsidRPr="00DF77A0">
              <w:rPr>
                <w:rFonts w:ascii="Arial" w:eastAsia="Times New Roman" w:hAnsi="Arial" w:cs="Arial"/>
                <w:b/>
                <w:sz w:val="22"/>
                <w:szCs w:val="22"/>
                <w:lang w:val="bg-BG"/>
              </w:rPr>
              <w:t>)</w:t>
            </w:r>
          </w:p>
        </w:tc>
        <w:tc>
          <w:tcPr>
            <w:tcW w:w="1276" w:type="dxa"/>
            <w:tcBorders>
              <w:top w:val="single" w:sz="4" w:space="0" w:color="auto"/>
              <w:left w:val="nil"/>
              <w:bottom w:val="double" w:sz="4" w:space="0" w:color="auto"/>
              <w:right w:val="nil"/>
            </w:tcBorders>
            <w:shd w:val="clear" w:color="000000" w:fill="FFFFFF"/>
          </w:tcPr>
          <w:p w14:paraId="263E3BCC" w14:textId="177B0812" w:rsidR="00073E98" w:rsidRPr="00DF77A0" w:rsidRDefault="00073E98" w:rsidP="00073E98">
            <w:pPr>
              <w:jc w:val="right"/>
              <w:rPr>
                <w:rFonts w:ascii="Arial" w:eastAsia="Times New Roman" w:hAnsi="Arial" w:cs="Arial"/>
                <w:b/>
                <w:sz w:val="22"/>
                <w:szCs w:val="22"/>
                <w:lang w:val="bg-BG"/>
              </w:rPr>
            </w:pPr>
            <w:r w:rsidRPr="00FC660A">
              <w:rPr>
                <w:rFonts w:ascii="Arial" w:eastAsia="Times New Roman" w:hAnsi="Arial" w:cs="Arial"/>
                <w:b/>
                <w:sz w:val="22"/>
                <w:szCs w:val="22"/>
                <w:lang w:val="bg-BG"/>
              </w:rPr>
              <w:t>(</w:t>
            </w:r>
            <w:r>
              <w:rPr>
                <w:rFonts w:ascii="Arial" w:eastAsia="Times New Roman" w:hAnsi="Arial" w:cs="Arial"/>
                <w:b/>
                <w:sz w:val="22"/>
                <w:szCs w:val="22"/>
                <w:lang w:val="bg-BG"/>
              </w:rPr>
              <w:t>13</w:t>
            </w:r>
            <w:r w:rsidRPr="00FC660A">
              <w:rPr>
                <w:rFonts w:ascii="Arial" w:eastAsia="Times New Roman" w:hAnsi="Arial" w:cs="Arial"/>
                <w:b/>
                <w:sz w:val="22"/>
                <w:szCs w:val="22"/>
                <w:lang w:val="bg-BG"/>
              </w:rPr>
              <w:t>)</w:t>
            </w:r>
          </w:p>
        </w:tc>
      </w:tr>
    </w:tbl>
    <w:p w14:paraId="6425A8EB" w14:textId="77777777" w:rsidR="004E4665" w:rsidRPr="009D3BA1" w:rsidRDefault="004E4665" w:rsidP="004B5DE9">
      <w:pPr>
        <w:pStyle w:val="Heading1"/>
        <w:numPr>
          <w:ilvl w:val="0"/>
          <w:numId w:val="4"/>
        </w:numPr>
        <w:spacing w:before="240" w:after="120"/>
        <w:ind w:left="357" w:hanging="357"/>
        <w:jc w:val="both"/>
        <w:rPr>
          <w:rFonts w:ascii="Arial" w:eastAsia="Times New Roman" w:hAnsi="Arial" w:cs="Arial"/>
          <w:kern w:val="32"/>
          <w:sz w:val="22"/>
          <w:szCs w:val="22"/>
          <w:lang w:val="bg-BG"/>
        </w:rPr>
      </w:pPr>
      <w:bookmarkStart w:id="35" w:name="_Ref36482890"/>
      <w:r w:rsidRPr="009D3BA1">
        <w:rPr>
          <w:rFonts w:ascii="Arial" w:eastAsia="Times New Roman" w:hAnsi="Arial" w:cs="Arial"/>
          <w:kern w:val="32"/>
          <w:sz w:val="22"/>
          <w:szCs w:val="22"/>
          <w:lang w:val="bg-BG"/>
        </w:rPr>
        <w:t>Разходи за външни услуги</w:t>
      </w:r>
      <w:bookmarkEnd w:id="35"/>
    </w:p>
    <w:tbl>
      <w:tblPr>
        <w:tblW w:w="8647" w:type="dxa"/>
        <w:tblInd w:w="108" w:type="dxa"/>
        <w:shd w:val="clear" w:color="auto" w:fill="FFFFFF"/>
        <w:tblLook w:val="0000" w:firstRow="0" w:lastRow="0" w:firstColumn="0" w:lastColumn="0" w:noHBand="0" w:noVBand="0"/>
      </w:tblPr>
      <w:tblGrid>
        <w:gridCol w:w="5913"/>
        <w:gridCol w:w="1416"/>
        <w:gridCol w:w="1318"/>
      </w:tblGrid>
      <w:tr w:rsidR="00312EB1" w:rsidRPr="009D3BA1" w14:paraId="76DBEEA1" w14:textId="77777777" w:rsidTr="001D67F4">
        <w:trPr>
          <w:trHeight w:val="181"/>
          <w:tblHeader/>
        </w:trPr>
        <w:tc>
          <w:tcPr>
            <w:tcW w:w="5913" w:type="dxa"/>
            <w:shd w:val="clear" w:color="auto" w:fill="FFFFFF"/>
          </w:tcPr>
          <w:p w14:paraId="13CE3E87" w14:textId="77777777" w:rsidR="00312EB1" w:rsidRPr="009D3BA1" w:rsidRDefault="00312EB1" w:rsidP="00312EB1">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6A417DE2" w14:textId="6D99F17F" w:rsidR="00312EB1" w:rsidRPr="009D3BA1" w:rsidRDefault="0048691A" w:rsidP="00312EB1">
            <w:pPr>
              <w:autoSpaceDE w:val="0"/>
              <w:autoSpaceDN w:val="0"/>
              <w:adjustRightInd w:val="0"/>
              <w:jc w:val="right"/>
              <w:rPr>
                <w:rFonts w:ascii="Arial" w:eastAsia="Times New Roman" w:hAnsi="Arial" w:cs="Arial"/>
                <w:b/>
                <w:bCs/>
                <w:sz w:val="22"/>
                <w:szCs w:val="22"/>
                <w:lang w:val="bg-BG"/>
              </w:rPr>
            </w:pPr>
            <w:r>
              <w:rPr>
                <w:rFonts w:ascii="Arial" w:eastAsia="Times New Roman" w:hAnsi="Arial" w:cs="Arial"/>
                <w:b/>
                <w:bCs/>
                <w:sz w:val="22"/>
                <w:szCs w:val="22"/>
                <w:lang w:val="bg-BG" w:eastAsia="bg-BG"/>
              </w:rPr>
              <w:t>30.06.2021</w:t>
            </w:r>
          </w:p>
        </w:tc>
        <w:tc>
          <w:tcPr>
            <w:tcW w:w="1318" w:type="dxa"/>
            <w:shd w:val="clear" w:color="auto" w:fill="FFFFFF"/>
          </w:tcPr>
          <w:p w14:paraId="6D8733D2" w14:textId="5E103CD8" w:rsidR="00312EB1" w:rsidRPr="009D3BA1" w:rsidRDefault="00DB2FDE" w:rsidP="00312EB1">
            <w:pPr>
              <w:autoSpaceDE w:val="0"/>
              <w:autoSpaceDN w:val="0"/>
              <w:adjustRightInd w:val="0"/>
              <w:jc w:val="right"/>
              <w:rPr>
                <w:rFonts w:ascii="Arial" w:eastAsia="Times New Roman" w:hAnsi="Arial" w:cs="Arial"/>
                <w:b/>
                <w:bCs/>
                <w:sz w:val="22"/>
                <w:szCs w:val="22"/>
                <w:lang w:val="bg-BG"/>
              </w:rPr>
            </w:pPr>
            <w:r w:rsidRPr="009D3BA1">
              <w:rPr>
                <w:rFonts w:ascii="Arial" w:eastAsia="Times New Roman" w:hAnsi="Arial" w:cs="Arial"/>
                <w:b/>
                <w:bCs/>
                <w:sz w:val="22"/>
                <w:szCs w:val="22"/>
                <w:lang w:val="bg-BG" w:eastAsia="bg-BG"/>
              </w:rPr>
              <w:t>31.</w:t>
            </w:r>
            <w:r w:rsidR="00611E10"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8C24F9" w:rsidRPr="009D3BA1" w14:paraId="4E0036B5" w14:textId="77777777" w:rsidTr="001D67F4">
        <w:trPr>
          <w:trHeight w:val="181"/>
          <w:tblHeader/>
        </w:trPr>
        <w:tc>
          <w:tcPr>
            <w:tcW w:w="5913" w:type="dxa"/>
            <w:shd w:val="clear" w:color="auto" w:fill="FFFFFF"/>
          </w:tcPr>
          <w:p w14:paraId="6E5E93B1" w14:textId="77777777" w:rsidR="008C24F9" w:rsidRPr="009D3BA1" w:rsidRDefault="008C24F9" w:rsidP="008C24F9">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3D54DB39" w14:textId="77777777" w:rsidR="008C24F9" w:rsidRPr="009D3BA1" w:rsidRDefault="008C24F9" w:rsidP="008C24F9">
            <w:pPr>
              <w:autoSpaceDE w:val="0"/>
              <w:autoSpaceDN w:val="0"/>
              <w:adjustRightInd w:val="0"/>
              <w:jc w:val="right"/>
              <w:rPr>
                <w:rFonts w:ascii="Arial" w:eastAsia="Times New Roman" w:hAnsi="Arial" w:cs="Arial"/>
                <w:sz w:val="22"/>
                <w:szCs w:val="22"/>
                <w:lang w:val="bg-BG"/>
              </w:rPr>
            </w:pPr>
            <w:r w:rsidRPr="009D3BA1">
              <w:rPr>
                <w:rFonts w:ascii="Arial" w:eastAsia="Times New Roman" w:hAnsi="Arial" w:cs="Arial"/>
                <w:b/>
                <w:bCs/>
                <w:sz w:val="22"/>
                <w:szCs w:val="22"/>
                <w:lang w:val="bg-BG"/>
              </w:rPr>
              <w:t>‘000 лв.</w:t>
            </w:r>
          </w:p>
        </w:tc>
        <w:tc>
          <w:tcPr>
            <w:tcW w:w="1318" w:type="dxa"/>
            <w:shd w:val="clear" w:color="auto" w:fill="FFFFFF"/>
          </w:tcPr>
          <w:p w14:paraId="7B6ADF2A" w14:textId="77777777" w:rsidR="008C24F9" w:rsidRPr="009D3BA1" w:rsidRDefault="008C24F9" w:rsidP="008C24F9">
            <w:pPr>
              <w:autoSpaceDE w:val="0"/>
              <w:autoSpaceDN w:val="0"/>
              <w:adjustRightInd w:val="0"/>
              <w:jc w:val="right"/>
              <w:rPr>
                <w:rFonts w:ascii="Arial" w:eastAsia="Times New Roman" w:hAnsi="Arial" w:cs="Arial"/>
                <w:sz w:val="22"/>
                <w:szCs w:val="22"/>
                <w:lang w:val="bg-BG"/>
              </w:rPr>
            </w:pPr>
            <w:r w:rsidRPr="009D3BA1">
              <w:rPr>
                <w:rFonts w:ascii="Arial" w:eastAsia="Times New Roman" w:hAnsi="Arial" w:cs="Arial"/>
                <w:b/>
                <w:bCs/>
                <w:sz w:val="22"/>
                <w:szCs w:val="22"/>
                <w:lang w:val="bg-BG"/>
              </w:rPr>
              <w:t>‘000 лв.</w:t>
            </w:r>
          </w:p>
        </w:tc>
      </w:tr>
      <w:tr w:rsidR="008C24F9" w:rsidRPr="009D3BA1" w14:paraId="59598735" w14:textId="77777777" w:rsidTr="001D67F4">
        <w:trPr>
          <w:trHeight w:val="181"/>
          <w:tblHeader/>
        </w:trPr>
        <w:tc>
          <w:tcPr>
            <w:tcW w:w="5913" w:type="dxa"/>
            <w:shd w:val="clear" w:color="auto" w:fill="FFFFFF"/>
          </w:tcPr>
          <w:p w14:paraId="793F9FAF" w14:textId="77777777" w:rsidR="008C24F9" w:rsidRPr="009D3BA1" w:rsidRDefault="008C24F9" w:rsidP="008C24F9">
            <w:pPr>
              <w:autoSpaceDE w:val="0"/>
              <w:autoSpaceDN w:val="0"/>
              <w:adjustRightInd w:val="0"/>
              <w:rPr>
                <w:rFonts w:ascii="Arial" w:eastAsia="Times New Roman" w:hAnsi="Arial" w:cs="Arial"/>
                <w:b/>
                <w:bCs/>
                <w:sz w:val="12"/>
                <w:szCs w:val="12"/>
                <w:lang w:val="bg-BG"/>
              </w:rPr>
            </w:pPr>
          </w:p>
        </w:tc>
        <w:tc>
          <w:tcPr>
            <w:tcW w:w="1416" w:type="dxa"/>
            <w:shd w:val="clear" w:color="auto" w:fill="FFFFFF"/>
          </w:tcPr>
          <w:p w14:paraId="18DDE5ED" w14:textId="77777777" w:rsidR="008C24F9" w:rsidRPr="009D3BA1" w:rsidRDefault="008C24F9" w:rsidP="008C24F9">
            <w:pPr>
              <w:autoSpaceDE w:val="0"/>
              <w:autoSpaceDN w:val="0"/>
              <w:adjustRightInd w:val="0"/>
              <w:jc w:val="right"/>
              <w:rPr>
                <w:rFonts w:ascii="Arial" w:eastAsia="Times New Roman" w:hAnsi="Arial" w:cs="Arial"/>
                <w:b/>
                <w:bCs/>
                <w:sz w:val="12"/>
                <w:szCs w:val="12"/>
                <w:lang w:val="bg-BG"/>
              </w:rPr>
            </w:pPr>
          </w:p>
        </w:tc>
        <w:tc>
          <w:tcPr>
            <w:tcW w:w="1318" w:type="dxa"/>
            <w:shd w:val="clear" w:color="auto" w:fill="FFFFFF"/>
          </w:tcPr>
          <w:p w14:paraId="13CA7790" w14:textId="77777777" w:rsidR="008C24F9" w:rsidRPr="009D3BA1" w:rsidRDefault="008C24F9" w:rsidP="008C24F9">
            <w:pPr>
              <w:autoSpaceDE w:val="0"/>
              <w:autoSpaceDN w:val="0"/>
              <w:adjustRightInd w:val="0"/>
              <w:jc w:val="right"/>
              <w:rPr>
                <w:rFonts w:ascii="Arial" w:eastAsia="Times New Roman" w:hAnsi="Arial" w:cs="Arial"/>
                <w:b/>
                <w:bCs/>
                <w:sz w:val="12"/>
                <w:szCs w:val="12"/>
                <w:lang w:val="bg-BG"/>
              </w:rPr>
            </w:pPr>
          </w:p>
        </w:tc>
      </w:tr>
      <w:tr w:rsidR="00DB2FDE" w:rsidRPr="00DF77A0" w14:paraId="4B58FE62" w14:textId="77777777" w:rsidTr="001D67F4">
        <w:trPr>
          <w:trHeight w:val="181"/>
        </w:trPr>
        <w:tc>
          <w:tcPr>
            <w:tcW w:w="5913" w:type="dxa"/>
            <w:shd w:val="clear" w:color="auto" w:fill="FFFFFF"/>
          </w:tcPr>
          <w:p w14:paraId="5AA4E96C" w14:textId="77777777" w:rsidR="00DB2FDE" w:rsidRPr="009D3BA1" w:rsidRDefault="00DB2FDE" w:rsidP="00DB2FDE">
            <w:pPr>
              <w:autoSpaceDE w:val="0"/>
              <w:autoSpaceDN w:val="0"/>
              <w:adjustRightInd w:val="0"/>
              <w:rPr>
                <w:rFonts w:ascii="Arial" w:eastAsia="Times New Roman" w:hAnsi="Arial" w:cs="Arial"/>
                <w:b/>
                <w:bCs/>
                <w:sz w:val="22"/>
                <w:szCs w:val="22"/>
                <w:lang w:val="bg-BG"/>
              </w:rPr>
            </w:pPr>
            <w:r w:rsidRPr="009D3BA1">
              <w:rPr>
                <w:rFonts w:ascii="Arial" w:eastAsia="Times New Roman" w:hAnsi="Arial" w:cs="Arial"/>
                <w:sz w:val="22"/>
                <w:szCs w:val="22"/>
                <w:lang w:val="bg-BG"/>
              </w:rPr>
              <w:t>Връзки с инвеститорите и консултации</w:t>
            </w:r>
          </w:p>
        </w:tc>
        <w:tc>
          <w:tcPr>
            <w:tcW w:w="1416" w:type="dxa"/>
            <w:shd w:val="clear" w:color="auto" w:fill="FFFFFF"/>
          </w:tcPr>
          <w:p w14:paraId="039BC707" w14:textId="5D284A29" w:rsidR="00DB2FDE" w:rsidRPr="008575DC" w:rsidRDefault="008575DC"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c>
          <w:tcPr>
            <w:tcW w:w="1318" w:type="dxa"/>
            <w:shd w:val="clear" w:color="auto" w:fill="FFFFFF"/>
          </w:tcPr>
          <w:p w14:paraId="0A2F1583" w14:textId="583F3907" w:rsidR="00DB2FDE" w:rsidRPr="00DF77A0" w:rsidRDefault="00DB2FDE" w:rsidP="00DB2FDE">
            <w:pPr>
              <w:autoSpaceDE w:val="0"/>
              <w:autoSpaceDN w:val="0"/>
              <w:adjustRightInd w:val="0"/>
              <w:jc w:val="right"/>
              <w:rPr>
                <w:rFonts w:ascii="Arial" w:eastAsia="Times New Roman" w:hAnsi="Arial" w:cs="Arial"/>
                <w:b/>
                <w:bCs/>
                <w:sz w:val="22"/>
                <w:szCs w:val="22"/>
                <w:lang w:val="bg-BG"/>
              </w:rPr>
            </w:pPr>
            <w:r w:rsidRPr="009D3BA1">
              <w:rPr>
                <w:rFonts w:ascii="Arial" w:eastAsia="Times New Roman" w:hAnsi="Arial" w:cs="Arial"/>
                <w:sz w:val="22"/>
                <w:szCs w:val="22"/>
                <w:lang w:val="bg-BG" w:eastAsia="bg-BG"/>
              </w:rPr>
              <w:t>(</w:t>
            </w:r>
            <w:r w:rsidR="00073E98" w:rsidRPr="009D3BA1">
              <w:rPr>
                <w:rFonts w:ascii="Arial" w:eastAsia="Times New Roman" w:hAnsi="Arial" w:cs="Arial"/>
                <w:sz w:val="22"/>
                <w:szCs w:val="22"/>
                <w:lang w:val="en-US" w:eastAsia="bg-BG"/>
              </w:rPr>
              <w:t>1</w:t>
            </w:r>
            <w:r w:rsidRPr="009D3BA1">
              <w:rPr>
                <w:rFonts w:ascii="Arial" w:eastAsia="Times New Roman" w:hAnsi="Arial" w:cs="Arial"/>
                <w:sz w:val="22"/>
                <w:szCs w:val="22"/>
                <w:lang w:val="bg-BG" w:eastAsia="bg-BG"/>
              </w:rPr>
              <w:t>)</w:t>
            </w:r>
          </w:p>
        </w:tc>
      </w:tr>
      <w:tr w:rsidR="00DB2FDE" w:rsidRPr="00DF77A0" w14:paraId="31536B89" w14:textId="77777777" w:rsidTr="001D67F4">
        <w:trPr>
          <w:trHeight w:val="181"/>
        </w:trPr>
        <w:tc>
          <w:tcPr>
            <w:tcW w:w="5913" w:type="dxa"/>
            <w:shd w:val="clear" w:color="auto" w:fill="FFFFFF"/>
          </w:tcPr>
          <w:p w14:paraId="3023CD7E" w14:textId="77777777"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hAnsi="Arial" w:cs="Arial"/>
                <w:sz w:val="22"/>
                <w:szCs w:val="22"/>
              </w:rPr>
              <w:t>Такси към Централен депозитар АД</w:t>
            </w:r>
          </w:p>
        </w:tc>
        <w:tc>
          <w:tcPr>
            <w:tcW w:w="1416" w:type="dxa"/>
            <w:shd w:val="clear" w:color="auto" w:fill="FFFFFF"/>
          </w:tcPr>
          <w:p w14:paraId="688F3715" w14:textId="6D21DB61" w:rsidR="00DB2FDE" w:rsidRPr="008575DC" w:rsidRDefault="008575DC"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c>
          <w:tcPr>
            <w:tcW w:w="1318" w:type="dxa"/>
            <w:shd w:val="clear" w:color="auto" w:fill="FFFFFF"/>
          </w:tcPr>
          <w:p w14:paraId="59411870" w14:textId="0AB46497" w:rsidR="00DB2FDE" w:rsidRPr="00073E98" w:rsidRDefault="00073E98"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r>
      <w:tr w:rsidR="00DB2FDE" w:rsidRPr="00DF77A0" w14:paraId="0BCC80AE" w14:textId="77777777" w:rsidTr="001D67F4">
        <w:trPr>
          <w:trHeight w:val="181"/>
        </w:trPr>
        <w:tc>
          <w:tcPr>
            <w:tcW w:w="5913" w:type="dxa"/>
            <w:shd w:val="clear" w:color="auto" w:fill="FFFFFF"/>
          </w:tcPr>
          <w:p w14:paraId="6851415B" w14:textId="77777777"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hAnsi="Arial" w:cs="Arial"/>
                <w:sz w:val="22"/>
                <w:szCs w:val="22"/>
              </w:rPr>
              <w:t xml:space="preserve">Такси към </w:t>
            </w:r>
            <w:r w:rsidRPr="00DF77A0">
              <w:rPr>
                <w:rFonts w:ascii="Arial" w:hAnsi="Arial" w:cs="Arial"/>
                <w:sz w:val="22"/>
                <w:szCs w:val="22"/>
                <w:lang w:val="bg-BG"/>
              </w:rPr>
              <w:t>Българска Фондова Борса</w:t>
            </w:r>
          </w:p>
        </w:tc>
        <w:tc>
          <w:tcPr>
            <w:tcW w:w="1416" w:type="dxa"/>
            <w:shd w:val="clear" w:color="auto" w:fill="FFFFFF"/>
          </w:tcPr>
          <w:p w14:paraId="1045310E" w14:textId="1E1194DE" w:rsidR="00DB2FDE" w:rsidRPr="008575DC" w:rsidRDefault="008575DC"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c>
          <w:tcPr>
            <w:tcW w:w="1318" w:type="dxa"/>
            <w:shd w:val="clear" w:color="auto" w:fill="FFFFFF"/>
          </w:tcPr>
          <w:p w14:paraId="49779644" w14:textId="69D75447" w:rsidR="00DB2FDE" w:rsidRPr="00073E98" w:rsidRDefault="00073E98"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r>
      <w:tr w:rsidR="00DB2FDE" w:rsidRPr="00DF77A0" w14:paraId="34275F82" w14:textId="77777777" w:rsidTr="001D67F4">
        <w:trPr>
          <w:trHeight w:val="181"/>
        </w:trPr>
        <w:tc>
          <w:tcPr>
            <w:tcW w:w="5913" w:type="dxa"/>
            <w:shd w:val="clear" w:color="auto" w:fill="FFFFFF"/>
          </w:tcPr>
          <w:p w14:paraId="3F713BBF" w14:textId="77777777"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eastAsia="Times New Roman" w:hAnsi="Arial" w:cs="Arial"/>
                <w:sz w:val="22"/>
                <w:szCs w:val="22"/>
                <w:lang w:val="bg-BG"/>
              </w:rPr>
              <w:t>Счетоводни услуги</w:t>
            </w:r>
          </w:p>
        </w:tc>
        <w:tc>
          <w:tcPr>
            <w:tcW w:w="1416" w:type="dxa"/>
            <w:shd w:val="clear" w:color="auto" w:fill="FFFFFF"/>
          </w:tcPr>
          <w:p w14:paraId="760DF27D" w14:textId="7C7FA71A" w:rsidR="00DB2FDE" w:rsidRPr="008575DC" w:rsidRDefault="00DB2FDE" w:rsidP="00DB2FDE">
            <w:pPr>
              <w:jc w:val="right"/>
              <w:rPr>
                <w:rFonts w:ascii="Arial" w:eastAsia="Times New Roman" w:hAnsi="Arial" w:cs="Arial"/>
                <w:sz w:val="22"/>
                <w:szCs w:val="22"/>
                <w:lang w:val="en-US" w:eastAsia="bg-BG"/>
              </w:rPr>
            </w:pPr>
            <w:r w:rsidRPr="00DF77A0">
              <w:rPr>
                <w:rFonts w:ascii="Arial" w:eastAsia="Times New Roman" w:hAnsi="Arial" w:cs="Arial"/>
                <w:sz w:val="22"/>
                <w:szCs w:val="22"/>
                <w:lang w:val="bg-BG" w:eastAsia="bg-BG"/>
              </w:rPr>
              <w:t>(</w:t>
            </w:r>
            <w:r w:rsidR="008575DC">
              <w:rPr>
                <w:rFonts w:ascii="Arial" w:eastAsia="Times New Roman" w:hAnsi="Arial" w:cs="Arial"/>
                <w:sz w:val="22"/>
                <w:szCs w:val="22"/>
                <w:lang w:val="en-US" w:eastAsia="bg-BG"/>
              </w:rPr>
              <w:t>1</w:t>
            </w:r>
            <w:r w:rsidRPr="00DF77A0">
              <w:rPr>
                <w:rFonts w:ascii="Arial" w:eastAsia="Times New Roman" w:hAnsi="Arial" w:cs="Arial"/>
                <w:sz w:val="22"/>
                <w:szCs w:val="22"/>
                <w:lang w:val="bg-BG" w:eastAsia="bg-BG"/>
              </w:rPr>
              <w:t>)</w:t>
            </w:r>
          </w:p>
        </w:tc>
        <w:tc>
          <w:tcPr>
            <w:tcW w:w="1318" w:type="dxa"/>
            <w:shd w:val="clear" w:color="auto" w:fill="FFFFFF"/>
          </w:tcPr>
          <w:p w14:paraId="101C9907" w14:textId="7EB3FCDF" w:rsidR="00DB2FDE" w:rsidRPr="00DF77A0" w:rsidRDefault="00DB2FDE" w:rsidP="00DB2FDE">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w:t>
            </w:r>
            <w:r w:rsidR="00073E98">
              <w:rPr>
                <w:rFonts w:ascii="Arial" w:eastAsia="Times New Roman" w:hAnsi="Arial" w:cs="Arial"/>
                <w:sz w:val="22"/>
                <w:szCs w:val="22"/>
                <w:lang w:val="en-US" w:eastAsia="bg-BG"/>
              </w:rPr>
              <w:t>1</w:t>
            </w:r>
            <w:r w:rsidRPr="00DF77A0">
              <w:rPr>
                <w:rFonts w:ascii="Arial" w:eastAsia="Times New Roman" w:hAnsi="Arial" w:cs="Arial"/>
                <w:sz w:val="22"/>
                <w:szCs w:val="22"/>
                <w:lang w:val="bg-BG" w:eastAsia="bg-BG"/>
              </w:rPr>
              <w:t>)</w:t>
            </w:r>
          </w:p>
        </w:tc>
      </w:tr>
      <w:tr w:rsidR="00DB2FDE" w:rsidRPr="00DF77A0" w14:paraId="42BB8270" w14:textId="77777777" w:rsidTr="001D67F4">
        <w:trPr>
          <w:trHeight w:val="181"/>
        </w:trPr>
        <w:tc>
          <w:tcPr>
            <w:tcW w:w="5913" w:type="dxa"/>
            <w:shd w:val="clear" w:color="auto" w:fill="FFFFFF"/>
          </w:tcPr>
          <w:p w14:paraId="6587E061" w14:textId="77777777"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eastAsia="Times New Roman" w:hAnsi="Arial" w:cs="Arial"/>
                <w:sz w:val="22"/>
                <w:szCs w:val="22"/>
                <w:lang w:val="bg-BG"/>
              </w:rPr>
              <w:t>Наем</w:t>
            </w:r>
          </w:p>
        </w:tc>
        <w:tc>
          <w:tcPr>
            <w:tcW w:w="1416" w:type="dxa"/>
            <w:shd w:val="clear" w:color="auto" w:fill="FFFFFF"/>
          </w:tcPr>
          <w:p w14:paraId="28B7E77F" w14:textId="07A6FAAE" w:rsidR="00DB2FDE" w:rsidRPr="00DF77A0" w:rsidRDefault="00DB2FDE" w:rsidP="00DB2FDE">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w:t>
            </w:r>
            <w:r w:rsidR="008575DC">
              <w:rPr>
                <w:rFonts w:ascii="Arial" w:eastAsia="Times New Roman" w:hAnsi="Arial" w:cs="Arial"/>
                <w:sz w:val="22"/>
                <w:szCs w:val="22"/>
                <w:lang w:val="en-US" w:eastAsia="bg-BG"/>
              </w:rPr>
              <w:t>3</w:t>
            </w:r>
            <w:r w:rsidRPr="00DF77A0">
              <w:rPr>
                <w:rFonts w:ascii="Arial" w:eastAsia="Times New Roman" w:hAnsi="Arial" w:cs="Arial"/>
                <w:sz w:val="22"/>
                <w:szCs w:val="22"/>
                <w:lang w:val="bg-BG" w:eastAsia="bg-BG"/>
              </w:rPr>
              <w:t>)</w:t>
            </w:r>
          </w:p>
        </w:tc>
        <w:tc>
          <w:tcPr>
            <w:tcW w:w="1318" w:type="dxa"/>
            <w:shd w:val="clear" w:color="auto" w:fill="FFFFFF"/>
          </w:tcPr>
          <w:p w14:paraId="3238A916" w14:textId="3E78D301" w:rsidR="00DB2FDE" w:rsidRPr="00DF77A0" w:rsidRDefault="00DB2FDE" w:rsidP="00DB2FDE">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w:t>
            </w:r>
            <w:r w:rsidR="00073E98">
              <w:rPr>
                <w:rFonts w:ascii="Arial" w:eastAsia="Times New Roman" w:hAnsi="Arial" w:cs="Arial"/>
                <w:sz w:val="22"/>
                <w:szCs w:val="22"/>
                <w:lang w:val="en-US" w:eastAsia="bg-BG"/>
              </w:rPr>
              <w:t>3</w:t>
            </w:r>
            <w:r w:rsidRPr="00DF77A0">
              <w:rPr>
                <w:rFonts w:ascii="Arial" w:eastAsia="Times New Roman" w:hAnsi="Arial" w:cs="Arial"/>
                <w:sz w:val="22"/>
                <w:szCs w:val="22"/>
                <w:lang w:val="bg-BG" w:eastAsia="bg-BG"/>
              </w:rPr>
              <w:t>)</w:t>
            </w:r>
          </w:p>
        </w:tc>
      </w:tr>
      <w:tr w:rsidR="00DB2FDE" w:rsidRPr="00DF77A0" w14:paraId="670E2043" w14:textId="77777777" w:rsidTr="001D67F4">
        <w:trPr>
          <w:trHeight w:val="181"/>
        </w:trPr>
        <w:tc>
          <w:tcPr>
            <w:tcW w:w="5913" w:type="dxa"/>
            <w:shd w:val="clear" w:color="auto" w:fill="FFFFFF"/>
          </w:tcPr>
          <w:p w14:paraId="2E87ED89" w14:textId="77777777" w:rsidR="00DB2FDE" w:rsidRPr="00DF77A0" w:rsidRDefault="00DB2FDE" w:rsidP="00DB2FDE">
            <w:pPr>
              <w:autoSpaceDE w:val="0"/>
              <w:autoSpaceDN w:val="0"/>
              <w:adjustRightInd w:val="0"/>
              <w:rPr>
                <w:rFonts w:ascii="Arial" w:eastAsia="Times New Roman" w:hAnsi="Arial" w:cs="Arial"/>
                <w:sz w:val="22"/>
                <w:szCs w:val="22"/>
                <w:lang w:val="en-US"/>
              </w:rPr>
            </w:pPr>
            <w:r w:rsidRPr="00DF77A0">
              <w:rPr>
                <w:rFonts w:ascii="Arial" w:eastAsia="Times New Roman" w:hAnsi="Arial" w:cs="Arial"/>
                <w:sz w:val="22"/>
                <w:szCs w:val="22"/>
                <w:lang w:val="bg-BG"/>
              </w:rPr>
              <w:t>Независим финансов одит</w:t>
            </w:r>
          </w:p>
        </w:tc>
        <w:tc>
          <w:tcPr>
            <w:tcW w:w="1416" w:type="dxa"/>
            <w:shd w:val="clear" w:color="auto" w:fill="FFFFFF"/>
          </w:tcPr>
          <w:p w14:paraId="2FB07B5C" w14:textId="0DC3219E" w:rsidR="00DB2FDE" w:rsidRPr="008575DC" w:rsidRDefault="008575DC"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c>
          <w:tcPr>
            <w:tcW w:w="1318" w:type="dxa"/>
            <w:shd w:val="clear" w:color="auto" w:fill="FFFFFF"/>
          </w:tcPr>
          <w:p w14:paraId="2079430D" w14:textId="314FF2FF" w:rsidR="00DB2FDE" w:rsidRPr="00DF77A0" w:rsidRDefault="00073E98" w:rsidP="00DB2FDE">
            <w:pPr>
              <w:jc w:val="right"/>
              <w:rPr>
                <w:rFonts w:ascii="Arial" w:eastAsia="Times New Roman" w:hAnsi="Arial" w:cs="Arial"/>
                <w:sz w:val="22"/>
                <w:szCs w:val="22"/>
                <w:lang w:val="bg-BG" w:eastAsia="bg-BG"/>
              </w:rPr>
            </w:pPr>
            <w:r>
              <w:rPr>
                <w:rFonts w:ascii="Arial" w:eastAsia="Times New Roman" w:hAnsi="Arial" w:cs="Arial"/>
                <w:sz w:val="22"/>
                <w:szCs w:val="22"/>
                <w:lang w:val="en-US" w:eastAsia="bg-BG"/>
              </w:rPr>
              <w:t>-</w:t>
            </w:r>
            <w:r w:rsidR="00DB2FDE" w:rsidRPr="00DF77A0">
              <w:rPr>
                <w:rFonts w:ascii="Arial" w:eastAsia="Times New Roman" w:hAnsi="Arial" w:cs="Arial"/>
                <w:sz w:val="22"/>
                <w:szCs w:val="22"/>
                <w:lang w:val="bg-BG" w:eastAsia="bg-BG"/>
              </w:rPr>
              <w:t>)</w:t>
            </w:r>
          </w:p>
        </w:tc>
      </w:tr>
      <w:tr w:rsidR="00DB2FDE" w:rsidRPr="00DF77A0" w14:paraId="09894307" w14:textId="77777777" w:rsidTr="001D67F4">
        <w:trPr>
          <w:trHeight w:val="181"/>
        </w:trPr>
        <w:tc>
          <w:tcPr>
            <w:tcW w:w="5913" w:type="dxa"/>
            <w:shd w:val="clear" w:color="auto" w:fill="FFFFFF"/>
          </w:tcPr>
          <w:p w14:paraId="23F8A2AD" w14:textId="77777777"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eastAsia="Times New Roman" w:hAnsi="Arial" w:cs="Arial"/>
                <w:sz w:val="22"/>
                <w:szCs w:val="22"/>
                <w:lang w:val="bg-BG"/>
              </w:rPr>
              <w:t>Правни</w:t>
            </w:r>
          </w:p>
        </w:tc>
        <w:tc>
          <w:tcPr>
            <w:tcW w:w="1416" w:type="dxa"/>
            <w:shd w:val="clear" w:color="auto" w:fill="FFFFFF"/>
          </w:tcPr>
          <w:p w14:paraId="148595C0" w14:textId="213DF6EE" w:rsidR="00DB2FDE" w:rsidRPr="008575DC" w:rsidRDefault="008575DC"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c>
          <w:tcPr>
            <w:tcW w:w="1318" w:type="dxa"/>
            <w:shd w:val="clear" w:color="auto" w:fill="FFFFFF"/>
          </w:tcPr>
          <w:p w14:paraId="63CEA47D" w14:textId="587E79E7" w:rsidR="00DB2FDE" w:rsidRPr="00073E98" w:rsidRDefault="00073E98" w:rsidP="00DB2FDE">
            <w:pPr>
              <w:jc w:val="right"/>
              <w:rPr>
                <w:rFonts w:ascii="Arial" w:eastAsia="Times New Roman" w:hAnsi="Arial" w:cs="Arial"/>
                <w:sz w:val="22"/>
                <w:szCs w:val="22"/>
                <w:lang w:val="en-US" w:eastAsia="bg-BG"/>
              </w:rPr>
            </w:pPr>
            <w:r>
              <w:rPr>
                <w:rFonts w:ascii="Arial" w:eastAsia="Times New Roman" w:hAnsi="Arial" w:cs="Arial"/>
                <w:sz w:val="22"/>
                <w:szCs w:val="22"/>
                <w:lang w:val="en-US" w:eastAsia="bg-BG"/>
              </w:rPr>
              <w:t>-</w:t>
            </w:r>
          </w:p>
        </w:tc>
      </w:tr>
      <w:tr w:rsidR="00DB2FDE" w:rsidRPr="00DF77A0" w14:paraId="62ECD84C" w14:textId="77777777" w:rsidTr="001D67F4">
        <w:trPr>
          <w:trHeight w:val="181"/>
        </w:trPr>
        <w:tc>
          <w:tcPr>
            <w:tcW w:w="5913" w:type="dxa"/>
            <w:shd w:val="clear" w:color="auto" w:fill="FFFFFF"/>
          </w:tcPr>
          <w:p w14:paraId="2A60617A" w14:textId="12CF1652" w:rsidR="00DB2FDE" w:rsidRPr="00DF77A0" w:rsidRDefault="00DB2FDE" w:rsidP="00DB2FDE">
            <w:pPr>
              <w:autoSpaceDE w:val="0"/>
              <w:autoSpaceDN w:val="0"/>
              <w:adjustRightInd w:val="0"/>
              <w:rPr>
                <w:rFonts w:ascii="Arial" w:eastAsia="Times New Roman" w:hAnsi="Arial" w:cs="Arial"/>
                <w:sz w:val="22"/>
                <w:szCs w:val="22"/>
                <w:lang w:val="bg-BG"/>
              </w:rPr>
            </w:pPr>
            <w:r w:rsidRPr="00DF77A0">
              <w:rPr>
                <w:rFonts w:ascii="Arial" w:eastAsia="Times New Roman" w:hAnsi="Arial" w:cs="Arial"/>
                <w:sz w:val="22"/>
                <w:szCs w:val="22"/>
                <w:lang w:val="bg-BG"/>
              </w:rPr>
              <w:t>Други</w:t>
            </w:r>
          </w:p>
        </w:tc>
        <w:tc>
          <w:tcPr>
            <w:tcW w:w="1416" w:type="dxa"/>
            <w:shd w:val="clear" w:color="auto" w:fill="FFFFFF"/>
          </w:tcPr>
          <w:p w14:paraId="4E883ECA" w14:textId="2FCE2A3D" w:rsidR="00DB2FDE" w:rsidRPr="00D93845" w:rsidRDefault="00DB2FDE" w:rsidP="00833236">
            <w:pPr>
              <w:jc w:val="right"/>
              <w:rPr>
                <w:rFonts w:ascii="Arial" w:eastAsia="Times New Roman" w:hAnsi="Arial" w:cs="Arial"/>
                <w:sz w:val="22"/>
                <w:szCs w:val="22"/>
                <w:lang w:val="en-US" w:eastAsia="bg-BG"/>
              </w:rPr>
            </w:pPr>
            <w:r w:rsidRPr="00DF77A0">
              <w:rPr>
                <w:rFonts w:ascii="Arial" w:eastAsia="Times New Roman" w:hAnsi="Arial" w:cs="Arial"/>
                <w:sz w:val="22"/>
                <w:szCs w:val="22"/>
                <w:lang w:val="en-US" w:eastAsia="bg-BG"/>
              </w:rPr>
              <w:t>(</w:t>
            </w:r>
            <w:r w:rsidR="00833236">
              <w:rPr>
                <w:rFonts w:ascii="Arial" w:eastAsia="Times New Roman" w:hAnsi="Arial" w:cs="Arial"/>
                <w:sz w:val="22"/>
                <w:szCs w:val="22"/>
                <w:lang w:val="en-US" w:eastAsia="bg-BG"/>
              </w:rPr>
              <w:t>8</w:t>
            </w:r>
            <w:r w:rsidRPr="00DF77A0">
              <w:rPr>
                <w:rFonts w:ascii="Arial" w:eastAsia="Times New Roman" w:hAnsi="Arial" w:cs="Arial"/>
                <w:sz w:val="22"/>
                <w:szCs w:val="22"/>
                <w:lang w:val="en-US" w:eastAsia="bg-BG"/>
              </w:rPr>
              <w:t>)</w:t>
            </w:r>
          </w:p>
        </w:tc>
        <w:tc>
          <w:tcPr>
            <w:tcW w:w="1318" w:type="dxa"/>
            <w:shd w:val="clear" w:color="auto" w:fill="FFFFFF"/>
          </w:tcPr>
          <w:p w14:paraId="5BDDB16F" w14:textId="29693801" w:rsidR="00DB2FDE" w:rsidRPr="00DF77A0" w:rsidRDefault="00073E98" w:rsidP="00DB2FDE">
            <w:pPr>
              <w:jc w:val="right"/>
              <w:rPr>
                <w:rFonts w:ascii="Arial" w:eastAsia="Times New Roman" w:hAnsi="Arial" w:cs="Arial"/>
                <w:sz w:val="22"/>
                <w:szCs w:val="22"/>
                <w:lang w:val="bg-BG" w:eastAsia="bg-BG"/>
              </w:rPr>
            </w:pPr>
            <w:r>
              <w:rPr>
                <w:rFonts w:ascii="Arial" w:eastAsia="Times New Roman" w:hAnsi="Arial" w:cs="Arial"/>
                <w:sz w:val="22"/>
                <w:szCs w:val="22"/>
                <w:lang w:val="en-US" w:eastAsia="bg-BG"/>
              </w:rPr>
              <w:t>-</w:t>
            </w:r>
          </w:p>
        </w:tc>
      </w:tr>
      <w:tr w:rsidR="00DB2FDE" w:rsidRPr="00DF77A0" w14:paraId="490C02C1" w14:textId="77777777" w:rsidTr="001D67F4">
        <w:trPr>
          <w:trHeight w:val="181"/>
        </w:trPr>
        <w:tc>
          <w:tcPr>
            <w:tcW w:w="5913" w:type="dxa"/>
            <w:shd w:val="clear" w:color="auto" w:fill="FFFFFF"/>
          </w:tcPr>
          <w:p w14:paraId="71DD216E" w14:textId="77777777" w:rsidR="00DB2FDE" w:rsidRPr="00DF77A0" w:rsidRDefault="00DB2FDE" w:rsidP="00DB2FDE">
            <w:pPr>
              <w:autoSpaceDE w:val="0"/>
              <w:autoSpaceDN w:val="0"/>
              <w:adjustRightInd w:val="0"/>
              <w:rPr>
                <w:rFonts w:ascii="Arial" w:eastAsia="Times New Roman" w:hAnsi="Arial" w:cs="Arial"/>
                <w:b/>
                <w:sz w:val="22"/>
                <w:szCs w:val="22"/>
                <w:lang w:val="bg-BG"/>
              </w:rPr>
            </w:pPr>
          </w:p>
        </w:tc>
        <w:tc>
          <w:tcPr>
            <w:tcW w:w="1416" w:type="dxa"/>
            <w:tcBorders>
              <w:top w:val="single" w:sz="4" w:space="0" w:color="auto"/>
              <w:bottom w:val="double" w:sz="4" w:space="0" w:color="auto"/>
            </w:tcBorders>
            <w:shd w:val="clear" w:color="auto" w:fill="FFFFFF"/>
          </w:tcPr>
          <w:p w14:paraId="4B587A83" w14:textId="47E185B8" w:rsidR="00DB2FDE" w:rsidRPr="00DF77A0" w:rsidRDefault="00DB2FDE" w:rsidP="00833236">
            <w:pPr>
              <w:jc w:val="right"/>
              <w:rPr>
                <w:rFonts w:ascii="Arial" w:eastAsia="Times New Roman" w:hAnsi="Arial" w:cs="Arial"/>
                <w:b/>
                <w:sz w:val="22"/>
                <w:szCs w:val="22"/>
                <w:lang w:val="bg-BG" w:eastAsia="bg-BG"/>
              </w:rPr>
            </w:pPr>
            <w:r w:rsidRPr="00DF77A0">
              <w:rPr>
                <w:rFonts w:ascii="Arial" w:eastAsia="Times New Roman" w:hAnsi="Arial" w:cs="Arial"/>
                <w:b/>
                <w:sz w:val="22"/>
                <w:szCs w:val="22"/>
                <w:lang w:val="bg-BG" w:eastAsia="bg-BG"/>
              </w:rPr>
              <w:t>(</w:t>
            </w:r>
            <w:r w:rsidR="00833236">
              <w:rPr>
                <w:rFonts w:ascii="Arial" w:eastAsia="Times New Roman" w:hAnsi="Arial" w:cs="Arial"/>
                <w:b/>
                <w:sz w:val="22"/>
                <w:szCs w:val="22"/>
                <w:lang w:eastAsia="bg-BG"/>
              </w:rPr>
              <w:t>12</w:t>
            </w:r>
            <w:r w:rsidRPr="00DF77A0">
              <w:rPr>
                <w:rFonts w:ascii="Arial" w:eastAsia="Times New Roman" w:hAnsi="Arial" w:cs="Arial"/>
                <w:b/>
                <w:sz w:val="22"/>
                <w:szCs w:val="22"/>
                <w:lang w:val="bg-BG" w:eastAsia="bg-BG"/>
              </w:rPr>
              <w:t>)</w:t>
            </w:r>
          </w:p>
        </w:tc>
        <w:tc>
          <w:tcPr>
            <w:tcW w:w="1318" w:type="dxa"/>
            <w:tcBorders>
              <w:top w:val="single" w:sz="4" w:space="0" w:color="auto"/>
              <w:bottom w:val="double" w:sz="4" w:space="0" w:color="auto"/>
            </w:tcBorders>
            <w:shd w:val="clear" w:color="auto" w:fill="FFFFFF"/>
          </w:tcPr>
          <w:p w14:paraId="1C60CFAE" w14:textId="5247A82A" w:rsidR="00DB2FDE" w:rsidRPr="00DF77A0" w:rsidRDefault="00DB2FDE" w:rsidP="00DB2FDE">
            <w:pPr>
              <w:jc w:val="right"/>
              <w:rPr>
                <w:rFonts w:ascii="Arial" w:eastAsia="Times New Roman" w:hAnsi="Arial" w:cs="Arial"/>
                <w:b/>
                <w:sz w:val="22"/>
                <w:szCs w:val="22"/>
                <w:lang w:val="bg-BG" w:eastAsia="bg-BG"/>
              </w:rPr>
            </w:pPr>
            <w:r w:rsidRPr="00DF77A0">
              <w:rPr>
                <w:rFonts w:ascii="Arial" w:eastAsia="Times New Roman" w:hAnsi="Arial" w:cs="Arial"/>
                <w:b/>
                <w:sz w:val="22"/>
                <w:szCs w:val="22"/>
                <w:lang w:val="bg-BG" w:eastAsia="bg-BG"/>
              </w:rPr>
              <w:t>(</w:t>
            </w:r>
            <w:r w:rsidR="00073E98">
              <w:rPr>
                <w:rFonts w:ascii="Arial" w:eastAsia="Times New Roman" w:hAnsi="Arial" w:cs="Arial"/>
                <w:b/>
                <w:sz w:val="22"/>
                <w:szCs w:val="22"/>
                <w:lang w:val="en-US" w:eastAsia="bg-BG"/>
              </w:rPr>
              <w:t>5</w:t>
            </w:r>
            <w:r w:rsidRPr="00DF77A0">
              <w:rPr>
                <w:rFonts w:ascii="Arial" w:eastAsia="Times New Roman" w:hAnsi="Arial" w:cs="Arial"/>
                <w:b/>
                <w:sz w:val="22"/>
                <w:szCs w:val="22"/>
                <w:lang w:val="bg-BG" w:eastAsia="bg-BG"/>
              </w:rPr>
              <w:t>)</w:t>
            </w:r>
          </w:p>
        </w:tc>
      </w:tr>
    </w:tbl>
    <w:p w14:paraId="3A0CB8C2" w14:textId="77777777" w:rsidR="00EE4116" w:rsidRPr="00D93845" w:rsidRDefault="00EE4116" w:rsidP="00EE4116">
      <w:pPr>
        <w:keepNext/>
        <w:spacing w:before="120" w:after="120"/>
        <w:rPr>
          <w:rFonts w:ascii="Arial" w:hAnsi="Arial" w:cs="Arial"/>
          <w:b/>
          <w:bCs/>
          <w:i/>
          <w:iCs/>
          <w:sz w:val="22"/>
          <w:szCs w:val="22"/>
        </w:rPr>
      </w:pPr>
      <w:bookmarkStart w:id="36" w:name="_Ref36482901"/>
      <w:r w:rsidRPr="00D93845">
        <w:rPr>
          <w:rFonts w:ascii="Arial" w:hAnsi="Arial" w:cs="Arial"/>
          <w:b/>
          <w:bCs/>
          <w:i/>
          <w:iCs/>
          <w:sz w:val="22"/>
          <w:szCs w:val="22"/>
        </w:rPr>
        <w:t>Възнаграждение за одиторски услуги</w:t>
      </w:r>
    </w:p>
    <w:p w14:paraId="6A8BAA34" w14:textId="38341952" w:rsidR="00F72CDF" w:rsidRPr="00DF77A0" w:rsidRDefault="00A73D01" w:rsidP="00F72CDF">
      <w:pPr>
        <w:jc w:val="both"/>
        <w:rPr>
          <w:rFonts w:ascii="Arial" w:hAnsi="Arial" w:cs="Arial"/>
          <w:color w:val="000000"/>
          <w:sz w:val="22"/>
          <w:szCs w:val="22"/>
          <w:lang w:val="bg-BG"/>
        </w:rPr>
      </w:pPr>
      <w:r>
        <w:rPr>
          <w:rFonts w:ascii="Arial" w:hAnsi="Arial" w:cs="Arial"/>
          <w:sz w:val="22"/>
          <w:szCs w:val="22"/>
          <w:lang w:val="bg-BG"/>
        </w:rPr>
        <w:t xml:space="preserve">Към </w:t>
      </w:r>
      <w:r w:rsidR="0048691A">
        <w:rPr>
          <w:rFonts w:ascii="Arial" w:hAnsi="Arial" w:cs="Arial"/>
          <w:sz w:val="22"/>
          <w:szCs w:val="22"/>
          <w:lang w:val="bg-BG"/>
        </w:rPr>
        <w:t>30.06.2021</w:t>
      </w:r>
      <w:r w:rsidRPr="00D93845">
        <w:rPr>
          <w:rFonts w:ascii="Arial" w:hAnsi="Arial" w:cs="Arial"/>
          <w:sz w:val="22"/>
          <w:szCs w:val="22"/>
        </w:rPr>
        <w:t xml:space="preserve"> г. </w:t>
      </w:r>
      <w:r>
        <w:rPr>
          <w:rFonts w:ascii="Arial" w:hAnsi="Arial" w:cs="Arial"/>
          <w:sz w:val="22"/>
          <w:szCs w:val="22"/>
          <w:lang w:val="bg-BG"/>
        </w:rPr>
        <w:t>няма начислени р</w:t>
      </w:r>
      <w:r w:rsidR="00F77593">
        <w:rPr>
          <w:rFonts w:ascii="Arial" w:hAnsi="Arial" w:cs="Arial"/>
          <w:sz w:val="22"/>
          <w:szCs w:val="22"/>
          <w:lang w:val="bg-BG"/>
        </w:rPr>
        <w:t>азходи за в</w:t>
      </w:r>
      <w:r w:rsidR="00EE4116" w:rsidRPr="00D93845">
        <w:rPr>
          <w:rFonts w:ascii="Arial" w:hAnsi="Arial" w:cs="Arial"/>
          <w:sz w:val="22"/>
          <w:szCs w:val="22"/>
        </w:rPr>
        <w:t xml:space="preserve">ъзнаграждението за независим финансов одит </w:t>
      </w:r>
      <w:r w:rsidR="00F77593">
        <w:rPr>
          <w:rFonts w:ascii="Arial" w:hAnsi="Arial" w:cs="Arial"/>
          <w:sz w:val="22"/>
          <w:szCs w:val="22"/>
          <w:lang w:val="bg-BG"/>
        </w:rPr>
        <w:t>отчетени</w:t>
      </w:r>
      <w:r>
        <w:rPr>
          <w:rFonts w:ascii="Arial" w:hAnsi="Arial" w:cs="Arial"/>
          <w:sz w:val="22"/>
          <w:szCs w:val="22"/>
          <w:lang w:val="bg-BG"/>
        </w:rPr>
        <w:t>. П</w:t>
      </w:r>
      <w:r w:rsidR="00F77593">
        <w:rPr>
          <w:rFonts w:ascii="Arial" w:hAnsi="Arial" w:cs="Arial"/>
          <w:sz w:val="22"/>
          <w:szCs w:val="22"/>
          <w:lang w:val="bg-BG"/>
        </w:rPr>
        <w:t>рез</w:t>
      </w:r>
      <w:r w:rsidR="00EE4116" w:rsidRPr="00D93845">
        <w:rPr>
          <w:rFonts w:ascii="Arial" w:hAnsi="Arial" w:cs="Arial"/>
          <w:sz w:val="22"/>
          <w:szCs w:val="22"/>
        </w:rPr>
        <w:t xml:space="preserve"> 2020 г. е в размер на </w:t>
      </w:r>
      <w:r w:rsidR="00F86D6F">
        <w:rPr>
          <w:rFonts w:ascii="Arial" w:hAnsi="Arial" w:cs="Arial"/>
          <w:sz w:val="22"/>
          <w:szCs w:val="22"/>
          <w:lang w:val="bg-BG"/>
        </w:rPr>
        <w:t>6</w:t>
      </w:r>
      <w:r w:rsidR="00EE4116" w:rsidRPr="00D93845">
        <w:rPr>
          <w:rFonts w:ascii="Arial" w:hAnsi="Arial" w:cs="Arial"/>
          <w:sz w:val="22"/>
          <w:szCs w:val="22"/>
        </w:rPr>
        <w:t xml:space="preserve"> хил. лв. </w:t>
      </w:r>
      <w:r w:rsidR="00F72CDF" w:rsidRPr="00DF77A0">
        <w:rPr>
          <w:rFonts w:ascii="Arial" w:hAnsi="Arial" w:cs="Arial"/>
          <w:sz w:val="22"/>
          <w:szCs w:val="22"/>
        </w:rPr>
        <w:t>През годината не са предоставяни данъчни консултации или други услуги, несвързани с одита</w:t>
      </w:r>
      <w:r w:rsidR="00F72CDF" w:rsidRPr="00DF77A0">
        <w:rPr>
          <w:rFonts w:ascii="Arial" w:hAnsi="Arial" w:cs="Arial"/>
          <w:sz w:val="22"/>
          <w:szCs w:val="22"/>
          <w:lang w:val="bg-BG"/>
        </w:rPr>
        <w:t xml:space="preserve">, с изключение на изпълнени договорени процедури във връзка с необходимостта от потвърждаване на данните в Проспект за първично публично предлагане на ценни книжа от емисия акции на емитент „Български Фонд за Дялово Инвестиране“ АД (Проспекта) за </w:t>
      </w:r>
      <w:r w:rsidR="00F72CDF" w:rsidRPr="00DF77A0">
        <w:rPr>
          <w:rFonts w:ascii="Arial" w:hAnsi="Arial" w:cs="Arial"/>
          <w:color w:val="000000"/>
          <w:sz w:val="22"/>
          <w:szCs w:val="22"/>
          <w:lang w:val="bg-BG"/>
        </w:rPr>
        <w:t>потвърждаване на данните в Проспект за първично публично предлагане на ценни книжа от емисия акции на емитент „</w:t>
      </w:r>
      <w:r w:rsidR="00F72CDF" w:rsidRPr="00DF77A0">
        <w:rPr>
          <w:rFonts w:ascii="Arial" w:hAnsi="Arial" w:cs="Arial"/>
          <w:sz w:val="22"/>
          <w:szCs w:val="22"/>
          <w:lang w:val="bg-BG"/>
        </w:rPr>
        <w:t>Български Фонд за Дялово Инвестиране</w:t>
      </w:r>
      <w:r w:rsidR="00F72CDF" w:rsidRPr="00DF77A0">
        <w:rPr>
          <w:rFonts w:ascii="Arial" w:hAnsi="Arial" w:cs="Arial"/>
          <w:color w:val="000000"/>
          <w:sz w:val="22"/>
          <w:szCs w:val="22"/>
          <w:lang w:val="bg-BG"/>
        </w:rPr>
        <w:t>“ АД посредством извършване на процедури по съпоставяне на историческата финансова информация, включена в Проспекта с цел равнение със съответните суми на показателите в одитираните годишни финансови отчети на „</w:t>
      </w:r>
      <w:r w:rsidR="00F72CDF" w:rsidRPr="00DF77A0">
        <w:rPr>
          <w:rFonts w:ascii="Arial" w:hAnsi="Arial" w:cs="Arial"/>
          <w:sz w:val="22"/>
          <w:szCs w:val="22"/>
          <w:lang w:val="bg-BG"/>
        </w:rPr>
        <w:t>Български Фонд за Дялово Инвестиране</w:t>
      </w:r>
      <w:r w:rsidR="00F72CDF" w:rsidRPr="00DF77A0">
        <w:rPr>
          <w:rFonts w:ascii="Arial" w:hAnsi="Arial" w:cs="Arial"/>
          <w:color w:val="000000"/>
          <w:sz w:val="22"/>
          <w:szCs w:val="22"/>
          <w:lang w:val="bg-BG"/>
        </w:rPr>
        <w:t>“ АД за 2019 г и 2018 г..</w:t>
      </w:r>
      <w:r w:rsidR="00920377">
        <w:rPr>
          <w:rFonts w:ascii="Arial" w:hAnsi="Arial" w:cs="Arial"/>
          <w:color w:val="000000"/>
          <w:sz w:val="22"/>
          <w:szCs w:val="22"/>
          <w:lang w:val="bg-BG"/>
        </w:rPr>
        <w:t xml:space="preserve"> За договорените процедури разходите за възнаграждение отчетени през 2020 г. са в размер на </w:t>
      </w:r>
      <w:r w:rsidR="00F86D6F">
        <w:rPr>
          <w:rFonts w:ascii="Arial" w:hAnsi="Arial" w:cs="Arial"/>
          <w:color w:val="000000"/>
          <w:sz w:val="22"/>
          <w:szCs w:val="22"/>
          <w:lang w:val="bg-BG"/>
        </w:rPr>
        <w:t xml:space="preserve">2 </w:t>
      </w:r>
      <w:r w:rsidR="00920377">
        <w:rPr>
          <w:rFonts w:ascii="Arial" w:hAnsi="Arial" w:cs="Arial"/>
          <w:color w:val="000000"/>
          <w:sz w:val="22"/>
          <w:szCs w:val="22"/>
          <w:lang w:val="bg-BG"/>
        </w:rPr>
        <w:t>хил.лв.</w:t>
      </w:r>
      <w:r w:rsidR="00F72CDF" w:rsidRPr="00DF77A0">
        <w:rPr>
          <w:rFonts w:ascii="Arial" w:hAnsi="Arial" w:cs="Arial"/>
          <w:color w:val="000000"/>
          <w:sz w:val="22"/>
          <w:szCs w:val="22"/>
          <w:lang w:val="bg-BG"/>
        </w:rPr>
        <w:t xml:space="preserve"> </w:t>
      </w:r>
      <w:r w:rsidR="00F72CDF" w:rsidRPr="00DF77A0">
        <w:rPr>
          <w:rFonts w:ascii="Arial" w:hAnsi="Arial" w:cs="Arial"/>
          <w:sz w:val="22"/>
          <w:szCs w:val="22"/>
        </w:rPr>
        <w:t>Настоящото оповестяване е в изпълнение на изискванията на чл. 30 от Закона за счетоводството.</w:t>
      </w:r>
    </w:p>
    <w:p w14:paraId="219DC247" w14:textId="77777777" w:rsidR="00F95566" w:rsidRPr="00DF77A0" w:rsidRDefault="00F95566" w:rsidP="004B5DE9">
      <w:pPr>
        <w:pStyle w:val="Heading1"/>
        <w:numPr>
          <w:ilvl w:val="0"/>
          <w:numId w:val="4"/>
        </w:numPr>
        <w:spacing w:before="240" w:after="120"/>
        <w:ind w:left="357" w:hanging="357"/>
        <w:jc w:val="both"/>
        <w:rPr>
          <w:rFonts w:ascii="Arial" w:hAnsi="Arial" w:cs="Arial"/>
          <w:sz w:val="22"/>
          <w:szCs w:val="22"/>
          <w:lang w:val="bg-BG"/>
        </w:rPr>
      </w:pPr>
      <w:bookmarkStart w:id="37" w:name="_Ref36482910"/>
      <w:bookmarkEnd w:id="36"/>
      <w:r w:rsidRPr="00DF77A0">
        <w:rPr>
          <w:rFonts w:ascii="Arial" w:eastAsia="Times New Roman" w:hAnsi="Arial" w:cs="Arial"/>
          <w:kern w:val="32"/>
          <w:sz w:val="22"/>
          <w:szCs w:val="22"/>
          <w:lang w:val="bg-BG"/>
        </w:rPr>
        <w:t>Други</w:t>
      </w:r>
      <w:r w:rsidRPr="00DF77A0">
        <w:rPr>
          <w:rFonts w:ascii="Arial" w:hAnsi="Arial" w:cs="Arial"/>
          <w:sz w:val="22"/>
          <w:szCs w:val="22"/>
          <w:lang w:val="bg-BG"/>
        </w:rPr>
        <w:t xml:space="preserve"> разходи</w:t>
      </w:r>
      <w:bookmarkEnd w:id="37"/>
    </w:p>
    <w:tbl>
      <w:tblPr>
        <w:tblW w:w="8647" w:type="dxa"/>
        <w:tblInd w:w="108" w:type="dxa"/>
        <w:shd w:val="clear" w:color="auto" w:fill="FFFFFF"/>
        <w:tblLook w:val="0000" w:firstRow="0" w:lastRow="0" w:firstColumn="0" w:lastColumn="0" w:noHBand="0" w:noVBand="0"/>
      </w:tblPr>
      <w:tblGrid>
        <w:gridCol w:w="5913"/>
        <w:gridCol w:w="1416"/>
        <w:gridCol w:w="1318"/>
      </w:tblGrid>
      <w:tr w:rsidR="00A10899" w:rsidRPr="00DF77A0" w14:paraId="4C216F71" w14:textId="77777777" w:rsidTr="007703DC">
        <w:trPr>
          <w:trHeight w:val="181"/>
        </w:trPr>
        <w:tc>
          <w:tcPr>
            <w:tcW w:w="5913" w:type="dxa"/>
            <w:shd w:val="clear" w:color="auto" w:fill="FFFFFF"/>
          </w:tcPr>
          <w:p w14:paraId="3C32D936" w14:textId="77777777" w:rsidR="00A10899" w:rsidRPr="00DF77A0" w:rsidRDefault="00A10899" w:rsidP="00A10899">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05C3C809" w14:textId="73877216" w:rsidR="00A10899" w:rsidRPr="00DF77A0" w:rsidRDefault="0048691A" w:rsidP="00A10899">
            <w:pPr>
              <w:autoSpaceDE w:val="0"/>
              <w:autoSpaceDN w:val="0"/>
              <w:adjustRightInd w:val="0"/>
              <w:jc w:val="right"/>
              <w:rPr>
                <w:rFonts w:ascii="Arial" w:eastAsia="Times New Roman" w:hAnsi="Arial" w:cs="Arial"/>
                <w:b/>
                <w:bCs/>
                <w:sz w:val="22"/>
                <w:szCs w:val="22"/>
                <w:lang w:val="bg-BG"/>
              </w:rPr>
            </w:pPr>
            <w:r>
              <w:rPr>
                <w:rFonts w:ascii="Arial" w:eastAsia="Times New Roman" w:hAnsi="Arial" w:cs="Arial"/>
                <w:b/>
                <w:bCs/>
                <w:sz w:val="22"/>
                <w:szCs w:val="22"/>
                <w:lang w:val="bg-BG" w:eastAsia="bg-BG"/>
              </w:rPr>
              <w:t>30.06.2021</w:t>
            </w:r>
          </w:p>
        </w:tc>
        <w:tc>
          <w:tcPr>
            <w:tcW w:w="1318" w:type="dxa"/>
            <w:shd w:val="clear" w:color="auto" w:fill="FFFFFF"/>
          </w:tcPr>
          <w:p w14:paraId="42DDA576" w14:textId="4A2CEB15" w:rsidR="00A10899" w:rsidRPr="00DF77A0" w:rsidRDefault="00A10899" w:rsidP="00A10899">
            <w:pPr>
              <w:autoSpaceDE w:val="0"/>
              <w:autoSpaceDN w:val="0"/>
              <w:adjustRightInd w:val="0"/>
              <w:jc w:val="right"/>
              <w:rPr>
                <w:rFonts w:ascii="Arial" w:eastAsia="Times New Roman" w:hAnsi="Arial" w:cs="Arial"/>
                <w:b/>
                <w:bCs/>
                <w:sz w:val="22"/>
                <w:szCs w:val="22"/>
                <w:lang w:val="bg-BG"/>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F95566" w:rsidRPr="00DF77A0" w14:paraId="3CAD3CEA" w14:textId="77777777" w:rsidTr="007703DC">
        <w:trPr>
          <w:trHeight w:val="181"/>
        </w:trPr>
        <w:tc>
          <w:tcPr>
            <w:tcW w:w="5913" w:type="dxa"/>
            <w:shd w:val="clear" w:color="auto" w:fill="FFFFFF"/>
          </w:tcPr>
          <w:p w14:paraId="39BD1825" w14:textId="77777777" w:rsidR="00F95566" w:rsidRPr="00DF77A0" w:rsidRDefault="00F95566" w:rsidP="00895415">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265411F8" w14:textId="77777777" w:rsidR="00F95566" w:rsidRPr="00DF77A0" w:rsidRDefault="00F95566" w:rsidP="00895415">
            <w:pPr>
              <w:autoSpaceDE w:val="0"/>
              <w:autoSpaceDN w:val="0"/>
              <w:adjustRightInd w:val="0"/>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c>
          <w:tcPr>
            <w:tcW w:w="1318" w:type="dxa"/>
            <w:shd w:val="clear" w:color="auto" w:fill="FFFFFF"/>
          </w:tcPr>
          <w:p w14:paraId="0242185C" w14:textId="77777777" w:rsidR="00F95566" w:rsidRPr="00DF77A0" w:rsidRDefault="00F95566" w:rsidP="00895415">
            <w:pPr>
              <w:autoSpaceDE w:val="0"/>
              <w:autoSpaceDN w:val="0"/>
              <w:adjustRightInd w:val="0"/>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r>
      <w:tr w:rsidR="00F95566" w:rsidRPr="00DF77A0" w14:paraId="7D700962" w14:textId="77777777" w:rsidTr="007703DC">
        <w:trPr>
          <w:trHeight w:val="181"/>
        </w:trPr>
        <w:tc>
          <w:tcPr>
            <w:tcW w:w="5913" w:type="dxa"/>
            <w:shd w:val="clear" w:color="auto" w:fill="FFFFFF"/>
          </w:tcPr>
          <w:p w14:paraId="5D06BF64" w14:textId="77777777" w:rsidR="00F95566" w:rsidRPr="00DF77A0" w:rsidRDefault="00F95566" w:rsidP="00895415">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66E93CC3" w14:textId="77777777" w:rsidR="00F95566" w:rsidRPr="00DF77A0" w:rsidRDefault="00F95566" w:rsidP="00895415">
            <w:pPr>
              <w:autoSpaceDE w:val="0"/>
              <w:autoSpaceDN w:val="0"/>
              <w:adjustRightInd w:val="0"/>
              <w:jc w:val="right"/>
              <w:rPr>
                <w:rFonts w:ascii="Arial" w:eastAsia="Times New Roman" w:hAnsi="Arial" w:cs="Arial"/>
                <w:b/>
                <w:bCs/>
                <w:sz w:val="22"/>
                <w:szCs w:val="22"/>
                <w:lang w:val="bg-BG"/>
              </w:rPr>
            </w:pPr>
          </w:p>
        </w:tc>
        <w:tc>
          <w:tcPr>
            <w:tcW w:w="1318" w:type="dxa"/>
            <w:shd w:val="clear" w:color="auto" w:fill="FFFFFF"/>
          </w:tcPr>
          <w:p w14:paraId="1CCCF216" w14:textId="77777777" w:rsidR="00F95566" w:rsidRPr="00DF77A0" w:rsidRDefault="00F95566" w:rsidP="00895415">
            <w:pPr>
              <w:autoSpaceDE w:val="0"/>
              <w:autoSpaceDN w:val="0"/>
              <w:adjustRightInd w:val="0"/>
              <w:jc w:val="right"/>
              <w:rPr>
                <w:rFonts w:ascii="Arial" w:eastAsia="Times New Roman" w:hAnsi="Arial" w:cs="Arial"/>
                <w:b/>
                <w:bCs/>
                <w:sz w:val="22"/>
                <w:szCs w:val="22"/>
                <w:lang w:val="bg-BG"/>
              </w:rPr>
            </w:pPr>
          </w:p>
        </w:tc>
      </w:tr>
      <w:tr w:rsidR="00EC2D7A" w:rsidRPr="00DF77A0" w14:paraId="42479502" w14:textId="77777777" w:rsidTr="007703DC">
        <w:trPr>
          <w:trHeight w:val="181"/>
        </w:trPr>
        <w:tc>
          <w:tcPr>
            <w:tcW w:w="5913" w:type="dxa"/>
            <w:shd w:val="clear" w:color="auto" w:fill="FFFFFF"/>
          </w:tcPr>
          <w:p w14:paraId="4E24FB2C" w14:textId="77777777" w:rsidR="00EC2D7A" w:rsidRPr="00DF77A0" w:rsidRDefault="00EC2D7A" w:rsidP="00EC2D7A">
            <w:pPr>
              <w:autoSpaceDE w:val="0"/>
              <w:autoSpaceDN w:val="0"/>
              <w:adjustRightInd w:val="0"/>
              <w:rPr>
                <w:rFonts w:ascii="Arial" w:eastAsia="Times New Roman" w:hAnsi="Arial" w:cs="Arial"/>
                <w:b/>
                <w:bCs/>
                <w:sz w:val="22"/>
                <w:szCs w:val="22"/>
                <w:lang w:val="bg-BG"/>
              </w:rPr>
            </w:pPr>
            <w:r w:rsidRPr="00DF77A0">
              <w:rPr>
                <w:rFonts w:ascii="Arial" w:eastAsia="Times New Roman" w:hAnsi="Arial" w:cs="Arial"/>
                <w:sz w:val="22"/>
                <w:szCs w:val="22"/>
                <w:lang w:val="bg-BG"/>
              </w:rPr>
              <w:t>Административно-правни разходи</w:t>
            </w:r>
          </w:p>
        </w:tc>
        <w:tc>
          <w:tcPr>
            <w:tcW w:w="1416" w:type="dxa"/>
            <w:shd w:val="clear" w:color="auto" w:fill="FFFFFF"/>
          </w:tcPr>
          <w:p w14:paraId="7BC4A983" w14:textId="14ED4FC0" w:rsidR="00EC2D7A" w:rsidRPr="00DF77A0" w:rsidRDefault="00EC2D7A" w:rsidP="00EC2D7A">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sz w:val="22"/>
                <w:szCs w:val="22"/>
                <w:lang w:val="bg-BG" w:eastAsia="bg-BG"/>
              </w:rPr>
              <w:t>(</w:t>
            </w:r>
            <w:r w:rsidR="009C3841">
              <w:rPr>
                <w:rFonts w:ascii="Arial" w:eastAsia="Times New Roman" w:hAnsi="Arial" w:cs="Arial"/>
                <w:sz w:val="22"/>
                <w:szCs w:val="22"/>
                <w:lang w:val="bg-BG" w:eastAsia="bg-BG"/>
              </w:rPr>
              <w:t>4</w:t>
            </w:r>
            <w:r w:rsidRPr="00DF77A0">
              <w:rPr>
                <w:rFonts w:ascii="Arial" w:eastAsia="Times New Roman" w:hAnsi="Arial" w:cs="Arial"/>
                <w:sz w:val="22"/>
                <w:szCs w:val="22"/>
                <w:lang w:val="bg-BG" w:eastAsia="bg-BG"/>
              </w:rPr>
              <w:t>)</w:t>
            </w:r>
          </w:p>
        </w:tc>
        <w:tc>
          <w:tcPr>
            <w:tcW w:w="1318" w:type="dxa"/>
            <w:shd w:val="clear" w:color="auto" w:fill="FFFFFF"/>
          </w:tcPr>
          <w:p w14:paraId="42A80153" w14:textId="3B31E8DF" w:rsidR="00EC2D7A" w:rsidRPr="00DF77A0" w:rsidRDefault="00EC2D7A" w:rsidP="00EC2D7A">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sz w:val="22"/>
                <w:szCs w:val="22"/>
                <w:lang w:val="bg-BG" w:eastAsia="bg-BG"/>
              </w:rPr>
              <w:t>(</w:t>
            </w:r>
            <w:r w:rsidR="00A10899">
              <w:rPr>
                <w:rFonts w:ascii="Arial" w:eastAsia="Times New Roman" w:hAnsi="Arial" w:cs="Arial"/>
                <w:sz w:val="22"/>
                <w:szCs w:val="22"/>
                <w:lang w:val="en-US" w:eastAsia="bg-BG"/>
              </w:rPr>
              <w:t>2</w:t>
            </w:r>
            <w:r w:rsidRPr="00DF77A0">
              <w:rPr>
                <w:rFonts w:ascii="Arial" w:eastAsia="Times New Roman" w:hAnsi="Arial" w:cs="Arial"/>
                <w:sz w:val="22"/>
                <w:szCs w:val="22"/>
                <w:lang w:val="bg-BG" w:eastAsia="bg-BG"/>
              </w:rPr>
              <w:t>)</w:t>
            </w:r>
          </w:p>
        </w:tc>
      </w:tr>
      <w:tr w:rsidR="00EC2D7A" w:rsidRPr="00DF77A0" w14:paraId="08F9ED82" w14:textId="77777777" w:rsidTr="007703DC">
        <w:trPr>
          <w:trHeight w:val="181"/>
        </w:trPr>
        <w:tc>
          <w:tcPr>
            <w:tcW w:w="5913" w:type="dxa"/>
            <w:shd w:val="clear" w:color="auto" w:fill="FFFFFF"/>
          </w:tcPr>
          <w:p w14:paraId="4F2C4EFC" w14:textId="77777777" w:rsidR="00EC2D7A" w:rsidRPr="00DF77A0" w:rsidRDefault="00EC2D7A" w:rsidP="00EC2D7A">
            <w:pPr>
              <w:autoSpaceDE w:val="0"/>
              <w:autoSpaceDN w:val="0"/>
              <w:adjustRightInd w:val="0"/>
              <w:rPr>
                <w:rFonts w:ascii="Arial" w:eastAsia="Times New Roman" w:hAnsi="Arial" w:cs="Arial"/>
                <w:b/>
                <w:sz w:val="22"/>
                <w:szCs w:val="22"/>
                <w:lang w:val="bg-BG"/>
              </w:rPr>
            </w:pPr>
          </w:p>
        </w:tc>
        <w:tc>
          <w:tcPr>
            <w:tcW w:w="1416" w:type="dxa"/>
            <w:tcBorders>
              <w:top w:val="single" w:sz="4" w:space="0" w:color="auto"/>
              <w:bottom w:val="double" w:sz="4" w:space="0" w:color="auto"/>
            </w:tcBorders>
            <w:shd w:val="clear" w:color="auto" w:fill="FFFFFF"/>
          </w:tcPr>
          <w:p w14:paraId="71DEEA8B" w14:textId="33AE5FA6" w:rsidR="00EC2D7A" w:rsidRPr="00DF77A0" w:rsidRDefault="00EC2D7A" w:rsidP="00EC2D7A">
            <w:pPr>
              <w:jc w:val="right"/>
              <w:rPr>
                <w:rFonts w:ascii="Arial" w:eastAsia="Times New Roman" w:hAnsi="Arial" w:cs="Arial"/>
                <w:b/>
                <w:sz w:val="22"/>
                <w:szCs w:val="22"/>
                <w:lang w:val="bg-BG" w:eastAsia="bg-BG"/>
              </w:rPr>
            </w:pPr>
            <w:r w:rsidRPr="00DF77A0">
              <w:rPr>
                <w:rFonts w:ascii="Arial" w:eastAsia="Times New Roman" w:hAnsi="Arial" w:cs="Arial"/>
                <w:b/>
                <w:sz w:val="22"/>
                <w:szCs w:val="22"/>
                <w:lang w:val="bg-BG" w:eastAsia="bg-BG"/>
              </w:rPr>
              <w:t>(</w:t>
            </w:r>
            <w:r w:rsidR="009C3841">
              <w:rPr>
                <w:rFonts w:ascii="Arial" w:eastAsia="Times New Roman" w:hAnsi="Arial" w:cs="Arial"/>
                <w:b/>
                <w:sz w:val="22"/>
                <w:szCs w:val="22"/>
                <w:lang w:val="bg-BG" w:eastAsia="bg-BG"/>
              </w:rPr>
              <w:t>4</w:t>
            </w:r>
            <w:r w:rsidRPr="00DF77A0">
              <w:rPr>
                <w:rFonts w:ascii="Arial" w:eastAsia="Times New Roman" w:hAnsi="Arial" w:cs="Arial"/>
                <w:b/>
                <w:sz w:val="22"/>
                <w:szCs w:val="22"/>
                <w:lang w:val="bg-BG" w:eastAsia="bg-BG"/>
              </w:rPr>
              <w:t>)</w:t>
            </w:r>
          </w:p>
        </w:tc>
        <w:tc>
          <w:tcPr>
            <w:tcW w:w="1318" w:type="dxa"/>
            <w:tcBorders>
              <w:top w:val="single" w:sz="4" w:space="0" w:color="auto"/>
              <w:bottom w:val="double" w:sz="4" w:space="0" w:color="auto"/>
            </w:tcBorders>
            <w:shd w:val="clear" w:color="auto" w:fill="FFFFFF"/>
          </w:tcPr>
          <w:p w14:paraId="0FD8BDE7" w14:textId="42A84316" w:rsidR="00EC2D7A" w:rsidRPr="00DF77A0" w:rsidRDefault="00EC2D7A" w:rsidP="00EC2D7A">
            <w:pPr>
              <w:jc w:val="right"/>
              <w:rPr>
                <w:rFonts w:ascii="Arial" w:eastAsia="Times New Roman" w:hAnsi="Arial" w:cs="Arial"/>
                <w:b/>
                <w:sz w:val="22"/>
                <w:szCs w:val="22"/>
                <w:lang w:val="bg-BG" w:eastAsia="bg-BG"/>
              </w:rPr>
            </w:pPr>
            <w:r w:rsidRPr="00DF77A0">
              <w:rPr>
                <w:rFonts w:ascii="Arial" w:eastAsia="Times New Roman" w:hAnsi="Arial" w:cs="Arial"/>
                <w:b/>
                <w:sz w:val="22"/>
                <w:szCs w:val="22"/>
                <w:lang w:val="bg-BG" w:eastAsia="bg-BG"/>
              </w:rPr>
              <w:t>(</w:t>
            </w:r>
            <w:r w:rsidR="00A10899">
              <w:rPr>
                <w:rFonts w:ascii="Arial" w:eastAsia="Times New Roman" w:hAnsi="Arial" w:cs="Arial"/>
                <w:b/>
                <w:sz w:val="22"/>
                <w:szCs w:val="22"/>
                <w:lang w:val="en-US" w:eastAsia="bg-BG"/>
              </w:rPr>
              <w:t>2</w:t>
            </w:r>
            <w:r w:rsidRPr="00DF77A0">
              <w:rPr>
                <w:rFonts w:ascii="Arial" w:eastAsia="Times New Roman" w:hAnsi="Arial" w:cs="Arial"/>
                <w:b/>
                <w:sz w:val="22"/>
                <w:szCs w:val="22"/>
                <w:lang w:val="bg-BG" w:eastAsia="bg-BG"/>
              </w:rPr>
              <w:t>)</w:t>
            </w:r>
          </w:p>
        </w:tc>
      </w:tr>
    </w:tbl>
    <w:p w14:paraId="7B98FEE4" w14:textId="377765CB" w:rsidR="004B5DE9" w:rsidRDefault="004B5DE9" w:rsidP="004B5DE9">
      <w:pPr>
        <w:pStyle w:val="Heading1"/>
        <w:spacing w:before="240" w:after="120"/>
        <w:ind w:left="357"/>
        <w:jc w:val="both"/>
        <w:rPr>
          <w:rFonts w:ascii="Arial" w:hAnsi="Arial" w:cs="Arial"/>
          <w:sz w:val="22"/>
          <w:szCs w:val="22"/>
          <w:lang w:val="bg-BG"/>
        </w:rPr>
      </w:pPr>
      <w:bookmarkStart w:id="38" w:name="_Ref36482934"/>
      <w:bookmarkStart w:id="39" w:name="_Ref187206290"/>
    </w:p>
    <w:p w14:paraId="7A88E50C" w14:textId="77777777" w:rsidR="004B5DE9" w:rsidRPr="004B5DE9" w:rsidRDefault="004B5DE9" w:rsidP="004B5DE9">
      <w:pPr>
        <w:rPr>
          <w:lang w:val="bg-BG"/>
        </w:rPr>
      </w:pPr>
    </w:p>
    <w:p w14:paraId="77195C9B" w14:textId="5A1F0624" w:rsidR="00486B7E" w:rsidRPr="00DF77A0" w:rsidRDefault="00486B7E"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eastAsia="Times New Roman" w:hAnsi="Arial" w:cs="Arial"/>
          <w:kern w:val="32"/>
          <w:sz w:val="22"/>
          <w:szCs w:val="22"/>
          <w:lang w:val="bg-BG"/>
        </w:rPr>
        <w:t>Печалба</w:t>
      </w:r>
      <w:r w:rsidRPr="00DF77A0">
        <w:rPr>
          <w:rFonts w:ascii="Arial" w:hAnsi="Arial" w:cs="Arial"/>
          <w:sz w:val="22"/>
          <w:szCs w:val="22"/>
          <w:lang w:val="bg-BG"/>
        </w:rPr>
        <w:t xml:space="preserve"> от финансови активи и пасиви по справедлива стойност в печалбата или загубата, нетно</w:t>
      </w:r>
      <w:bookmarkEnd w:id="38"/>
    </w:p>
    <w:tbl>
      <w:tblPr>
        <w:tblW w:w="8804" w:type="dxa"/>
        <w:tblInd w:w="93" w:type="dxa"/>
        <w:tblLayout w:type="fixed"/>
        <w:tblLook w:val="04A0" w:firstRow="1" w:lastRow="0" w:firstColumn="1" w:lastColumn="0" w:noHBand="0" w:noVBand="1"/>
      </w:tblPr>
      <w:tblGrid>
        <w:gridCol w:w="5969"/>
        <w:gridCol w:w="1417"/>
        <w:gridCol w:w="1418"/>
      </w:tblGrid>
      <w:tr w:rsidR="00A10899" w:rsidRPr="00DF77A0" w14:paraId="5FE2667D" w14:textId="77777777" w:rsidTr="00075D36">
        <w:trPr>
          <w:trHeight w:val="144"/>
          <w:tblHeader/>
        </w:trPr>
        <w:tc>
          <w:tcPr>
            <w:tcW w:w="5969" w:type="dxa"/>
            <w:tcBorders>
              <w:top w:val="nil"/>
              <w:left w:val="nil"/>
              <w:bottom w:val="nil"/>
              <w:right w:val="nil"/>
            </w:tcBorders>
            <w:shd w:val="clear" w:color="000000" w:fill="FFFFFF"/>
          </w:tcPr>
          <w:p w14:paraId="230291FC" w14:textId="77777777" w:rsidR="00A10899" w:rsidRPr="00DF77A0" w:rsidRDefault="00A10899" w:rsidP="00A10899">
            <w:pPr>
              <w:rPr>
                <w:rFonts w:ascii="Arial" w:hAnsi="Arial" w:cs="Arial"/>
                <w:bCs/>
                <w:kern w:val="32"/>
                <w:sz w:val="22"/>
                <w:szCs w:val="22"/>
                <w:lang w:val="bg-BG"/>
              </w:rPr>
            </w:pPr>
            <w:r w:rsidRPr="00DF77A0">
              <w:rPr>
                <w:rFonts w:ascii="Arial" w:hAnsi="Arial" w:cs="Arial"/>
                <w:bCs/>
                <w:kern w:val="32"/>
                <w:sz w:val="22"/>
                <w:szCs w:val="22"/>
                <w:lang w:val="bg-BG"/>
              </w:rPr>
              <w:t> </w:t>
            </w:r>
          </w:p>
        </w:tc>
        <w:tc>
          <w:tcPr>
            <w:tcW w:w="1417" w:type="dxa"/>
            <w:tcBorders>
              <w:top w:val="nil"/>
              <w:left w:val="nil"/>
              <w:bottom w:val="nil"/>
              <w:right w:val="nil"/>
            </w:tcBorders>
            <w:shd w:val="clear" w:color="000000" w:fill="FFFFFF"/>
          </w:tcPr>
          <w:p w14:paraId="34A724C6" w14:textId="1DF86BD8" w:rsidR="00A10899" w:rsidRPr="00DF77A0" w:rsidRDefault="0048691A" w:rsidP="00A10899">
            <w:pPr>
              <w:jc w:val="right"/>
              <w:rPr>
                <w:rFonts w:ascii="Arial" w:hAnsi="Arial" w:cs="Arial"/>
                <w:b/>
                <w:bCs/>
                <w:kern w:val="32"/>
                <w:sz w:val="20"/>
                <w:szCs w:val="20"/>
                <w:lang w:val="bg-BG"/>
              </w:rPr>
            </w:pPr>
            <w:r>
              <w:rPr>
                <w:rFonts w:ascii="Arial" w:eastAsia="Times New Roman" w:hAnsi="Arial" w:cs="Arial"/>
                <w:b/>
                <w:bCs/>
                <w:sz w:val="22"/>
                <w:szCs w:val="22"/>
                <w:lang w:val="bg-BG" w:eastAsia="bg-BG"/>
              </w:rPr>
              <w:t>30.06.2021</w:t>
            </w:r>
          </w:p>
        </w:tc>
        <w:tc>
          <w:tcPr>
            <w:tcW w:w="1418" w:type="dxa"/>
            <w:tcBorders>
              <w:top w:val="nil"/>
              <w:left w:val="nil"/>
              <w:bottom w:val="nil"/>
              <w:right w:val="nil"/>
            </w:tcBorders>
            <w:shd w:val="clear" w:color="000000" w:fill="FFFFFF"/>
          </w:tcPr>
          <w:p w14:paraId="0B3A8A90" w14:textId="51F20541" w:rsidR="00A10899" w:rsidRPr="00DF77A0" w:rsidRDefault="00A10899" w:rsidP="00A10899">
            <w:pPr>
              <w:jc w:val="right"/>
              <w:rPr>
                <w:rFonts w:ascii="Arial" w:hAnsi="Arial" w:cs="Arial"/>
                <w:b/>
                <w:bCs/>
                <w:kern w:val="32"/>
                <w:sz w:val="20"/>
                <w:szCs w:val="20"/>
                <w:lang w:val="bg-BG"/>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483853" w:rsidRPr="00DF77A0" w14:paraId="6B57EE60" w14:textId="77777777" w:rsidTr="00075D36">
        <w:trPr>
          <w:trHeight w:val="144"/>
          <w:tblHeader/>
        </w:trPr>
        <w:tc>
          <w:tcPr>
            <w:tcW w:w="5969" w:type="dxa"/>
            <w:tcBorders>
              <w:top w:val="nil"/>
              <w:left w:val="nil"/>
              <w:bottom w:val="nil"/>
              <w:right w:val="nil"/>
            </w:tcBorders>
            <w:shd w:val="clear" w:color="000000" w:fill="FFFFFF"/>
          </w:tcPr>
          <w:p w14:paraId="0B82C1C0" w14:textId="77777777" w:rsidR="00483853" w:rsidRPr="00DF77A0" w:rsidRDefault="00483853" w:rsidP="00F73B2C">
            <w:pPr>
              <w:rPr>
                <w:rFonts w:ascii="Arial" w:hAnsi="Arial" w:cs="Arial"/>
                <w:bCs/>
                <w:kern w:val="32"/>
                <w:sz w:val="22"/>
                <w:szCs w:val="22"/>
                <w:lang w:val="bg-BG"/>
              </w:rPr>
            </w:pPr>
          </w:p>
        </w:tc>
        <w:tc>
          <w:tcPr>
            <w:tcW w:w="1417" w:type="dxa"/>
            <w:tcBorders>
              <w:top w:val="nil"/>
              <w:left w:val="nil"/>
              <w:bottom w:val="nil"/>
              <w:right w:val="nil"/>
            </w:tcBorders>
            <w:shd w:val="clear" w:color="000000" w:fill="FFFFFF"/>
          </w:tcPr>
          <w:p w14:paraId="324F8B4A" w14:textId="77777777" w:rsidR="00483853" w:rsidRPr="00DF77A0" w:rsidRDefault="00483853" w:rsidP="00F73B2C">
            <w:pPr>
              <w:jc w:val="right"/>
              <w:rPr>
                <w:rFonts w:ascii="Arial" w:hAnsi="Arial" w:cs="Arial"/>
                <w:b/>
                <w:bCs/>
                <w:kern w:val="32"/>
                <w:sz w:val="22"/>
                <w:szCs w:val="22"/>
                <w:lang w:val="bg-BG"/>
              </w:rPr>
            </w:pPr>
            <w:r w:rsidRPr="00DF77A0">
              <w:rPr>
                <w:rFonts w:ascii="Arial" w:eastAsia="Times New Roman" w:hAnsi="Arial" w:cs="Arial"/>
                <w:b/>
                <w:bCs/>
                <w:sz w:val="22"/>
                <w:szCs w:val="22"/>
                <w:lang w:val="bg-BG"/>
              </w:rPr>
              <w:t>‘000 лв.</w:t>
            </w:r>
          </w:p>
        </w:tc>
        <w:tc>
          <w:tcPr>
            <w:tcW w:w="1418" w:type="dxa"/>
            <w:tcBorders>
              <w:top w:val="nil"/>
              <w:left w:val="nil"/>
              <w:bottom w:val="nil"/>
              <w:right w:val="nil"/>
            </w:tcBorders>
            <w:shd w:val="clear" w:color="000000" w:fill="FFFFFF"/>
          </w:tcPr>
          <w:p w14:paraId="309F53A0" w14:textId="77777777" w:rsidR="00483853" w:rsidRPr="00DF77A0" w:rsidRDefault="00483853" w:rsidP="00F73B2C">
            <w:pPr>
              <w:jc w:val="right"/>
              <w:rPr>
                <w:rFonts w:ascii="Arial" w:hAnsi="Arial" w:cs="Arial"/>
                <w:b/>
                <w:bCs/>
                <w:kern w:val="32"/>
                <w:sz w:val="22"/>
                <w:szCs w:val="22"/>
                <w:lang w:val="bg-BG"/>
              </w:rPr>
            </w:pPr>
            <w:r w:rsidRPr="00DF77A0">
              <w:rPr>
                <w:rFonts w:ascii="Arial" w:eastAsia="Times New Roman" w:hAnsi="Arial" w:cs="Arial"/>
                <w:b/>
                <w:bCs/>
                <w:sz w:val="22"/>
                <w:szCs w:val="22"/>
                <w:lang w:val="bg-BG"/>
              </w:rPr>
              <w:t>‘000 лв.</w:t>
            </w:r>
          </w:p>
        </w:tc>
      </w:tr>
      <w:tr w:rsidR="00A10899" w:rsidRPr="00DF77A0" w14:paraId="2E811124" w14:textId="77777777" w:rsidTr="00075D36">
        <w:trPr>
          <w:trHeight w:val="144"/>
        </w:trPr>
        <w:tc>
          <w:tcPr>
            <w:tcW w:w="5969" w:type="dxa"/>
            <w:tcBorders>
              <w:top w:val="nil"/>
              <w:left w:val="nil"/>
              <w:bottom w:val="nil"/>
              <w:right w:val="nil"/>
            </w:tcBorders>
            <w:shd w:val="clear" w:color="000000" w:fill="FFFFFF"/>
          </w:tcPr>
          <w:p w14:paraId="2760BD22" w14:textId="7514791A" w:rsidR="00A10899" w:rsidRPr="00DF77A0" w:rsidRDefault="00A10899" w:rsidP="00A10899">
            <w:pPr>
              <w:rPr>
                <w:rFonts w:ascii="Arial" w:hAnsi="Arial" w:cs="Arial"/>
                <w:bCs/>
                <w:kern w:val="32"/>
                <w:sz w:val="22"/>
                <w:szCs w:val="22"/>
                <w:lang w:val="bg-BG"/>
              </w:rPr>
            </w:pPr>
            <w:r w:rsidRPr="00DF77A0">
              <w:rPr>
                <w:rFonts w:ascii="Arial" w:hAnsi="Arial" w:cs="Arial"/>
                <w:color w:val="000000"/>
                <w:sz w:val="22"/>
                <w:szCs w:val="22"/>
                <w:lang w:val="bg-BG"/>
              </w:rPr>
              <w:t>Приходи от промяна в справедливата стойност и от сделки на финансовите активи по справедлива стойност в печалбата или загубата</w:t>
            </w:r>
          </w:p>
        </w:tc>
        <w:tc>
          <w:tcPr>
            <w:tcW w:w="1417" w:type="dxa"/>
            <w:tcBorders>
              <w:top w:val="nil"/>
              <w:left w:val="nil"/>
              <w:bottom w:val="nil"/>
              <w:right w:val="nil"/>
            </w:tcBorders>
            <w:shd w:val="clear" w:color="000000" w:fill="FFFFFF"/>
            <w:vAlign w:val="bottom"/>
          </w:tcPr>
          <w:p w14:paraId="45447653" w14:textId="07BABA54" w:rsidR="00A10899" w:rsidRPr="00A10899" w:rsidRDefault="00833236" w:rsidP="00833236">
            <w:pPr>
              <w:jc w:val="right"/>
              <w:rPr>
                <w:rFonts w:ascii="Arial" w:hAnsi="Arial" w:cs="Arial"/>
                <w:bCs/>
                <w:kern w:val="32"/>
                <w:sz w:val="22"/>
                <w:szCs w:val="22"/>
                <w:lang w:val="en-US"/>
              </w:rPr>
            </w:pPr>
            <w:r>
              <w:rPr>
                <w:rFonts w:ascii="Arial" w:hAnsi="Arial" w:cs="Arial"/>
                <w:bCs/>
                <w:kern w:val="32"/>
                <w:sz w:val="22"/>
                <w:szCs w:val="22"/>
                <w:lang w:val="en-US"/>
              </w:rPr>
              <w:t>434</w:t>
            </w:r>
          </w:p>
        </w:tc>
        <w:tc>
          <w:tcPr>
            <w:tcW w:w="1418" w:type="dxa"/>
            <w:tcBorders>
              <w:top w:val="nil"/>
              <w:left w:val="nil"/>
              <w:bottom w:val="nil"/>
              <w:right w:val="nil"/>
            </w:tcBorders>
            <w:shd w:val="clear" w:color="000000" w:fill="FFFFFF"/>
            <w:vAlign w:val="bottom"/>
          </w:tcPr>
          <w:p w14:paraId="6E7C3819" w14:textId="71174D0B" w:rsidR="00A10899" w:rsidRPr="00DF77A0" w:rsidRDefault="00A10899" w:rsidP="00A10899">
            <w:pPr>
              <w:jc w:val="right"/>
              <w:rPr>
                <w:rFonts w:ascii="Arial" w:hAnsi="Arial" w:cs="Arial"/>
                <w:bCs/>
                <w:kern w:val="32"/>
                <w:sz w:val="22"/>
                <w:szCs w:val="22"/>
                <w:lang w:val="bg-BG"/>
              </w:rPr>
            </w:pPr>
            <w:r>
              <w:rPr>
                <w:rFonts w:ascii="Arial" w:hAnsi="Arial" w:cs="Arial"/>
                <w:bCs/>
                <w:kern w:val="32"/>
                <w:sz w:val="22"/>
                <w:szCs w:val="22"/>
                <w:lang w:val="en-US"/>
              </w:rPr>
              <w:t>3</w:t>
            </w:r>
          </w:p>
        </w:tc>
      </w:tr>
      <w:tr w:rsidR="00A10899" w:rsidRPr="00DF77A0" w14:paraId="517E043D" w14:textId="77777777" w:rsidTr="00075D36">
        <w:trPr>
          <w:trHeight w:val="144"/>
        </w:trPr>
        <w:tc>
          <w:tcPr>
            <w:tcW w:w="5969" w:type="dxa"/>
            <w:tcBorders>
              <w:top w:val="nil"/>
              <w:left w:val="nil"/>
              <w:bottom w:val="nil"/>
              <w:right w:val="nil"/>
            </w:tcBorders>
            <w:shd w:val="clear" w:color="000000" w:fill="FFFFFF"/>
          </w:tcPr>
          <w:p w14:paraId="287B67DF" w14:textId="2D76C6CB" w:rsidR="00A10899" w:rsidRPr="00DF77A0" w:rsidRDefault="00A10899" w:rsidP="00A10899">
            <w:pPr>
              <w:rPr>
                <w:rFonts w:ascii="Arial" w:hAnsi="Arial" w:cs="Arial"/>
                <w:bCs/>
                <w:kern w:val="32"/>
                <w:sz w:val="22"/>
                <w:szCs w:val="22"/>
                <w:lang w:val="bg-BG"/>
              </w:rPr>
            </w:pPr>
            <w:r w:rsidRPr="00DF77A0">
              <w:rPr>
                <w:rFonts w:ascii="Arial" w:hAnsi="Arial" w:cs="Arial"/>
                <w:color w:val="000000"/>
                <w:sz w:val="22"/>
                <w:szCs w:val="22"/>
                <w:lang w:val="bg-BG"/>
              </w:rPr>
              <w:t>Разходи от промяна в справедливата стойност и от сделки на финансовите активи по справедлива стойност в печалбата или загубата</w:t>
            </w:r>
          </w:p>
        </w:tc>
        <w:tc>
          <w:tcPr>
            <w:tcW w:w="1417" w:type="dxa"/>
            <w:tcBorders>
              <w:top w:val="nil"/>
              <w:left w:val="nil"/>
              <w:bottom w:val="nil"/>
              <w:right w:val="nil"/>
            </w:tcBorders>
            <w:shd w:val="clear" w:color="000000" w:fill="FFFFFF"/>
            <w:vAlign w:val="bottom"/>
          </w:tcPr>
          <w:p w14:paraId="214CAF07" w14:textId="73F5A6E2" w:rsidR="00A10899" w:rsidRPr="00DF77A0" w:rsidRDefault="00A10899" w:rsidP="00833236">
            <w:pPr>
              <w:jc w:val="right"/>
              <w:rPr>
                <w:rFonts w:ascii="Arial" w:hAnsi="Arial" w:cs="Arial"/>
                <w:bCs/>
                <w:kern w:val="32"/>
                <w:sz w:val="22"/>
                <w:szCs w:val="22"/>
                <w:lang w:val="en-US"/>
              </w:rPr>
            </w:pPr>
            <w:r w:rsidRPr="00DF77A0">
              <w:rPr>
                <w:rFonts w:ascii="Arial" w:hAnsi="Arial" w:cs="Arial"/>
                <w:bCs/>
                <w:kern w:val="32"/>
                <w:sz w:val="22"/>
                <w:szCs w:val="22"/>
                <w:lang w:val="bg-BG"/>
              </w:rPr>
              <w:t xml:space="preserve"> </w:t>
            </w:r>
            <w:r w:rsidRPr="00DF77A0">
              <w:rPr>
                <w:rFonts w:ascii="Arial" w:hAnsi="Arial" w:cs="Arial"/>
                <w:bCs/>
                <w:kern w:val="32"/>
                <w:sz w:val="22"/>
                <w:szCs w:val="22"/>
                <w:lang w:val="en-US"/>
              </w:rPr>
              <w:t>(</w:t>
            </w:r>
            <w:r w:rsidR="00833236">
              <w:rPr>
                <w:rFonts w:ascii="Arial" w:hAnsi="Arial" w:cs="Arial"/>
                <w:bCs/>
                <w:kern w:val="32"/>
                <w:sz w:val="22"/>
                <w:szCs w:val="22"/>
                <w:lang w:val="en-US"/>
              </w:rPr>
              <w:t>76</w:t>
            </w:r>
            <w:r w:rsidRPr="00DF77A0">
              <w:rPr>
                <w:rFonts w:ascii="Arial" w:hAnsi="Arial" w:cs="Arial"/>
                <w:bCs/>
                <w:kern w:val="32"/>
                <w:sz w:val="22"/>
                <w:szCs w:val="22"/>
                <w:lang w:val="en-US"/>
              </w:rPr>
              <w:t>)</w:t>
            </w:r>
          </w:p>
        </w:tc>
        <w:tc>
          <w:tcPr>
            <w:tcW w:w="1418" w:type="dxa"/>
            <w:tcBorders>
              <w:top w:val="nil"/>
              <w:left w:val="nil"/>
              <w:bottom w:val="nil"/>
              <w:right w:val="nil"/>
            </w:tcBorders>
            <w:shd w:val="clear" w:color="000000" w:fill="FFFFFF"/>
            <w:vAlign w:val="bottom"/>
          </w:tcPr>
          <w:p w14:paraId="15E3714B" w14:textId="0D2F64DD" w:rsidR="00A10899" w:rsidRPr="00DF77A0" w:rsidRDefault="00A10899" w:rsidP="00A10899">
            <w:pPr>
              <w:jc w:val="right"/>
              <w:rPr>
                <w:rFonts w:ascii="Arial" w:hAnsi="Arial" w:cs="Arial"/>
                <w:bCs/>
                <w:kern w:val="32"/>
                <w:sz w:val="22"/>
                <w:szCs w:val="22"/>
                <w:lang w:val="en-US"/>
              </w:rPr>
            </w:pPr>
            <w:r w:rsidRPr="00680F3E">
              <w:rPr>
                <w:rFonts w:ascii="Arial" w:hAnsi="Arial" w:cs="Arial"/>
                <w:bCs/>
                <w:kern w:val="32"/>
                <w:sz w:val="22"/>
                <w:szCs w:val="22"/>
                <w:lang w:val="bg-BG"/>
              </w:rPr>
              <w:t xml:space="preserve"> </w:t>
            </w:r>
            <w:r w:rsidRPr="00680F3E">
              <w:rPr>
                <w:rFonts w:ascii="Arial" w:hAnsi="Arial" w:cs="Arial"/>
                <w:bCs/>
                <w:kern w:val="32"/>
                <w:sz w:val="22"/>
                <w:szCs w:val="22"/>
                <w:lang w:val="en-US"/>
              </w:rPr>
              <w:t>(</w:t>
            </w:r>
            <w:r>
              <w:rPr>
                <w:rFonts w:ascii="Arial" w:hAnsi="Arial" w:cs="Arial"/>
                <w:bCs/>
                <w:kern w:val="32"/>
                <w:sz w:val="22"/>
                <w:szCs w:val="22"/>
                <w:lang w:val="bg-BG"/>
              </w:rPr>
              <w:t>845</w:t>
            </w:r>
            <w:r w:rsidRPr="00680F3E">
              <w:rPr>
                <w:rFonts w:ascii="Arial" w:hAnsi="Arial" w:cs="Arial"/>
                <w:bCs/>
                <w:kern w:val="32"/>
                <w:sz w:val="22"/>
                <w:szCs w:val="22"/>
                <w:lang w:val="en-US"/>
              </w:rPr>
              <w:t>)</w:t>
            </w:r>
          </w:p>
        </w:tc>
      </w:tr>
      <w:tr w:rsidR="00A10899" w:rsidRPr="00DF77A0" w14:paraId="058F12D7" w14:textId="77777777" w:rsidTr="00075D36">
        <w:trPr>
          <w:trHeight w:val="144"/>
        </w:trPr>
        <w:tc>
          <w:tcPr>
            <w:tcW w:w="5969" w:type="dxa"/>
            <w:tcBorders>
              <w:top w:val="nil"/>
              <w:left w:val="nil"/>
              <w:bottom w:val="nil"/>
              <w:right w:val="nil"/>
            </w:tcBorders>
            <w:shd w:val="clear" w:color="000000" w:fill="FFFFFF"/>
          </w:tcPr>
          <w:p w14:paraId="6A7588A0" w14:textId="77777777" w:rsidR="00A10899" w:rsidRPr="00DF77A0" w:rsidRDefault="00A10899" w:rsidP="00A10899">
            <w:pPr>
              <w:rPr>
                <w:rFonts w:ascii="Arial" w:hAnsi="Arial" w:cs="Arial"/>
                <w:color w:val="000000"/>
                <w:sz w:val="22"/>
                <w:szCs w:val="22"/>
                <w:lang w:val="bg-BG"/>
              </w:rPr>
            </w:pPr>
            <w:r w:rsidRPr="00DF77A0">
              <w:rPr>
                <w:rFonts w:ascii="Arial" w:hAnsi="Arial" w:cs="Arial"/>
                <w:color w:val="000000"/>
                <w:sz w:val="22"/>
                <w:szCs w:val="22"/>
                <w:lang w:val="bg-BG"/>
              </w:rPr>
              <w:t>Други финансови разходи</w:t>
            </w:r>
          </w:p>
        </w:tc>
        <w:tc>
          <w:tcPr>
            <w:tcW w:w="1417" w:type="dxa"/>
            <w:tcBorders>
              <w:top w:val="nil"/>
              <w:left w:val="nil"/>
              <w:bottom w:val="nil"/>
              <w:right w:val="nil"/>
            </w:tcBorders>
            <w:shd w:val="clear" w:color="000000" w:fill="FFFFFF"/>
            <w:vAlign w:val="bottom"/>
          </w:tcPr>
          <w:p w14:paraId="3A07549E" w14:textId="5FAB9D3B" w:rsidR="00A10899" w:rsidRPr="00DF77A0" w:rsidRDefault="00833236" w:rsidP="00A10899">
            <w:pPr>
              <w:jc w:val="right"/>
              <w:rPr>
                <w:rFonts w:ascii="Arial" w:hAnsi="Arial" w:cs="Arial"/>
                <w:bCs/>
                <w:kern w:val="32"/>
                <w:sz w:val="22"/>
                <w:szCs w:val="22"/>
                <w:lang w:val="en-US"/>
              </w:rPr>
            </w:pPr>
            <w:r>
              <w:rPr>
                <w:rFonts w:ascii="Arial" w:hAnsi="Arial" w:cs="Arial"/>
                <w:bCs/>
                <w:kern w:val="32"/>
                <w:sz w:val="22"/>
                <w:szCs w:val="22"/>
                <w:lang w:val="en-US"/>
              </w:rPr>
              <w:t>(2)</w:t>
            </w:r>
          </w:p>
        </w:tc>
        <w:tc>
          <w:tcPr>
            <w:tcW w:w="1418" w:type="dxa"/>
            <w:tcBorders>
              <w:top w:val="nil"/>
              <w:left w:val="nil"/>
              <w:bottom w:val="nil"/>
              <w:right w:val="nil"/>
            </w:tcBorders>
            <w:shd w:val="clear" w:color="000000" w:fill="FFFFFF"/>
            <w:vAlign w:val="bottom"/>
          </w:tcPr>
          <w:p w14:paraId="4645F9DB" w14:textId="3A5D2155" w:rsidR="00A10899" w:rsidRPr="008465CA" w:rsidRDefault="00A10899" w:rsidP="00A10899">
            <w:pPr>
              <w:widowControl w:val="0"/>
              <w:jc w:val="right"/>
              <w:rPr>
                <w:rFonts w:ascii="Arial" w:hAnsi="Arial" w:cs="Arial"/>
                <w:kern w:val="32"/>
                <w:sz w:val="22"/>
                <w:szCs w:val="22"/>
                <w:lang w:val="bg-BG"/>
              </w:rPr>
            </w:pPr>
            <w:r w:rsidRPr="00680F3E">
              <w:rPr>
                <w:rFonts w:ascii="Arial" w:hAnsi="Arial" w:cs="Arial"/>
                <w:bCs/>
                <w:kern w:val="32"/>
                <w:sz w:val="22"/>
                <w:szCs w:val="22"/>
                <w:lang w:val="en-US"/>
              </w:rPr>
              <w:t>(</w:t>
            </w:r>
            <w:r>
              <w:rPr>
                <w:rFonts w:ascii="Arial" w:hAnsi="Arial" w:cs="Arial"/>
                <w:bCs/>
                <w:kern w:val="32"/>
                <w:sz w:val="22"/>
                <w:szCs w:val="22"/>
                <w:lang w:val="bg-BG"/>
              </w:rPr>
              <w:t>2</w:t>
            </w:r>
            <w:r w:rsidRPr="00680F3E">
              <w:rPr>
                <w:rFonts w:ascii="Arial" w:hAnsi="Arial" w:cs="Arial"/>
                <w:bCs/>
                <w:kern w:val="32"/>
                <w:sz w:val="22"/>
                <w:szCs w:val="22"/>
                <w:lang w:val="en-US"/>
              </w:rPr>
              <w:t>)</w:t>
            </w:r>
          </w:p>
        </w:tc>
      </w:tr>
      <w:tr w:rsidR="00A10899" w:rsidRPr="00DF77A0" w14:paraId="603E862E" w14:textId="77777777" w:rsidTr="00075D36">
        <w:trPr>
          <w:trHeight w:val="144"/>
        </w:trPr>
        <w:tc>
          <w:tcPr>
            <w:tcW w:w="5969" w:type="dxa"/>
            <w:tcBorders>
              <w:top w:val="nil"/>
              <w:left w:val="nil"/>
              <w:bottom w:val="nil"/>
              <w:right w:val="nil"/>
            </w:tcBorders>
            <w:shd w:val="clear" w:color="000000" w:fill="FFFFFF"/>
          </w:tcPr>
          <w:p w14:paraId="5CD27222" w14:textId="77777777" w:rsidR="00A10899" w:rsidRPr="00DF77A0" w:rsidRDefault="00A10899" w:rsidP="00A10899">
            <w:pPr>
              <w:widowControl w:val="0"/>
              <w:rPr>
                <w:rFonts w:ascii="Arial" w:hAnsi="Arial" w:cs="Arial"/>
                <w:b/>
                <w:bCs/>
                <w:kern w:val="32"/>
                <w:sz w:val="22"/>
                <w:szCs w:val="22"/>
                <w:lang w:val="bg-BG"/>
              </w:rPr>
            </w:pPr>
            <w:r w:rsidRPr="00DF77A0">
              <w:rPr>
                <w:rFonts w:ascii="Arial" w:hAnsi="Arial" w:cs="Arial"/>
                <w:b/>
                <w:bCs/>
                <w:kern w:val="32"/>
                <w:sz w:val="22"/>
                <w:szCs w:val="22"/>
                <w:lang w:val="bg-BG"/>
              </w:rPr>
              <w:t> </w:t>
            </w:r>
          </w:p>
        </w:tc>
        <w:tc>
          <w:tcPr>
            <w:tcW w:w="1417" w:type="dxa"/>
            <w:tcBorders>
              <w:top w:val="single" w:sz="4" w:space="0" w:color="auto"/>
              <w:left w:val="nil"/>
              <w:bottom w:val="double" w:sz="4" w:space="0" w:color="auto"/>
              <w:right w:val="nil"/>
            </w:tcBorders>
            <w:shd w:val="clear" w:color="000000" w:fill="FFFFFF"/>
            <w:vAlign w:val="bottom"/>
          </w:tcPr>
          <w:p w14:paraId="10716CC1" w14:textId="1FDCEA79" w:rsidR="00A10899" w:rsidRPr="00A10899" w:rsidRDefault="00A10899" w:rsidP="00833236">
            <w:pPr>
              <w:widowControl w:val="0"/>
              <w:jc w:val="right"/>
              <w:rPr>
                <w:rFonts w:ascii="Arial" w:hAnsi="Arial" w:cs="Arial"/>
                <w:b/>
                <w:bCs/>
                <w:kern w:val="32"/>
                <w:sz w:val="22"/>
                <w:szCs w:val="22"/>
                <w:lang w:val="en-US"/>
              </w:rPr>
            </w:pPr>
            <w:r>
              <w:rPr>
                <w:rFonts w:ascii="Arial" w:eastAsia="Times New Roman" w:hAnsi="Arial" w:cs="Arial"/>
                <w:b/>
                <w:sz w:val="22"/>
                <w:szCs w:val="22"/>
                <w:lang w:val="en-US" w:eastAsia="bg-BG"/>
              </w:rPr>
              <w:t>35</w:t>
            </w:r>
            <w:r w:rsidR="00833236">
              <w:rPr>
                <w:rFonts w:ascii="Arial" w:eastAsia="Times New Roman" w:hAnsi="Arial" w:cs="Arial"/>
                <w:b/>
                <w:sz w:val="22"/>
                <w:szCs w:val="22"/>
                <w:lang w:val="en-US" w:eastAsia="bg-BG"/>
              </w:rPr>
              <w:t>6</w:t>
            </w:r>
          </w:p>
        </w:tc>
        <w:tc>
          <w:tcPr>
            <w:tcW w:w="1418" w:type="dxa"/>
            <w:tcBorders>
              <w:top w:val="single" w:sz="4" w:space="0" w:color="auto"/>
              <w:left w:val="nil"/>
              <w:bottom w:val="double" w:sz="4" w:space="0" w:color="auto"/>
              <w:right w:val="nil"/>
            </w:tcBorders>
            <w:shd w:val="clear" w:color="000000" w:fill="FFFFFF"/>
            <w:vAlign w:val="bottom"/>
          </w:tcPr>
          <w:p w14:paraId="6A65D8E4" w14:textId="72311727" w:rsidR="00A10899" w:rsidRPr="00DF77A0" w:rsidRDefault="00A10899" w:rsidP="00A10899">
            <w:pPr>
              <w:jc w:val="right"/>
              <w:rPr>
                <w:rFonts w:ascii="Arial" w:hAnsi="Arial" w:cs="Arial"/>
                <w:bCs/>
                <w:kern w:val="32"/>
                <w:sz w:val="22"/>
                <w:szCs w:val="22"/>
                <w:lang w:val="en-US"/>
              </w:rPr>
            </w:pPr>
            <w:r>
              <w:rPr>
                <w:rFonts w:ascii="Arial" w:eastAsia="Times New Roman" w:hAnsi="Arial" w:cs="Arial"/>
                <w:b/>
                <w:sz w:val="22"/>
                <w:szCs w:val="22"/>
                <w:lang w:val="en-US" w:eastAsia="bg-BG"/>
              </w:rPr>
              <w:t>(</w:t>
            </w:r>
            <w:r>
              <w:rPr>
                <w:rFonts w:ascii="Arial" w:eastAsia="Times New Roman" w:hAnsi="Arial" w:cs="Arial"/>
                <w:b/>
                <w:sz w:val="22"/>
                <w:szCs w:val="22"/>
                <w:lang w:val="bg-BG" w:eastAsia="bg-BG"/>
              </w:rPr>
              <w:t>84</w:t>
            </w:r>
            <w:r>
              <w:rPr>
                <w:rFonts w:ascii="Arial" w:eastAsia="Times New Roman" w:hAnsi="Arial" w:cs="Arial"/>
                <w:b/>
                <w:sz w:val="22"/>
                <w:szCs w:val="22"/>
                <w:lang w:val="en-US" w:eastAsia="bg-BG"/>
              </w:rPr>
              <w:t>4)</w:t>
            </w:r>
          </w:p>
        </w:tc>
      </w:tr>
    </w:tbl>
    <w:p w14:paraId="59AE8D5E" w14:textId="77777777" w:rsidR="00486B7E" w:rsidRPr="00DF77A0" w:rsidRDefault="00486B7E" w:rsidP="004B5DE9">
      <w:pPr>
        <w:pStyle w:val="Heading1"/>
        <w:numPr>
          <w:ilvl w:val="0"/>
          <w:numId w:val="4"/>
        </w:numPr>
        <w:spacing w:before="240" w:after="120"/>
        <w:ind w:left="357" w:hanging="357"/>
        <w:jc w:val="both"/>
        <w:rPr>
          <w:rFonts w:ascii="Arial" w:hAnsi="Arial" w:cs="Arial"/>
          <w:sz w:val="22"/>
          <w:szCs w:val="22"/>
          <w:lang w:val="bg-BG"/>
        </w:rPr>
      </w:pPr>
      <w:bookmarkStart w:id="40" w:name="_Ref36482939"/>
      <w:r w:rsidRPr="00DF77A0">
        <w:rPr>
          <w:rFonts w:ascii="Arial" w:hAnsi="Arial" w:cs="Arial"/>
          <w:sz w:val="22"/>
          <w:szCs w:val="22"/>
          <w:lang w:val="bg-BG"/>
        </w:rPr>
        <w:t>Приходи</w:t>
      </w:r>
      <w:r w:rsidRPr="00DF77A0">
        <w:rPr>
          <w:rFonts w:ascii="Arial" w:hAnsi="Arial" w:cs="Arial"/>
          <w:sz w:val="22"/>
          <w:szCs w:val="22"/>
          <w:lang w:val="bg-BG" w:eastAsia="bg-BG"/>
        </w:rPr>
        <w:t xml:space="preserve"> от лихви</w:t>
      </w:r>
      <w:bookmarkStart w:id="41" w:name="_Ref248868477"/>
      <w:bookmarkEnd w:id="40"/>
      <w:r w:rsidRPr="00DF77A0" w:rsidDel="004D0764">
        <w:rPr>
          <w:rFonts w:ascii="Arial" w:hAnsi="Arial" w:cs="Arial"/>
          <w:sz w:val="22"/>
          <w:szCs w:val="22"/>
          <w:lang w:val="bg-BG"/>
        </w:rPr>
        <w:t xml:space="preserve"> </w:t>
      </w:r>
      <w:bookmarkEnd w:id="41"/>
    </w:p>
    <w:p w14:paraId="18723641" w14:textId="77777777" w:rsidR="00486B7E" w:rsidRPr="00DF77A0" w:rsidRDefault="00486B7E" w:rsidP="00D2149F">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Приходите от лихви за представените отчетни периоди могат да бъдат анализирани, както следва:</w:t>
      </w:r>
    </w:p>
    <w:tbl>
      <w:tblPr>
        <w:tblW w:w="8647" w:type="dxa"/>
        <w:tblInd w:w="108" w:type="dxa"/>
        <w:shd w:val="clear" w:color="auto" w:fill="FFFFFF"/>
        <w:tblLook w:val="0000" w:firstRow="0" w:lastRow="0" w:firstColumn="0" w:lastColumn="0" w:noHBand="0" w:noVBand="0"/>
      </w:tblPr>
      <w:tblGrid>
        <w:gridCol w:w="5913"/>
        <w:gridCol w:w="1416"/>
        <w:gridCol w:w="1318"/>
      </w:tblGrid>
      <w:tr w:rsidR="00700B7E" w:rsidRPr="00DF77A0" w14:paraId="6F60384D" w14:textId="77777777" w:rsidTr="00A3669E">
        <w:trPr>
          <w:trHeight w:val="181"/>
        </w:trPr>
        <w:tc>
          <w:tcPr>
            <w:tcW w:w="5913" w:type="dxa"/>
            <w:shd w:val="clear" w:color="auto" w:fill="FFFFFF"/>
          </w:tcPr>
          <w:p w14:paraId="70980CB0" w14:textId="77777777" w:rsidR="00700B7E" w:rsidRPr="00DF77A0" w:rsidRDefault="00700B7E" w:rsidP="00700B7E">
            <w:pPr>
              <w:autoSpaceDE w:val="0"/>
              <w:autoSpaceDN w:val="0"/>
              <w:adjustRightInd w:val="0"/>
              <w:rPr>
                <w:rFonts w:ascii="Arial" w:eastAsia="Times New Roman" w:hAnsi="Arial" w:cs="Arial"/>
                <w:b/>
                <w:bCs/>
                <w:sz w:val="22"/>
                <w:szCs w:val="22"/>
                <w:lang w:val="bg-BG"/>
              </w:rPr>
            </w:pPr>
          </w:p>
        </w:tc>
        <w:tc>
          <w:tcPr>
            <w:tcW w:w="1416" w:type="dxa"/>
            <w:shd w:val="clear" w:color="auto" w:fill="auto"/>
          </w:tcPr>
          <w:p w14:paraId="142BBB2B" w14:textId="71B947B5" w:rsidR="00700B7E" w:rsidRPr="00DF77A0" w:rsidRDefault="0048691A" w:rsidP="00700B7E">
            <w:pPr>
              <w:autoSpaceDE w:val="0"/>
              <w:autoSpaceDN w:val="0"/>
              <w:adjustRightInd w:val="0"/>
              <w:jc w:val="right"/>
              <w:rPr>
                <w:rFonts w:ascii="Arial" w:eastAsia="Times New Roman" w:hAnsi="Arial" w:cs="Arial"/>
                <w:b/>
                <w:bCs/>
                <w:sz w:val="22"/>
                <w:szCs w:val="22"/>
                <w:lang w:val="bg-BG"/>
              </w:rPr>
            </w:pPr>
            <w:r>
              <w:rPr>
                <w:rFonts w:ascii="Arial" w:eastAsia="Times New Roman" w:hAnsi="Arial" w:cs="Arial"/>
                <w:b/>
                <w:bCs/>
                <w:sz w:val="22"/>
                <w:szCs w:val="22"/>
                <w:lang w:val="bg-BG" w:eastAsia="bg-BG"/>
              </w:rPr>
              <w:t>30.06.2021</w:t>
            </w:r>
          </w:p>
        </w:tc>
        <w:tc>
          <w:tcPr>
            <w:tcW w:w="1318" w:type="dxa"/>
            <w:shd w:val="clear" w:color="auto" w:fill="auto"/>
          </w:tcPr>
          <w:p w14:paraId="6CB82494" w14:textId="6CD18A4C" w:rsidR="00700B7E" w:rsidRPr="00DF77A0" w:rsidRDefault="00700B7E" w:rsidP="00700B7E">
            <w:pPr>
              <w:autoSpaceDE w:val="0"/>
              <w:autoSpaceDN w:val="0"/>
              <w:adjustRightInd w:val="0"/>
              <w:jc w:val="right"/>
              <w:rPr>
                <w:rFonts w:ascii="Arial" w:eastAsia="Times New Roman" w:hAnsi="Arial" w:cs="Arial"/>
                <w:b/>
                <w:bCs/>
                <w:sz w:val="22"/>
                <w:szCs w:val="22"/>
                <w:lang w:val="bg-BG"/>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D80D22" w:rsidRPr="00DF77A0" w14:paraId="614775DC" w14:textId="77777777" w:rsidTr="0021297B">
        <w:trPr>
          <w:trHeight w:val="181"/>
        </w:trPr>
        <w:tc>
          <w:tcPr>
            <w:tcW w:w="5913" w:type="dxa"/>
            <w:shd w:val="clear" w:color="auto" w:fill="FFFFFF"/>
          </w:tcPr>
          <w:p w14:paraId="595CC999" w14:textId="77777777" w:rsidR="00D80D22" w:rsidRPr="00DF77A0" w:rsidRDefault="00D80D22" w:rsidP="00815DC3">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57AED483" w14:textId="77777777" w:rsidR="00D80D22" w:rsidRPr="00DF77A0" w:rsidRDefault="00D80D22" w:rsidP="00815DC3">
            <w:pPr>
              <w:autoSpaceDE w:val="0"/>
              <w:autoSpaceDN w:val="0"/>
              <w:adjustRightInd w:val="0"/>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c>
          <w:tcPr>
            <w:tcW w:w="1318" w:type="dxa"/>
            <w:shd w:val="clear" w:color="auto" w:fill="FFFFFF"/>
          </w:tcPr>
          <w:p w14:paraId="691B8EF0" w14:textId="77777777" w:rsidR="00D80D22" w:rsidRPr="00DF77A0" w:rsidRDefault="00D80D22" w:rsidP="00815DC3">
            <w:pPr>
              <w:autoSpaceDE w:val="0"/>
              <w:autoSpaceDN w:val="0"/>
              <w:adjustRightInd w:val="0"/>
              <w:jc w:val="right"/>
              <w:rPr>
                <w:rFonts w:ascii="Arial" w:eastAsia="Times New Roman" w:hAnsi="Arial" w:cs="Arial"/>
                <w:sz w:val="22"/>
                <w:szCs w:val="22"/>
                <w:lang w:val="bg-BG"/>
              </w:rPr>
            </w:pPr>
            <w:r w:rsidRPr="00DF77A0">
              <w:rPr>
                <w:rFonts w:ascii="Arial" w:eastAsia="Times New Roman" w:hAnsi="Arial" w:cs="Arial"/>
                <w:b/>
                <w:bCs/>
                <w:sz w:val="22"/>
                <w:szCs w:val="22"/>
                <w:lang w:val="bg-BG"/>
              </w:rPr>
              <w:t>‘000 лв.</w:t>
            </w:r>
          </w:p>
        </w:tc>
      </w:tr>
      <w:tr w:rsidR="00D80D22" w:rsidRPr="00DF77A0" w14:paraId="72D9CF79" w14:textId="77777777" w:rsidTr="0021297B">
        <w:trPr>
          <w:trHeight w:val="181"/>
        </w:trPr>
        <w:tc>
          <w:tcPr>
            <w:tcW w:w="5913" w:type="dxa"/>
            <w:shd w:val="clear" w:color="auto" w:fill="FFFFFF"/>
          </w:tcPr>
          <w:p w14:paraId="0D816F9D" w14:textId="77777777" w:rsidR="00D80D22" w:rsidRPr="00DF77A0" w:rsidRDefault="00D80D22" w:rsidP="00815DC3">
            <w:pPr>
              <w:autoSpaceDE w:val="0"/>
              <w:autoSpaceDN w:val="0"/>
              <w:adjustRightInd w:val="0"/>
              <w:rPr>
                <w:rFonts w:ascii="Arial" w:eastAsia="Times New Roman" w:hAnsi="Arial" w:cs="Arial"/>
                <w:b/>
                <w:bCs/>
                <w:sz w:val="22"/>
                <w:szCs w:val="22"/>
                <w:lang w:val="bg-BG"/>
              </w:rPr>
            </w:pPr>
          </w:p>
        </w:tc>
        <w:tc>
          <w:tcPr>
            <w:tcW w:w="1416" w:type="dxa"/>
            <w:shd w:val="clear" w:color="auto" w:fill="FFFFFF"/>
          </w:tcPr>
          <w:p w14:paraId="39A382B9" w14:textId="77777777" w:rsidR="00D80D22" w:rsidRPr="00DF77A0" w:rsidRDefault="00D80D22" w:rsidP="00815DC3">
            <w:pPr>
              <w:autoSpaceDE w:val="0"/>
              <w:autoSpaceDN w:val="0"/>
              <w:adjustRightInd w:val="0"/>
              <w:jc w:val="right"/>
              <w:rPr>
                <w:rFonts w:ascii="Arial" w:eastAsia="Times New Roman" w:hAnsi="Arial" w:cs="Arial"/>
                <w:b/>
                <w:bCs/>
                <w:sz w:val="22"/>
                <w:szCs w:val="22"/>
                <w:highlight w:val="red"/>
                <w:lang w:val="bg-BG"/>
              </w:rPr>
            </w:pPr>
          </w:p>
        </w:tc>
        <w:tc>
          <w:tcPr>
            <w:tcW w:w="1318" w:type="dxa"/>
            <w:shd w:val="clear" w:color="auto" w:fill="FFFFFF"/>
          </w:tcPr>
          <w:p w14:paraId="50DABEE2" w14:textId="77777777" w:rsidR="00D80D22" w:rsidRPr="00DF77A0" w:rsidRDefault="00D80D22" w:rsidP="00815DC3">
            <w:pPr>
              <w:autoSpaceDE w:val="0"/>
              <w:autoSpaceDN w:val="0"/>
              <w:adjustRightInd w:val="0"/>
              <w:jc w:val="right"/>
              <w:rPr>
                <w:rFonts w:ascii="Arial" w:eastAsia="Times New Roman" w:hAnsi="Arial" w:cs="Arial"/>
                <w:b/>
                <w:bCs/>
                <w:sz w:val="22"/>
                <w:szCs w:val="22"/>
                <w:lang w:val="bg-BG"/>
              </w:rPr>
            </w:pPr>
          </w:p>
        </w:tc>
      </w:tr>
      <w:tr w:rsidR="00700B7E" w:rsidRPr="00DF77A0" w14:paraId="5D2933F2" w14:textId="77777777" w:rsidTr="0021297B">
        <w:trPr>
          <w:trHeight w:val="181"/>
        </w:trPr>
        <w:tc>
          <w:tcPr>
            <w:tcW w:w="5913" w:type="dxa"/>
            <w:shd w:val="clear" w:color="auto" w:fill="FFFFFF"/>
          </w:tcPr>
          <w:p w14:paraId="28F939F6" w14:textId="77777777" w:rsidR="00700B7E" w:rsidRPr="00DF77A0" w:rsidRDefault="00700B7E" w:rsidP="00700B7E">
            <w:pPr>
              <w:autoSpaceDE w:val="0"/>
              <w:autoSpaceDN w:val="0"/>
              <w:adjustRightInd w:val="0"/>
              <w:rPr>
                <w:rFonts w:ascii="Arial" w:eastAsia="Times New Roman" w:hAnsi="Arial" w:cs="Arial"/>
                <w:sz w:val="22"/>
                <w:szCs w:val="22"/>
                <w:lang w:val="bg-BG"/>
              </w:rPr>
            </w:pPr>
            <w:r w:rsidRPr="00DF77A0">
              <w:rPr>
                <w:rFonts w:ascii="Arial" w:hAnsi="Arial" w:cs="Arial"/>
                <w:sz w:val="22"/>
                <w:szCs w:val="22"/>
                <w:lang w:val="bg-BG" w:eastAsia="bg-BG"/>
              </w:rPr>
              <w:t>Приходи от лихви по притежавани корпоративни облигации</w:t>
            </w:r>
          </w:p>
        </w:tc>
        <w:tc>
          <w:tcPr>
            <w:tcW w:w="1416" w:type="dxa"/>
            <w:shd w:val="clear" w:color="auto" w:fill="FFFFFF"/>
            <w:vAlign w:val="bottom"/>
          </w:tcPr>
          <w:p w14:paraId="7C316682" w14:textId="2A3CC57F" w:rsidR="00700B7E" w:rsidRPr="00700B7E" w:rsidRDefault="00833236" w:rsidP="00700B7E">
            <w:pPr>
              <w:jc w:val="right"/>
              <w:rPr>
                <w:rFonts w:ascii="Arial" w:hAnsi="Arial" w:cs="Arial"/>
                <w:bCs/>
                <w:kern w:val="32"/>
                <w:sz w:val="22"/>
                <w:szCs w:val="22"/>
                <w:lang w:val="en-US"/>
              </w:rPr>
            </w:pPr>
            <w:r>
              <w:rPr>
                <w:rFonts w:ascii="Arial" w:hAnsi="Arial" w:cs="Arial"/>
                <w:bCs/>
                <w:kern w:val="32"/>
                <w:sz w:val="22"/>
                <w:szCs w:val="22"/>
                <w:lang w:val="en-US"/>
              </w:rPr>
              <w:t>162</w:t>
            </w:r>
          </w:p>
        </w:tc>
        <w:tc>
          <w:tcPr>
            <w:tcW w:w="1318" w:type="dxa"/>
            <w:shd w:val="clear" w:color="auto" w:fill="FFFFFF"/>
            <w:vAlign w:val="bottom"/>
          </w:tcPr>
          <w:p w14:paraId="0E3688C2" w14:textId="6F309C8C" w:rsidR="00700B7E" w:rsidRPr="00DF77A0" w:rsidRDefault="00700B7E" w:rsidP="00700B7E">
            <w:pPr>
              <w:jc w:val="right"/>
              <w:rPr>
                <w:rFonts w:ascii="Arial" w:hAnsi="Arial" w:cs="Arial"/>
                <w:bCs/>
                <w:kern w:val="32"/>
                <w:sz w:val="22"/>
                <w:szCs w:val="22"/>
                <w:lang w:val="bg-BG"/>
              </w:rPr>
            </w:pPr>
            <w:r>
              <w:rPr>
                <w:rFonts w:ascii="Arial" w:hAnsi="Arial" w:cs="Arial"/>
                <w:bCs/>
                <w:kern w:val="32"/>
                <w:sz w:val="22"/>
                <w:szCs w:val="22"/>
                <w:lang w:val="bg-BG"/>
              </w:rPr>
              <w:t>71</w:t>
            </w:r>
          </w:p>
        </w:tc>
      </w:tr>
      <w:tr w:rsidR="00700B7E" w:rsidRPr="00DF77A0" w14:paraId="6B334C6B" w14:textId="77777777" w:rsidTr="0021297B">
        <w:trPr>
          <w:trHeight w:val="181"/>
        </w:trPr>
        <w:tc>
          <w:tcPr>
            <w:tcW w:w="5913" w:type="dxa"/>
            <w:shd w:val="clear" w:color="auto" w:fill="FFFFFF"/>
          </w:tcPr>
          <w:p w14:paraId="10BAB0F8" w14:textId="77777777" w:rsidR="00700B7E" w:rsidRPr="00DF77A0" w:rsidRDefault="00700B7E" w:rsidP="00700B7E">
            <w:pPr>
              <w:autoSpaceDE w:val="0"/>
              <w:autoSpaceDN w:val="0"/>
              <w:adjustRightInd w:val="0"/>
              <w:rPr>
                <w:rFonts w:ascii="Arial" w:eastAsia="Times New Roman" w:hAnsi="Arial" w:cs="Arial"/>
                <w:b/>
                <w:sz w:val="22"/>
                <w:szCs w:val="22"/>
                <w:lang w:val="bg-BG"/>
              </w:rPr>
            </w:pPr>
          </w:p>
        </w:tc>
        <w:tc>
          <w:tcPr>
            <w:tcW w:w="1416" w:type="dxa"/>
            <w:tcBorders>
              <w:top w:val="single" w:sz="4" w:space="0" w:color="auto"/>
              <w:bottom w:val="double" w:sz="4" w:space="0" w:color="auto"/>
            </w:tcBorders>
            <w:shd w:val="clear" w:color="auto" w:fill="FFFFFF"/>
            <w:vAlign w:val="bottom"/>
          </w:tcPr>
          <w:p w14:paraId="6523DCB4" w14:textId="7CD594F7" w:rsidR="00700B7E" w:rsidRPr="00700B7E" w:rsidRDefault="00833236" w:rsidP="00700B7E">
            <w:pPr>
              <w:jc w:val="right"/>
              <w:rPr>
                <w:rFonts w:ascii="Arial" w:hAnsi="Arial" w:cs="Arial"/>
                <w:b/>
                <w:bCs/>
                <w:kern w:val="32"/>
                <w:sz w:val="22"/>
                <w:szCs w:val="22"/>
                <w:lang w:val="en-US"/>
              </w:rPr>
            </w:pPr>
            <w:r>
              <w:rPr>
                <w:rFonts w:ascii="Arial" w:hAnsi="Arial" w:cs="Arial"/>
                <w:b/>
                <w:bCs/>
                <w:kern w:val="32"/>
                <w:sz w:val="22"/>
                <w:szCs w:val="22"/>
                <w:lang w:val="en-US"/>
              </w:rPr>
              <w:t>162</w:t>
            </w:r>
          </w:p>
        </w:tc>
        <w:tc>
          <w:tcPr>
            <w:tcW w:w="1318" w:type="dxa"/>
            <w:tcBorders>
              <w:top w:val="single" w:sz="4" w:space="0" w:color="auto"/>
              <w:bottom w:val="double" w:sz="4" w:space="0" w:color="auto"/>
            </w:tcBorders>
            <w:shd w:val="clear" w:color="auto" w:fill="FFFFFF"/>
            <w:vAlign w:val="bottom"/>
          </w:tcPr>
          <w:p w14:paraId="2BD6D197" w14:textId="12794B2C" w:rsidR="00700B7E" w:rsidRPr="00DF77A0" w:rsidRDefault="00700B7E" w:rsidP="00700B7E">
            <w:pPr>
              <w:jc w:val="right"/>
              <w:rPr>
                <w:rFonts w:ascii="Arial" w:hAnsi="Arial" w:cs="Arial"/>
                <w:b/>
                <w:bCs/>
                <w:kern w:val="32"/>
                <w:sz w:val="22"/>
                <w:szCs w:val="22"/>
                <w:lang w:val="bg-BG"/>
              </w:rPr>
            </w:pPr>
            <w:r>
              <w:rPr>
                <w:rFonts w:ascii="Arial" w:hAnsi="Arial" w:cs="Arial"/>
                <w:b/>
                <w:bCs/>
                <w:kern w:val="32"/>
                <w:sz w:val="22"/>
                <w:szCs w:val="22"/>
                <w:lang w:val="bg-BG"/>
              </w:rPr>
              <w:t>71</w:t>
            </w:r>
          </w:p>
        </w:tc>
      </w:tr>
    </w:tbl>
    <w:p w14:paraId="2A07986A" w14:textId="1B30C0B7" w:rsidR="00DC10AB" w:rsidRPr="00DF77A0" w:rsidRDefault="00DC10AB" w:rsidP="004B5DE9">
      <w:pPr>
        <w:pStyle w:val="Heading1"/>
        <w:numPr>
          <w:ilvl w:val="0"/>
          <w:numId w:val="4"/>
        </w:numPr>
        <w:spacing w:before="240" w:after="120"/>
        <w:ind w:left="357" w:hanging="357"/>
        <w:jc w:val="both"/>
        <w:rPr>
          <w:rFonts w:ascii="Arial" w:hAnsi="Arial" w:cs="Arial"/>
          <w:sz w:val="22"/>
          <w:szCs w:val="22"/>
          <w:lang w:val="bg-BG"/>
        </w:rPr>
      </w:pPr>
      <w:bookmarkStart w:id="42" w:name="_Ref67093265"/>
      <w:bookmarkStart w:id="43" w:name="_Ref248333671"/>
      <w:bookmarkStart w:id="44" w:name="_Ref248968430"/>
      <w:r w:rsidRPr="00DF77A0">
        <w:rPr>
          <w:rFonts w:ascii="Arial" w:hAnsi="Arial" w:cs="Arial"/>
          <w:sz w:val="22"/>
          <w:szCs w:val="22"/>
          <w:lang w:val="bg-BG"/>
        </w:rPr>
        <w:t>Разходи за данъци върху дохода</w:t>
      </w:r>
      <w:bookmarkEnd w:id="42"/>
      <w:r w:rsidRPr="00DF77A0">
        <w:rPr>
          <w:rFonts w:ascii="Arial" w:hAnsi="Arial" w:cs="Arial"/>
          <w:sz w:val="22"/>
          <w:szCs w:val="22"/>
          <w:lang w:val="bg-BG"/>
        </w:rPr>
        <w:t xml:space="preserve"> </w:t>
      </w:r>
      <w:bookmarkEnd w:id="43"/>
    </w:p>
    <w:p w14:paraId="006ED196" w14:textId="77777777" w:rsidR="00DC10AB" w:rsidRPr="00DF77A0" w:rsidRDefault="00DC10AB" w:rsidP="001957F6">
      <w:pPr>
        <w:spacing w:before="120" w:after="240" w:line="280" w:lineRule="atLeast"/>
        <w:jc w:val="both"/>
        <w:rPr>
          <w:rFonts w:ascii="Arial" w:eastAsia="Times New Roman" w:hAnsi="Arial" w:cs="Arial"/>
          <w:sz w:val="22"/>
          <w:szCs w:val="22"/>
          <w:lang w:val="bg-BG"/>
        </w:rPr>
      </w:pPr>
      <w:r w:rsidRPr="00DF77A0">
        <w:rPr>
          <w:rFonts w:ascii="Arial" w:hAnsi="Arial" w:cs="Arial"/>
          <w:sz w:val="22"/>
          <w:szCs w:val="22"/>
          <w:lang w:val="bg-BG"/>
        </w:rPr>
        <w:t>Очакваните</w:t>
      </w:r>
      <w:r w:rsidRPr="00DF77A0">
        <w:rPr>
          <w:rFonts w:ascii="Arial" w:eastAsia="Times New Roman" w:hAnsi="Arial" w:cs="Arial"/>
          <w:sz w:val="22"/>
          <w:szCs w:val="22"/>
          <w:lang w:val="bg-BG"/>
        </w:rPr>
        <w:t xml:space="preserve"> разходи за данъци, базирани на ефективната данъчна ставка в размер на 10% (201</w:t>
      </w:r>
      <w:r w:rsidR="008A2FB4" w:rsidRPr="00DF77A0">
        <w:rPr>
          <w:rFonts w:ascii="Arial" w:eastAsia="Times New Roman" w:hAnsi="Arial" w:cs="Arial"/>
          <w:sz w:val="22"/>
          <w:szCs w:val="22"/>
          <w:lang w:val="bg-BG"/>
        </w:rPr>
        <w:t>9</w:t>
      </w:r>
      <w:r w:rsidRPr="00DF77A0">
        <w:rPr>
          <w:rFonts w:ascii="Arial" w:eastAsia="Times New Roman" w:hAnsi="Arial" w:cs="Arial"/>
          <w:sz w:val="22"/>
          <w:szCs w:val="22"/>
          <w:lang w:val="bg-BG"/>
        </w:rPr>
        <w:t xml:space="preserve"> г.: 10%), и </w:t>
      </w:r>
      <w:r w:rsidRPr="00DF77A0">
        <w:rPr>
          <w:rFonts w:ascii="Arial" w:hAnsi="Arial" w:cs="Arial"/>
          <w:sz w:val="22"/>
          <w:szCs w:val="22"/>
          <w:lang w:val="bg-BG"/>
        </w:rPr>
        <w:t>действително</w:t>
      </w:r>
      <w:r w:rsidRPr="00DF77A0">
        <w:rPr>
          <w:rFonts w:ascii="Arial" w:eastAsia="Times New Roman" w:hAnsi="Arial" w:cs="Arial"/>
          <w:sz w:val="22"/>
          <w:szCs w:val="22"/>
          <w:lang w:val="bg-BG"/>
        </w:rPr>
        <w:t xml:space="preserve"> признатите данъчни разходи в печалбата или загубата могат да бъдат равнени, както следва:</w:t>
      </w:r>
    </w:p>
    <w:tbl>
      <w:tblPr>
        <w:tblW w:w="8647" w:type="dxa"/>
        <w:tblInd w:w="108" w:type="dxa"/>
        <w:tblLayout w:type="fixed"/>
        <w:tblLook w:val="04A0" w:firstRow="1" w:lastRow="0" w:firstColumn="1" w:lastColumn="0" w:noHBand="0" w:noVBand="1"/>
      </w:tblPr>
      <w:tblGrid>
        <w:gridCol w:w="5812"/>
        <w:gridCol w:w="1418"/>
        <w:gridCol w:w="1417"/>
      </w:tblGrid>
      <w:tr w:rsidR="00B75A20" w:rsidRPr="00DF77A0" w14:paraId="2D0B0B5C" w14:textId="77777777" w:rsidTr="001957F6">
        <w:trPr>
          <w:trHeight w:val="127"/>
          <w:tblHeader/>
        </w:trPr>
        <w:tc>
          <w:tcPr>
            <w:tcW w:w="5812" w:type="dxa"/>
            <w:tcBorders>
              <w:top w:val="nil"/>
              <w:left w:val="nil"/>
              <w:bottom w:val="nil"/>
              <w:right w:val="nil"/>
            </w:tcBorders>
            <w:shd w:val="clear" w:color="auto" w:fill="auto"/>
          </w:tcPr>
          <w:p w14:paraId="366B0803" w14:textId="77777777" w:rsidR="00B75A20" w:rsidRPr="00DF77A0" w:rsidRDefault="00B75A20" w:rsidP="00B75A20">
            <w:pPr>
              <w:rPr>
                <w:rFonts w:ascii="Arial" w:eastAsia="Times New Roman" w:hAnsi="Arial" w:cs="Arial"/>
                <w:sz w:val="22"/>
                <w:szCs w:val="22"/>
                <w:lang w:val="bg-BG"/>
              </w:rPr>
            </w:pPr>
          </w:p>
        </w:tc>
        <w:tc>
          <w:tcPr>
            <w:tcW w:w="1418" w:type="dxa"/>
            <w:tcBorders>
              <w:top w:val="nil"/>
              <w:left w:val="nil"/>
              <w:bottom w:val="nil"/>
              <w:right w:val="nil"/>
            </w:tcBorders>
            <w:shd w:val="clear" w:color="auto" w:fill="auto"/>
          </w:tcPr>
          <w:p w14:paraId="431F2E7D" w14:textId="7B425F2A" w:rsidR="00B75A20" w:rsidRPr="00DF77A0" w:rsidRDefault="0048691A" w:rsidP="00B75A20">
            <w:pPr>
              <w:jc w:val="right"/>
              <w:rPr>
                <w:rFonts w:ascii="Arial" w:eastAsia="Times New Roman" w:hAnsi="Arial" w:cs="Arial"/>
                <w:b/>
                <w:bCs/>
                <w:sz w:val="22"/>
                <w:szCs w:val="22"/>
                <w:lang w:val="en-US"/>
              </w:rPr>
            </w:pPr>
            <w:r>
              <w:rPr>
                <w:rFonts w:ascii="Arial" w:eastAsia="Times New Roman" w:hAnsi="Arial" w:cs="Arial"/>
                <w:b/>
                <w:bCs/>
                <w:sz w:val="22"/>
                <w:szCs w:val="22"/>
                <w:lang w:val="bg-BG" w:eastAsia="bg-BG"/>
              </w:rPr>
              <w:t>30.06.2021</w:t>
            </w:r>
          </w:p>
        </w:tc>
        <w:tc>
          <w:tcPr>
            <w:tcW w:w="1417" w:type="dxa"/>
            <w:tcBorders>
              <w:top w:val="nil"/>
              <w:left w:val="nil"/>
              <w:bottom w:val="nil"/>
              <w:right w:val="nil"/>
            </w:tcBorders>
            <w:shd w:val="clear" w:color="auto" w:fill="auto"/>
          </w:tcPr>
          <w:p w14:paraId="1E4736B9" w14:textId="066F63F2" w:rsidR="00B75A20" w:rsidRPr="00DF77A0" w:rsidRDefault="00B75A20" w:rsidP="00B75A20">
            <w:pPr>
              <w:jc w:val="right"/>
              <w:rPr>
                <w:rFonts w:ascii="Arial" w:eastAsia="Times New Roman" w:hAnsi="Arial" w:cs="Arial"/>
                <w:b/>
                <w:bCs/>
                <w:sz w:val="22"/>
                <w:szCs w:val="22"/>
                <w:lang w:val="en-US"/>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DC10AB" w:rsidRPr="00DF77A0" w14:paraId="28AC02E4" w14:textId="77777777" w:rsidTr="001957F6">
        <w:trPr>
          <w:trHeight w:val="145"/>
          <w:tblHeader/>
        </w:trPr>
        <w:tc>
          <w:tcPr>
            <w:tcW w:w="5812" w:type="dxa"/>
            <w:tcBorders>
              <w:top w:val="nil"/>
              <w:left w:val="nil"/>
              <w:bottom w:val="nil"/>
              <w:right w:val="nil"/>
            </w:tcBorders>
            <w:shd w:val="clear" w:color="auto" w:fill="auto"/>
          </w:tcPr>
          <w:p w14:paraId="1BBF8C16" w14:textId="77777777" w:rsidR="00DC10AB" w:rsidRPr="00DF77A0" w:rsidRDefault="00DC10AB" w:rsidP="00DC10AB">
            <w:pPr>
              <w:rPr>
                <w:rFonts w:ascii="Arial" w:eastAsia="Times New Roman" w:hAnsi="Arial" w:cs="Arial"/>
                <w:sz w:val="22"/>
                <w:szCs w:val="22"/>
                <w:lang w:val="bg-BG"/>
              </w:rPr>
            </w:pPr>
          </w:p>
        </w:tc>
        <w:tc>
          <w:tcPr>
            <w:tcW w:w="1418" w:type="dxa"/>
            <w:tcBorders>
              <w:top w:val="nil"/>
              <w:left w:val="nil"/>
              <w:bottom w:val="nil"/>
              <w:right w:val="nil"/>
            </w:tcBorders>
            <w:shd w:val="clear" w:color="auto" w:fill="auto"/>
          </w:tcPr>
          <w:p w14:paraId="1E6DDC4B" w14:textId="77777777" w:rsidR="00DC10AB" w:rsidRPr="00DF77A0" w:rsidRDefault="00DC10AB" w:rsidP="00DC10AB">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c>
          <w:tcPr>
            <w:tcW w:w="1417" w:type="dxa"/>
            <w:tcBorders>
              <w:top w:val="nil"/>
              <w:left w:val="nil"/>
              <w:bottom w:val="nil"/>
              <w:right w:val="nil"/>
            </w:tcBorders>
            <w:shd w:val="clear" w:color="auto" w:fill="auto"/>
          </w:tcPr>
          <w:p w14:paraId="77A8FAD7" w14:textId="77777777" w:rsidR="00DC10AB" w:rsidRPr="00DF77A0" w:rsidRDefault="00DC10AB" w:rsidP="00DC10AB">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r>
      <w:tr w:rsidR="00DC10AB" w:rsidRPr="00DF77A0" w14:paraId="561B38AA" w14:textId="77777777" w:rsidTr="001957F6">
        <w:trPr>
          <w:trHeight w:val="163"/>
          <w:tblHeader/>
        </w:trPr>
        <w:tc>
          <w:tcPr>
            <w:tcW w:w="5812" w:type="dxa"/>
            <w:tcBorders>
              <w:top w:val="nil"/>
              <w:left w:val="nil"/>
              <w:bottom w:val="nil"/>
              <w:right w:val="nil"/>
            </w:tcBorders>
            <w:shd w:val="clear" w:color="auto" w:fill="auto"/>
          </w:tcPr>
          <w:p w14:paraId="69F7B72C" w14:textId="77777777" w:rsidR="00DC10AB" w:rsidRPr="00DF77A0" w:rsidRDefault="00DC10AB" w:rsidP="00DC10AB">
            <w:pPr>
              <w:rPr>
                <w:rFonts w:ascii="Arial" w:eastAsia="Times New Roman" w:hAnsi="Arial" w:cs="Arial"/>
                <w:sz w:val="22"/>
                <w:szCs w:val="22"/>
                <w:lang w:val="bg-BG"/>
              </w:rPr>
            </w:pPr>
          </w:p>
        </w:tc>
        <w:tc>
          <w:tcPr>
            <w:tcW w:w="1418" w:type="dxa"/>
            <w:tcBorders>
              <w:top w:val="nil"/>
              <w:left w:val="nil"/>
              <w:bottom w:val="nil"/>
              <w:right w:val="nil"/>
            </w:tcBorders>
            <w:shd w:val="clear" w:color="auto" w:fill="auto"/>
          </w:tcPr>
          <w:p w14:paraId="5F3B04B9" w14:textId="77777777" w:rsidR="00DC10AB" w:rsidRPr="00DF77A0" w:rsidRDefault="00DC10AB" w:rsidP="00DC10AB">
            <w:pPr>
              <w:jc w:val="right"/>
              <w:rPr>
                <w:rFonts w:ascii="Arial" w:eastAsia="Times New Roman" w:hAnsi="Arial" w:cs="Arial"/>
                <w:sz w:val="22"/>
                <w:szCs w:val="22"/>
                <w:lang w:val="bg-BG"/>
              </w:rPr>
            </w:pPr>
          </w:p>
        </w:tc>
        <w:tc>
          <w:tcPr>
            <w:tcW w:w="1417" w:type="dxa"/>
            <w:tcBorders>
              <w:top w:val="nil"/>
              <w:left w:val="nil"/>
              <w:bottom w:val="nil"/>
              <w:right w:val="nil"/>
            </w:tcBorders>
            <w:shd w:val="clear" w:color="auto" w:fill="auto"/>
          </w:tcPr>
          <w:p w14:paraId="76312311" w14:textId="77777777" w:rsidR="00DC10AB" w:rsidRPr="00DF77A0" w:rsidRDefault="00DC10AB" w:rsidP="00DC10AB">
            <w:pPr>
              <w:jc w:val="right"/>
              <w:rPr>
                <w:rFonts w:ascii="Arial" w:eastAsia="Times New Roman" w:hAnsi="Arial" w:cs="Arial"/>
                <w:sz w:val="22"/>
                <w:szCs w:val="22"/>
                <w:lang w:val="bg-BG"/>
              </w:rPr>
            </w:pPr>
          </w:p>
        </w:tc>
      </w:tr>
      <w:tr w:rsidR="00B75A20" w:rsidRPr="00DF77A0" w14:paraId="657FC9DD" w14:textId="77777777" w:rsidTr="001957F6">
        <w:trPr>
          <w:trHeight w:val="168"/>
        </w:trPr>
        <w:tc>
          <w:tcPr>
            <w:tcW w:w="5812" w:type="dxa"/>
            <w:tcBorders>
              <w:top w:val="nil"/>
              <w:left w:val="nil"/>
              <w:bottom w:val="nil"/>
              <w:right w:val="nil"/>
            </w:tcBorders>
            <w:shd w:val="clear" w:color="auto" w:fill="auto"/>
          </w:tcPr>
          <w:p w14:paraId="6D59A467" w14:textId="385DED98" w:rsidR="00B75A20" w:rsidRPr="00DF77A0" w:rsidRDefault="00B75A20" w:rsidP="00B75A20">
            <w:pPr>
              <w:rPr>
                <w:rFonts w:ascii="Arial" w:eastAsia="Times New Roman" w:hAnsi="Arial" w:cs="Arial"/>
                <w:sz w:val="22"/>
                <w:szCs w:val="22"/>
                <w:lang w:val="bg-BG"/>
              </w:rPr>
            </w:pPr>
            <w:r w:rsidRPr="00DF77A0">
              <w:rPr>
                <w:rFonts w:ascii="Arial" w:eastAsia="Times New Roman" w:hAnsi="Arial" w:cs="Arial"/>
                <w:sz w:val="22"/>
                <w:szCs w:val="22"/>
                <w:lang w:val="bg-BG"/>
              </w:rPr>
              <w:t>Печалба преди данъчно облагане</w:t>
            </w:r>
          </w:p>
        </w:tc>
        <w:tc>
          <w:tcPr>
            <w:tcW w:w="1418" w:type="dxa"/>
            <w:tcBorders>
              <w:top w:val="nil"/>
              <w:left w:val="nil"/>
              <w:bottom w:val="nil"/>
              <w:right w:val="nil"/>
            </w:tcBorders>
            <w:shd w:val="clear" w:color="auto" w:fill="auto"/>
          </w:tcPr>
          <w:p w14:paraId="2304EAAC" w14:textId="4EC6DD40" w:rsidR="00B75A20" w:rsidRPr="00B75A20" w:rsidRDefault="00B75A20" w:rsidP="00B75A20">
            <w:pPr>
              <w:jc w:val="right"/>
              <w:rPr>
                <w:rFonts w:ascii="Arial" w:eastAsia="Times New Roman" w:hAnsi="Arial" w:cs="Arial"/>
                <w:sz w:val="22"/>
                <w:szCs w:val="22"/>
                <w:lang w:val="en-US"/>
              </w:rPr>
            </w:pPr>
            <w:r>
              <w:rPr>
                <w:rFonts w:ascii="Arial" w:eastAsia="Times New Roman" w:hAnsi="Arial" w:cs="Arial"/>
                <w:sz w:val="22"/>
                <w:szCs w:val="22"/>
                <w:lang w:val="en-US"/>
              </w:rPr>
              <w:t>402</w:t>
            </w:r>
          </w:p>
        </w:tc>
        <w:tc>
          <w:tcPr>
            <w:tcW w:w="1417" w:type="dxa"/>
            <w:tcBorders>
              <w:top w:val="nil"/>
              <w:left w:val="nil"/>
              <w:bottom w:val="nil"/>
              <w:right w:val="nil"/>
            </w:tcBorders>
            <w:shd w:val="clear" w:color="auto" w:fill="auto"/>
          </w:tcPr>
          <w:p w14:paraId="0EAB87A7" w14:textId="2F55315C" w:rsidR="00B75A20" w:rsidRPr="00DF77A0" w:rsidRDefault="00B75A20" w:rsidP="00B75A20">
            <w:pPr>
              <w:jc w:val="right"/>
              <w:rPr>
                <w:rFonts w:ascii="Arial" w:eastAsia="Times New Roman" w:hAnsi="Arial" w:cs="Arial"/>
                <w:sz w:val="22"/>
                <w:szCs w:val="22"/>
                <w:lang w:val="en-US"/>
              </w:rPr>
            </w:pPr>
            <w:r>
              <w:rPr>
                <w:rFonts w:ascii="Arial" w:eastAsia="Times New Roman" w:hAnsi="Arial" w:cs="Arial"/>
                <w:sz w:val="22"/>
                <w:szCs w:val="22"/>
                <w:lang w:val="en-US"/>
              </w:rPr>
              <w:t>(793)</w:t>
            </w:r>
          </w:p>
        </w:tc>
      </w:tr>
      <w:tr w:rsidR="00B75A20" w:rsidRPr="00DF77A0" w14:paraId="36AB2527" w14:textId="77777777" w:rsidTr="001957F6">
        <w:trPr>
          <w:trHeight w:val="157"/>
        </w:trPr>
        <w:tc>
          <w:tcPr>
            <w:tcW w:w="5812" w:type="dxa"/>
            <w:tcBorders>
              <w:top w:val="nil"/>
              <w:left w:val="nil"/>
              <w:bottom w:val="nil"/>
              <w:right w:val="nil"/>
            </w:tcBorders>
            <w:shd w:val="clear" w:color="auto" w:fill="auto"/>
          </w:tcPr>
          <w:p w14:paraId="727005F7" w14:textId="77777777" w:rsidR="00B75A20" w:rsidRPr="00DF77A0" w:rsidRDefault="00B75A20" w:rsidP="00B75A20">
            <w:pPr>
              <w:rPr>
                <w:rFonts w:ascii="Arial" w:eastAsia="Times New Roman" w:hAnsi="Arial" w:cs="Arial"/>
                <w:sz w:val="22"/>
                <w:szCs w:val="22"/>
                <w:lang w:val="bg-BG"/>
              </w:rPr>
            </w:pPr>
            <w:r w:rsidRPr="00DF77A0">
              <w:rPr>
                <w:rFonts w:ascii="Arial" w:eastAsia="Times New Roman" w:hAnsi="Arial" w:cs="Arial"/>
                <w:sz w:val="22"/>
                <w:szCs w:val="22"/>
                <w:lang w:val="bg-BG"/>
              </w:rPr>
              <w:t xml:space="preserve">Данъчна ставка </w:t>
            </w:r>
          </w:p>
        </w:tc>
        <w:tc>
          <w:tcPr>
            <w:tcW w:w="1418" w:type="dxa"/>
            <w:tcBorders>
              <w:top w:val="nil"/>
              <w:left w:val="nil"/>
              <w:bottom w:val="single" w:sz="8" w:space="0" w:color="auto"/>
              <w:right w:val="nil"/>
            </w:tcBorders>
            <w:shd w:val="clear" w:color="auto" w:fill="auto"/>
          </w:tcPr>
          <w:p w14:paraId="4EA1B709" w14:textId="77777777" w:rsidR="00B75A20" w:rsidRPr="00DF77A0" w:rsidRDefault="00B75A20" w:rsidP="00B75A20">
            <w:pPr>
              <w:jc w:val="right"/>
              <w:rPr>
                <w:rFonts w:ascii="Arial" w:eastAsia="Times New Roman" w:hAnsi="Arial" w:cs="Arial"/>
                <w:sz w:val="22"/>
                <w:szCs w:val="22"/>
                <w:lang w:val="bg-BG"/>
              </w:rPr>
            </w:pPr>
            <w:r w:rsidRPr="00DF77A0">
              <w:rPr>
                <w:rFonts w:ascii="Arial" w:eastAsia="Times New Roman" w:hAnsi="Arial" w:cs="Arial"/>
                <w:sz w:val="22"/>
                <w:szCs w:val="22"/>
                <w:lang w:val="bg-BG"/>
              </w:rPr>
              <w:t>10%</w:t>
            </w:r>
          </w:p>
        </w:tc>
        <w:tc>
          <w:tcPr>
            <w:tcW w:w="1417" w:type="dxa"/>
            <w:tcBorders>
              <w:top w:val="nil"/>
              <w:left w:val="nil"/>
              <w:bottom w:val="single" w:sz="8" w:space="0" w:color="auto"/>
              <w:right w:val="nil"/>
            </w:tcBorders>
            <w:shd w:val="clear" w:color="auto" w:fill="auto"/>
          </w:tcPr>
          <w:p w14:paraId="2CF7BA19" w14:textId="03B666A8" w:rsidR="00B75A20" w:rsidRPr="00DF77A0" w:rsidRDefault="00B75A20" w:rsidP="00B75A20">
            <w:pPr>
              <w:jc w:val="right"/>
              <w:rPr>
                <w:rFonts w:ascii="Arial" w:eastAsia="Times New Roman" w:hAnsi="Arial" w:cs="Arial"/>
                <w:sz w:val="22"/>
                <w:szCs w:val="22"/>
                <w:lang w:val="bg-BG"/>
              </w:rPr>
            </w:pPr>
            <w:r w:rsidRPr="00CD517E">
              <w:rPr>
                <w:rFonts w:ascii="Arial" w:eastAsia="Times New Roman" w:hAnsi="Arial" w:cs="Arial"/>
                <w:sz w:val="22"/>
                <w:szCs w:val="22"/>
                <w:lang w:val="bg-BG"/>
              </w:rPr>
              <w:t>10%</w:t>
            </w:r>
          </w:p>
        </w:tc>
      </w:tr>
      <w:tr w:rsidR="00B75A20" w:rsidRPr="00DF77A0" w14:paraId="157685F6" w14:textId="77777777" w:rsidTr="001957F6">
        <w:trPr>
          <w:trHeight w:val="270"/>
        </w:trPr>
        <w:tc>
          <w:tcPr>
            <w:tcW w:w="5812" w:type="dxa"/>
            <w:tcBorders>
              <w:top w:val="nil"/>
              <w:left w:val="nil"/>
              <w:bottom w:val="nil"/>
              <w:right w:val="nil"/>
            </w:tcBorders>
            <w:shd w:val="clear" w:color="auto" w:fill="auto"/>
          </w:tcPr>
          <w:p w14:paraId="5EBD1B5D" w14:textId="77777777" w:rsidR="00B75A20" w:rsidRPr="00DF77A0" w:rsidRDefault="00B75A20" w:rsidP="00B75A20">
            <w:pPr>
              <w:rPr>
                <w:rFonts w:ascii="Arial" w:eastAsia="Times New Roman" w:hAnsi="Arial" w:cs="Arial"/>
                <w:b/>
                <w:sz w:val="22"/>
                <w:szCs w:val="22"/>
                <w:lang w:val="bg-BG"/>
              </w:rPr>
            </w:pPr>
            <w:r w:rsidRPr="00DF77A0">
              <w:rPr>
                <w:rFonts w:ascii="Arial" w:eastAsia="Times New Roman" w:hAnsi="Arial" w:cs="Arial"/>
                <w:b/>
                <w:sz w:val="22"/>
                <w:szCs w:val="22"/>
                <w:lang w:val="bg-BG"/>
              </w:rPr>
              <w:t>Очакван приход/(разход) за данъци върху дохода</w:t>
            </w:r>
          </w:p>
        </w:tc>
        <w:tc>
          <w:tcPr>
            <w:tcW w:w="1418" w:type="dxa"/>
            <w:tcBorders>
              <w:top w:val="single" w:sz="8" w:space="0" w:color="auto"/>
              <w:left w:val="nil"/>
              <w:bottom w:val="single" w:sz="8" w:space="0" w:color="auto"/>
              <w:right w:val="nil"/>
            </w:tcBorders>
            <w:shd w:val="clear" w:color="auto" w:fill="auto"/>
          </w:tcPr>
          <w:p w14:paraId="17CFA298" w14:textId="51E25285" w:rsidR="00B75A20" w:rsidRPr="00DF77A0" w:rsidRDefault="00B75A20" w:rsidP="00B75A20">
            <w:pPr>
              <w:jc w:val="right"/>
              <w:rPr>
                <w:rFonts w:ascii="Arial" w:eastAsia="Times New Roman" w:hAnsi="Arial" w:cs="Arial"/>
                <w:b/>
                <w:sz w:val="22"/>
                <w:szCs w:val="22"/>
                <w:lang w:val="en-US"/>
              </w:rPr>
            </w:pPr>
            <w:r w:rsidRPr="00DF77A0">
              <w:rPr>
                <w:rFonts w:ascii="Arial" w:eastAsia="Times New Roman" w:hAnsi="Arial" w:cs="Arial"/>
                <w:b/>
                <w:sz w:val="22"/>
                <w:szCs w:val="22"/>
                <w:lang w:val="en-US"/>
              </w:rPr>
              <w:t>(</w:t>
            </w:r>
            <w:r>
              <w:rPr>
                <w:rFonts w:ascii="Arial" w:eastAsia="Times New Roman" w:hAnsi="Arial" w:cs="Arial"/>
                <w:b/>
                <w:sz w:val="22"/>
                <w:szCs w:val="22"/>
                <w:lang w:val="en-US"/>
              </w:rPr>
              <w:t>40</w:t>
            </w:r>
            <w:r w:rsidRPr="00DF77A0">
              <w:rPr>
                <w:rFonts w:ascii="Arial" w:eastAsia="Times New Roman" w:hAnsi="Arial" w:cs="Arial"/>
                <w:b/>
                <w:sz w:val="22"/>
                <w:szCs w:val="22"/>
                <w:lang w:val="en-US"/>
              </w:rPr>
              <w:t>)</w:t>
            </w:r>
          </w:p>
        </w:tc>
        <w:tc>
          <w:tcPr>
            <w:tcW w:w="1417" w:type="dxa"/>
            <w:tcBorders>
              <w:top w:val="single" w:sz="8" w:space="0" w:color="auto"/>
              <w:left w:val="nil"/>
              <w:bottom w:val="single" w:sz="8" w:space="0" w:color="auto"/>
              <w:right w:val="nil"/>
            </w:tcBorders>
            <w:shd w:val="clear" w:color="auto" w:fill="auto"/>
          </w:tcPr>
          <w:p w14:paraId="139D5299" w14:textId="45533B24" w:rsidR="00B75A20" w:rsidRPr="00DF77A0" w:rsidRDefault="00B75A20" w:rsidP="00B75A20">
            <w:pPr>
              <w:jc w:val="right"/>
              <w:rPr>
                <w:rFonts w:ascii="Arial" w:eastAsia="Times New Roman" w:hAnsi="Arial" w:cs="Arial"/>
                <w:b/>
                <w:sz w:val="22"/>
                <w:szCs w:val="22"/>
                <w:lang w:val="en-US"/>
              </w:rPr>
            </w:pPr>
            <w:r>
              <w:rPr>
                <w:rFonts w:ascii="Arial" w:eastAsia="Times New Roman" w:hAnsi="Arial" w:cs="Arial"/>
                <w:b/>
                <w:sz w:val="22"/>
                <w:szCs w:val="22"/>
                <w:lang w:val="en-US"/>
              </w:rPr>
              <w:t>-</w:t>
            </w:r>
          </w:p>
        </w:tc>
      </w:tr>
      <w:tr w:rsidR="00B75A20" w:rsidRPr="00DF77A0" w14:paraId="6802C47C" w14:textId="77777777" w:rsidTr="001957F6">
        <w:trPr>
          <w:trHeight w:val="157"/>
        </w:trPr>
        <w:tc>
          <w:tcPr>
            <w:tcW w:w="5812" w:type="dxa"/>
            <w:tcBorders>
              <w:top w:val="nil"/>
              <w:left w:val="nil"/>
              <w:bottom w:val="nil"/>
              <w:right w:val="nil"/>
            </w:tcBorders>
            <w:shd w:val="clear" w:color="auto" w:fill="auto"/>
          </w:tcPr>
          <w:p w14:paraId="7EFDE1B1" w14:textId="77777777" w:rsidR="00B75A20" w:rsidRPr="00DF77A0" w:rsidRDefault="00B75A20" w:rsidP="00B75A20">
            <w:pPr>
              <w:rPr>
                <w:rFonts w:ascii="Arial" w:eastAsia="Times New Roman" w:hAnsi="Arial" w:cs="Arial"/>
                <w:sz w:val="22"/>
                <w:szCs w:val="22"/>
                <w:lang w:val="bg-BG"/>
              </w:rPr>
            </w:pPr>
            <w:r w:rsidRPr="00DF77A0">
              <w:rPr>
                <w:rFonts w:ascii="Arial" w:eastAsia="Times New Roman" w:hAnsi="Arial" w:cs="Arial"/>
                <w:sz w:val="22"/>
                <w:szCs w:val="22"/>
                <w:lang w:val="bg-BG"/>
              </w:rPr>
              <w:t>Данъчен ефект от:</w:t>
            </w:r>
          </w:p>
        </w:tc>
        <w:tc>
          <w:tcPr>
            <w:tcW w:w="1418" w:type="dxa"/>
            <w:tcBorders>
              <w:top w:val="nil"/>
              <w:left w:val="nil"/>
              <w:bottom w:val="nil"/>
              <w:right w:val="nil"/>
            </w:tcBorders>
            <w:shd w:val="clear" w:color="auto" w:fill="auto"/>
          </w:tcPr>
          <w:p w14:paraId="6CC82D66" w14:textId="77777777" w:rsidR="00B75A20" w:rsidRPr="00DF77A0" w:rsidRDefault="00B75A20" w:rsidP="00B75A20">
            <w:pPr>
              <w:jc w:val="right"/>
              <w:rPr>
                <w:rFonts w:ascii="Arial" w:eastAsia="Times New Roman" w:hAnsi="Arial" w:cs="Arial"/>
                <w:sz w:val="22"/>
                <w:szCs w:val="22"/>
                <w:lang w:val="bg-BG"/>
              </w:rPr>
            </w:pPr>
          </w:p>
        </w:tc>
        <w:tc>
          <w:tcPr>
            <w:tcW w:w="1417" w:type="dxa"/>
            <w:tcBorders>
              <w:top w:val="nil"/>
              <w:left w:val="nil"/>
              <w:bottom w:val="nil"/>
              <w:right w:val="nil"/>
            </w:tcBorders>
            <w:shd w:val="clear" w:color="auto" w:fill="auto"/>
          </w:tcPr>
          <w:p w14:paraId="568283AF" w14:textId="77777777" w:rsidR="00B75A20" w:rsidRPr="00DF77A0" w:rsidRDefault="00B75A20" w:rsidP="00B75A20">
            <w:pPr>
              <w:jc w:val="right"/>
              <w:rPr>
                <w:rFonts w:ascii="Arial" w:eastAsia="Times New Roman" w:hAnsi="Arial" w:cs="Arial"/>
                <w:sz w:val="22"/>
                <w:szCs w:val="22"/>
                <w:lang w:val="bg-BG"/>
              </w:rPr>
            </w:pPr>
          </w:p>
        </w:tc>
      </w:tr>
      <w:tr w:rsidR="00B75A20" w:rsidRPr="00DF77A0" w14:paraId="11F6D9A7" w14:textId="77777777" w:rsidTr="001957F6">
        <w:trPr>
          <w:trHeight w:val="343"/>
        </w:trPr>
        <w:tc>
          <w:tcPr>
            <w:tcW w:w="5812" w:type="dxa"/>
            <w:tcBorders>
              <w:top w:val="nil"/>
              <w:left w:val="nil"/>
              <w:bottom w:val="nil"/>
              <w:right w:val="nil"/>
            </w:tcBorders>
            <w:shd w:val="clear" w:color="auto" w:fill="auto"/>
          </w:tcPr>
          <w:p w14:paraId="4D38C92C" w14:textId="77777777" w:rsidR="00B75A20" w:rsidRPr="00DF77A0" w:rsidRDefault="00B75A20" w:rsidP="00B75A20">
            <w:pPr>
              <w:rPr>
                <w:rFonts w:ascii="Arial" w:eastAsia="Times New Roman" w:hAnsi="Arial" w:cs="Arial"/>
                <w:sz w:val="22"/>
                <w:szCs w:val="22"/>
                <w:lang w:val="bg-BG"/>
              </w:rPr>
            </w:pPr>
            <w:r w:rsidRPr="00DF77A0">
              <w:rPr>
                <w:rFonts w:ascii="Arial" w:eastAsia="Times New Roman" w:hAnsi="Arial" w:cs="Arial"/>
                <w:sz w:val="22"/>
                <w:szCs w:val="22"/>
                <w:lang w:val="bg-BG"/>
              </w:rPr>
              <w:t>Корекции в намаление на финансовия резултат за данъчни цели</w:t>
            </w:r>
          </w:p>
        </w:tc>
        <w:tc>
          <w:tcPr>
            <w:tcW w:w="1418" w:type="dxa"/>
            <w:tcBorders>
              <w:top w:val="nil"/>
              <w:left w:val="nil"/>
              <w:bottom w:val="nil"/>
              <w:right w:val="nil"/>
            </w:tcBorders>
            <w:shd w:val="clear" w:color="auto" w:fill="auto"/>
            <w:vAlign w:val="bottom"/>
          </w:tcPr>
          <w:p w14:paraId="168A8E0E" w14:textId="318AF057" w:rsidR="00B75A20" w:rsidRPr="00DF77A0" w:rsidRDefault="00B75A20" w:rsidP="00B75A20">
            <w:pPr>
              <w:jc w:val="right"/>
              <w:rPr>
                <w:rFonts w:ascii="Arial" w:eastAsia="Times New Roman" w:hAnsi="Arial" w:cs="Arial"/>
                <w:sz w:val="22"/>
                <w:szCs w:val="22"/>
                <w:lang w:val="bg-BG"/>
              </w:rPr>
            </w:pPr>
            <w:r>
              <w:rPr>
                <w:rFonts w:ascii="Arial" w:eastAsia="Times New Roman" w:hAnsi="Arial" w:cs="Arial"/>
                <w:sz w:val="22"/>
                <w:szCs w:val="22"/>
                <w:lang w:val="en-US"/>
              </w:rPr>
              <w:t>-</w:t>
            </w:r>
          </w:p>
        </w:tc>
        <w:tc>
          <w:tcPr>
            <w:tcW w:w="1417" w:type="dxa"/>
            <w:tcBorders>
              <w:top w:val="nil"/>
              <w:left w:val="nil"/>
              <w:bottom w:val="nil"/>
              <w:right w:val="nil"/>
            </w:tcBorders>
            <w:shd w:val="clear" w:color="auto" w:fill="auto"/>
            <w:vAlign w:val="bottom"/>
          </w:tcPr>
          <w:p w14:paraId="5C78663B" w14:textId="094C404F" w:rsidR="00B75A20" w:rsidRPr="00DF77A0" w:rsidRDefault="00B75A20" w:rsidP="00B75A20">
            <w:pPr>
              <w:jc w:val="right"/>
              <w:rPr>
                <w:rFonts w:ascii="Arial" w:eastAsia="Times New Roman" w:hAnsi="Arial" w:cs="Arial"/>
                <w:sz w:val="22"/>
                <w:szCs w:val="22"/>
                <w:lang w:val="en-US"/>
              </w:rPr>
            </w:pPr>
            <w:r>
              <w:rPr>
                <w:rFonts w:ascii="Arial" w:eastAsia="Times New Roman" w:hAnsi="Arial" w:cs="Arial"/>
                <w:sz w:val="22"/>
                <w:szCs w:val="22"/>
                <w:lang w:val="en-US"/>
              </w:rPr>
              <w:t>-</w:t>
            </w:r>
          </w:p>
        </w:tc>
      </w:tr>
      <w:tr w:rsidR="00B75A20" w:rsidRPr="00DF77A0" w14:paraId="4AA3C2BB" w14:textId="77777777" w:rsidTr="001957F6">
        <w:trPr>
          <w:trHeight w:val="223"/>
        </w:trPr>
        <w:tc>
          <w:tcPr>
            <w:tcW w:w="5812" w:type="dxa"/>
            <w:tcBorders>
              <w:top w:val="nil"/>
              <w:left w:val="nil"/>
              <w:bottom w:val="nil"/>
              <w:right w:val="nil"/>
            </w:tcBorders>
            <w:shd w:val="clear" w:color="auto" w:fill="auto"/>
          </w:tcPr>
          <w:p w14:paraId="46088494" w14:textId="77777777" w:rsidR="00B75A20" w:rsidRPr="00DF77A0" w:rsidRDefault="00B75A20" w:rsidP="00B75A20">
            <w:pPr>
              <w:rPr>
                <w:rFonts w:ascii="Arial" w:eastAsia="Times New Roman" w:hAnsi="Arial" w:cs="Arial"/>
                <w:sz w:val="22"/>
                <w:szCs w:val="22"/>
                <w:lang w:val="bg-BG"/>
              </w:rPr>
            </w:pPr>
            <w:r w:rsidRPr="00DF77A0">
              <w:rPr>
                <w:rFonts w:ascii="Arial" w:eastAsia="Times New Roman" w:hAnsi="Arial" w:cs="Arial"/>
                <w:sz w:val="22"/>
                <w:szCs w:val="22"/>
                <w:lang w:val="bg-BG"/>
              </w:rPr>
              <w:t>Корекции за увеличение на финансовия резултат за данъчни цели</w:t>
            </w:r>
          </w:p>
        </w:tc>
        <w:tc>
          <w:tcPr>
            <w:tcW w:w="1418" w:type="dxa"/>
            <w:tcBorders>
              <w:top w:val="nil"/>
              <w:left w:val="nil"/>
              <w:right w:val="nil"/>
            </w:tcBorders>
            <w:shd w:val="clear" w:color="auto" w:fill="auto"/>
            <w:vAlign w:val="bottom"/>
          </w:tcPr>
          <w:p w14:paraId="4FD30259" w14:textId="5338FCB3" w:rsidR="00B75A20" w:rsidRPr="00DF77A0" w:rsidRDefault="00B75A20" w:rsidP="00B75A20">
            <w:pPr>
              <w:jc w:val="right"/>
              <w:rPr>
                <w:rFonts w:ascii="Arial" w:eastAsia="Times New Roman" w:hAnsi="Arial" w:cs="Arial"/>
                <w:sz w:val="22"/>
                <w:szCs w:val="22"/>
                <w:lang w:val="en-US"/>
              </w:rPr>
            </w:pPr>
            <w:r>
              <w:rPr>
                <w:rFonts w:ascii="Arial" w:eastAsia="Times New Roman" w:hAnsi="Arial" w:cs="Arial"/>
                <w:sz w:val="22"/>
                <w:szCs w:val="22"/>
                <w:lang w:val="en-US"/>
              </w:rPr>
              <w:t>-</w:t>
            </w:r>
          </w:p>
        </w:tc>
        <w:tc>
          <w:tcPr>
            <w:tcW w:w="1417" w:type="dxa"/>
            <w:tcBorders>
              <w:top w:val="nil"/>
              <w:left w:val="nil"/>
              <w:right w:val="nil"/>
            </w:tcBorders>
            <w:shd w:val="clear" w:color="auto" w:fill="auto"/>
            <w:vAlign w:val="bottom"/>
          </w:tcPr>
          <w:p w14:paraId="6D0DEF57" w14:textId="704FE9BD" w:rsidR="00B75A20" w:rsidRPr="00DF77A0" w:rsidRDefault="00B75A20" w:rsidP="00B75A20">
            <w:pPr>
              <w:jc w:val="right"/>
              <w:rPr>
                <w:rFonts w:ascii="Arial" w:eastAsia="Times New Roman" w:hAnsi="Arial" w:cs="Arial"/>
                <w:sz w:val="22"/>
                <w:szCs w:val="22"/>
                <w:lang w:val="en-US"/>
              </w:rPr>
            </w:pPr>
            <w:r>
              <w:rPr>
                <w:rFonts w:ascii="Arial" w:eastAsia="Times New Roman" w:hAnsi="Arial" w:cs="Arial"/>
                <w:sz w:val="22"/>
                <w:szCs w:val="22"/>
                <w:lang w:val="en-US"/>
              </w:rPr>
              <w:t>-</w:t>
            </w:r>
          </w:p>
        </w:tc>
      </w:tr>
      <w:tr w:rsidR="00B75A20" w:rsidRPr="00DF77A0" w14:paraId="67FA687C" w14:textId="77777777" w:rsidTr="00B63789">
        <w:trPr>
          <w:trHeight w:val="143"/>
        </w:trPr>
        <w:tc>
          <w:tcPr>
            <w:tcW w:w="5812" w:type="dxa"/>
            <w:tcBorders>
              <w:top w:val="nil"/>
              <w:left w:val="nil"/>
              <w:bottom w:val="nil"/>
              <w:right w:val="nil"/>
            </w:tcBorders>
            <w:shd w:val="clear" w:color="auto" w:fill="auto"/>
          </w:tcPr>
          <w:p w14:paraId="07726FF5" w14:textId="77777777" w:rsidR="00B75A20" w:rsidRPr="00DF77A0" w:rsidRDefault="00B75A20" w:rsidP="00B75A20">
            <w:pPr>
              <w:rPr>
                <w:rFonts w:ascii="Arial" w:eastAsia="Times New Roman" w:hAnsi="Arial" w:cs="Arial"/>
                <w:b/>
                <w:sz w:val="22"/>
                <w:szCs w:val="22"/>
                <w:lang w:val="bg-BG"/>
              </w:rPr>
            </w:pPr>
            <w:r w:rsidRPr="00DF77A0">
              <w:rPr>
                <w:rFonts w:ascii="Arial" w:eastAsia="Times New Roman" w:hAnsi="Arial" w:cs="Arial"/>
                <w:b/>
                <w:sz w:val="22"/>
                <w:szCs w:val="22"/>
                <w:lang w:val="bg-BG"/>
              </w:rPr>
              <w:t>Текущ разход за данъци върху дохода</w:t>
            </w:r>
          </w:p>
        </w:tc>
        <w:tc>
          <w:tcPr>
            <w:tcW w:w="1418" w:type="dxa"/>
            <w:tcBorders>
              <w:top w:val="single" w:sz="8" w:space="0" w:color="auto"/>
              <w:left w:val="nil"/>
              <w:bottom w:val="single" w:sz="8" w:space="0" w:color="auto"/>
              <w:right w:val="nil"/>
            </w:tcBorders>
            <w:shd w:val="clear" w:color="auto" w:fill="auto"/>
            <w:vAlign w:val="bottom"/>
          </w:tcPr>
          <w:p w14:paraId="4C3DAC52" w14:textId="74422220" w:rsidR="00B75A20" w:rsidRPr="00DF77A0" w:rsidRDefault="00B75A20" w:rsidP="00B75A20">
            <w:pPr>
              <w:jc w:val="right"/>
              <w:rPr>
                <w:rFonts w:ascii="Arial" w:eastAsia="Times New Roman" w:hAnsi="Arial" w:cs="Arial"/>
                <w:b/>
                <w:sz w:val="22"/>
                <w:szCs w:val="22"/>
                <w:lang w:val="en-US"/>
              </w:rPr>
            </w:pPr>
            <w:r w:rsidRPr="00DF77A0">
              <w:rPr>
                <w:rFonts w:ascii="Arial" w:eastAsia="Times New Roman" w:hAnsi="Arial" w:cs="Arial"/>
                <w:sz w:val="22"/>
                <w:szCs w:val="22"/>
                <w:lang w:val="en-US"/>
              </w:rPr>
              <w:t>(</w:t>
            </w:r>
            <w:r w:rsidRPr="00DF77A0">
              <w:rPr>
                <w:rFonts w:ascii="Arial" w:eastAsia="Times New Roman" w:hAnsi="Arial" w:cs="Arial"/>
                <w:sz w:val="22"/>
                <w:szCs w:val="22"/>
                <w:lang w:val="bg-BG"/>
              </w:rPr>
              <w:t>4</w:t>
            </w:r>
            <w:r w:rsidR="00F11827">
              <w:rPr>
                <w:rFonts w:ascii="Arial" w:eastAsia="Times New Roman" w:hAnsi="Arial" w:cs="Arial"/>
                <w:sz w:val="22"/>
                <w:szCs w:val="22"/>
                <w:lang w:val="en-US"/>
              </w:rPr>
              <w:t>0</w:t>
            </w:r>
            <w:r w:rsidRPr="00DF77A0">
              <w:rPr>
                <w:rFonts w:ascii="Arial" w:eastAsia="Times New Roman" w:hAnsi="Arial" w:cs="Arial"/>
                <w:sz w:val="22"/>
                <w:szCs w:val="22"/>
                <w:lang w:val="en-US"/>
              </w:rPr>
              <w:t>)</w:t>
            </w:r>
          </w:p>
        </w:tc>
        <w:tc>
          <w:tcPr>
            <w:tcW w:w="1417" w:type="dxa"/>
            <w:tcBorders>
              <w:top w:val="single" w:sz="8" w:space="0" w:color="auto"/>
              <w:left w:val="nil"/>
              <w:bottom w:val="single" w:sz="8" w:space="0" w:color="auto"/>
              <w:right w:val="nil"/>
            </w:tcBorders>
            <w:shd w:val="clear" w:color="auto" w:fill="auto"/>
            <w:vAlign w:val="bottom"/>
          </w:tcPr>
          <w:p w14:paraId="7508A6F8" w14:textId="20C66389" w:rsidR="00B75A20" w:rsidRPr="00DF77A0" w:rsidRDefault="00B75A20" w:rsidP="00B75A20">
            <w:pPr>
              <w:jc w:val="right"/>
              <w:rPr>
                <w:rFonts w:ascii="Arial" w:eastAsia="Times New Roman" w:hAnsi="Arial" w:cs="Arial"/>
                <w:b/>
                <w:sz w:val="22"/>
                <w:szCs w:val="22"/>
                <w:lang w:val="en-US"/>
              </w:rPr>
            </w:pPr>
            <w:r w:rsidRPr="00CD517E">
              <w:rPr>
                <w:rFonts w:ascii="Arial" w:eastAsia="Times New Roman" w:hAnsi="Arial" w:cs="Arial"/>
                <w:b/>
                <w:sz w:val="22"/>
                <w:szCs w:val="22"/>
                <w:lang w:val="en-US"/>
              </w:rPr>
              <w:t>-</w:t>
            </w:r>
          </w:p>
        </w:tc>
      </w:tr>
      <w:tr w:rsidR="00B75A20" w:rsidRPr="00DF77A0" w14:paraId="232595E4" w14:textId="77777777" w:rsidTr="00B63789">
        <w:trPr>
          <w:trHeight w:val="157"/>
        </w:trPr>
        <w:tc>
          <w:tcPr>
            <w:tcW w:w="5812" w:type="dxa"/>
            <w:tcBorders>
              <w:top w:val="nil"/>
              <w:left w:val="nil"/>
              <w:bottom w:val="nil"/>
              <w:right w:val="nil"/>
            </w:tcBorders>
            <w:shd w:val="clear" w:color="auto" w:fill="auto"/>
          </w:tcPr>
          <w:p w14:paraId="0C874893" w14:textId="73B43238" w:rsidR="00B75A20" w:rsidRPr="00DF77A0" w:rsidRDefault="00B75A20" w:rsidP="00B75A20">
            <w:pPr>
              <w:rPr>
                <w:rFonts w:ascii="Arial" w:eastAsia="Times New Roman" w:hAnsi="Arial" w:cs="Arial"/>
                <w:b/>
                <w:sz w:val="22"/>
                <w:szCs w:val="22"/>
                <w:lang w:val="bg-BG"/>
              </w:rPr>
            </w:pPr>
            <w:r w:rsidRPr="00DF77A0">
              <w:rPr>
                <w:rFonts w:ascii="Arial" w:eastAsia="Times New Roman" w:hAnsi="Arial" w:cs="Arial"/>
                <w:b/>
                <w:sz w:val="22"/>
                <w:szCs w:val="22"/>
                <w:lang w:val="bg-BG"/>
              </w:rPr>
              <w:t>(Разходи</w:t>
            </w:r>
            <w:r>
              <w:rPr>
                <w:rFonts w:ascii="Arial" w:eastAsia="Times New Roman" w:hAnsi="Arial" w:cs="Arial"/>
                <w:b/>
                <w:sz w:val="22"/>
                <w:szCs w:val="22"/>
                <w:lang w:val="en-US"/>
              </w:rPr>
              <w:t>)</w:t>
            </w:r>
            <w:r w:rsidRPr="00DF77A0">
              <w:rPr>
                <w:rFonts w:ascii="Arial" w:eastAsia="Times New Roman" w:hAnsi="Arial" w:cs="Arial"/>
                <w:b/>
                <w:sz w:val="22"/>
                <w:szCs w:val="22"/>
                <w:lang w:val="bg-BG"/>
              </w:rPr>
              <w:t xml:space="preserve"> за данъци върху дохода</w:t>
            </w:r>
          </w:p>
        </w:tc>
        <w:tc>
          <w:tcPr>
            <w:tcW w:w="1418" w:type="dxa"/>
            <w:tcBorders>
              <w:top w:val="single" w:sz="4" w:space="0" w:color="auto"/>
              <w:left w:val="nil"/>
              <w:bottom w:val="double" w:sz="4" w:space="0" w:color="auto"/>
              <w:right w:val="nil"/>
            </w:tcBorders>
            <w:shd w:val="clear" w:color="auto" w:fill="auto"/>
            <w:vAlign w:val="bottom"/>
          </w:tcPr>
          <w:p w14:paraId="3CF7D59E" w14:textId="0DB508CD" w:rsidR="00B75A20" w:rsidRPr="00DF77A0" w:rsidRDefault="00B75A20" w:rsidP="00B75A20">
            <w:pPr>
              <w:jc w:val="right"/>
              <w:rPr>
                <w:rFonts w:ascii="Arial" w:eastAsia="Times New Roman" w:hAnsi="Arial" w:cs="Arial"/>
                <w:b/>
                <w:sz w:val="22"/>
                <w:szCs w:val="22"/>
                <w:lang w:val="en-US"/>
              </w:rPr>
            </w:pPr>
            <w:r w:rsidRPr="00DF77A0">
              <w:rPr>
                <w:rFonts w:ascii="Arial" w:eastAsia="Times New Roman" w:hAnsi="Arial" w:cs="Arial"/>
                <w:sz w:val="22"/>
                <w:szCs w:val="22"/>
                <w:lang w:val="en-US"/>
              </w:rPr>
              <w:t>(</w:t>
            </w:r>
            <w:r w:rsidRPr="00DF77A0">
              <w:rPr>
                <w:rFonts w:ascii="Arial" w:eastAsia="Times New Roman" w:hAnsi="Arial" w:cs="Arial"/>
                <w:sz w:val="22"/>
                <w:szCs w:val="22"/>
                <w:lang w:val="bg-BG"/>
              </w:rPr>
              <w:t>4</w:t>
            </w:r>
            <w:r w:rsidR="00F11827">
              <w:rPr>
                <w:rFonts w:ascii="Arial" w:eastAsia="Times New Roman" w:hAnsi="Arial" w:cs="Arial"/>
                <w:sz w:val="22"/>
                <w:szCs w:val="22"/>
                <w:lang w:val="en-US"/>
              </w:rPr>
              <w:t>0</w:t>
            </w:r>
            <w:r w:rsidRPr="00DF77A0">
              <w:rPr>
                <w:rFonts w:ascii="Arial" w:eastAsia="Times New Roman" w:hAnsi="Arial" w:cs="Arial"/>
                <w:sz w:val="22"/>
                <w:szCs w:val="22"/>
                <w:lang w:val="en-US"/>
              </w:rPr>
              <w:t>)</w:t>
            </w:r>
          </w:p>
        </w:tc>
        <w:tc>
          <w:tcPr>
            <w:tcW w:w="1417" w:type="dxa"/>
            <w:tcBorders>
              <w:top w:val="single" w:sz="4" w:space="0" w:color="auto"/>
              <w:left w:val="nil"/>
              <w:bottom w:val="double" w:sz="4" w:space="0" w:color="auto"/>
              <w:right w:val="nil"/>
            </w:tcBorders>
            <w:shd w:val="clear" w:color="auto" w:fill="auto"/>
            <w:vAlign w:val="bottom"/>
          </w:tcPr>
          <w:p w14:paraId="0ACADA4E" w14:textId="746C5091" w:rsidR="00B75A20" w:rsidRPr="00DF77A0" w:rsidRDefault="00B75A20" w:rsidP="00B75A20">
            <w:pPr>
              <w:jc w:val="right"/>
              <w:rPr>
                <w:rFonts w:ascii="Arial" w:eastAsia="Times New Roman" w:hAnsi="Arial" w:cs="Arial"/>
                <w:b/>
                <w:sz w:val="22"/>
                <w:szCs w:val="22"/>
                <w:lang w:val="en-US"/>
              </w:rPr>
            </w:pPr>
            <w:r w:rsidRPr="00CD517E">
              <w:rPr>
                <w:rFonts w:ascii="Arial" w:eastAsia="Times New Roman" w:hAnsi="Arial" w:cs="Arial"/>
                <w:b/>
                <w:sz w:val="22"/>
                <w:szCs w:val="22"/>
                <w:lang w:val="en-US"/>
              </w:rPr>
              <w:t>-</w:t>
            </w:r>
          </w:p>
        </w:tc>
      </w:tr>
    </w:tbl>
    <w:p w14:paraId="73F3FE1A" w14:textId="733AFC60" w:rsidR="00DC10AB" w:rsidRPr="00A73D01" w:rsidRDefault="00061127" w:rsidP="005303B6">
      <w:pPr>
        <w:spacing w:before="240" w:after="120" w:line="280" w:lineRule="atLeast"/>
        <w:jc w:val="both"/>
        <w:rPr>
          <w:rFonts w:ascii="Arial" w:eastAsia="Times New Roman" w:hAnsi="Arial" w:cs="Arial"/>
          <w:sz w:val="22"/>
          <w:szCs w:val="22"/>
          <w:lang w:val="bg-BG"/>
        </w:rPr>
      </w:pPr>
      <w:r w:rsidRPr="00DF77A0">
        <w:rPr>
          <w:rFonts w:ascii="Arial" w:hAnsi="Arial" w:cs="Arial"/>
          <w:sz w:val="22"/>
          <w:szCs w:val="22"/>
          <w:lang w:val="bg-BG"/>
        </w:rPr>
        <w:t xml:space="preserve">Всички отсрочени данъчни активи (включително данъчни загуби и други данъчни кредити) са включени в отчета за финансовото състояние с изключение на данъчния актив, свързан със загуби за </w:t>
      </w:r>
      <w:r w:rsidRPr="00DF77A0">
        <w:rPr>
          <w:rFonts w:ascii="Arial" w:eastAsia="Times New Roman" w:hAnsi="Arial" w:cs="Arial"/>
          <w:sz w:val="22"/>
          <w:szCs w:val="22"/>
          <w:lang w:val="bg-BG"/>
        </w:rPr>
        <w:t>пренасяне</w:t>
      </w:r>
      <w:r w:rsidRPr="00DF77A0">
        <w:rPr>
          <w:rFonts w:ascii="Arial" w:hAnsi="Arial" w:cs="Arial"/>
          <w:sz w:val="22"/>
          <w:szCs w:val="22"/>
          <w:lang w:val="bg-BG"/>
        </w:rPr>
        <w:t xml:space="preserve">. Дружеството не  е признало отсрочен данъчен актив върху загубата си за пренасяне, поради спазване на принципа на предпазливост и изискванията на МСС 12 „Данъци върху печалбата” отсрочени данъчни активи, да се признават само при очакване за достатъчни данъчни печалби в бъдещето. </w:t>
      </w:r>
      <w:r w:rsidR="004C793D" w:rsidRPr="00DF77A0">
        <w:rPr>
          <w:rFonts w:ascii="Arial" w:hAnsi="Arial" w:cs="Arial"/>
          <w:sz w:val="22"/>
          <w:szCs w:val="22"/>
          <w:lang w:val="bg-BG"/>
        </w:rPr>
        <w:t xml:space="preserve">Сумата на непризнатия </w:t>
      </w:r>
      <w:r w:rsidR="003D1D8B">
        <w:rPr>
          <w:rFonts w:ascii="Arial" w:hAnsi="Arial" w:cs="Arial"/>
          <w:sz w:val="22"/>
          <w:szCs w:val="22"/>
          <w:lang w:val="bg-BG"/>
        </w:rPr>
        <w:t xml:space="preserve">отсрочен </w:t>
      </w:r>
      <w:r w:rsidR="004C793D" w:rsidRPr="00DF77A0">
        <w:rPr>
          <w:rFonts w:ascii="Arial" w:hAnsi="Arial" w:cs="Arial"/>
          <w:sz w:val="22"/>
          <w:szCs w:val="22"/>
          <w:lang w:val="bg-BG"/>
        </w:rPr>
        <w:t xml:space="preserve">данъчен </w:t>
      </w:r>
      <w:r w:rsidR="003D1D8B">
        <w:rPr>
          <w:rFonts w:ascii="Arial" w:hAnsi="Arial" w:cs="Arial"/>
          <w:sz w:val="22"/>
          <w:szCs w:val="22"/>
          <w:lang w:val="bg-BG"/>
        </w:rPr>
        <w:t>приход</w:t>
      </w:r>
      <w:r w:rsidR="003D1D8B">
        <w:rPr>
          <w:rFonts w:ascii="Arial" w:hAnsi="Arial" w:cs="Arial"/>
          <w:sz w:val="22"/>
          <w:szCs w:val="22"/>
          <w:lang w:val="en-US"/>
        </w:rPr>
        <w:t>/</w:t>
      </w:r>
      <w:r w:rsidR="003D1D8B">
        <w:rPr>
          <w:rFonts w:ascii="Arial" w:hAnsi="Arial" w:cs="Arial"/>
          <w:sz w:val="22"/>
          <w:szCs w:val="22"/>
          <w:lang w:val="bg-BG"/>
        </w:rPr>
        <w:t>разход през годината завършваща на</w:t>
      </w:r>
      <w:r w:rsidR="004C793D" w:rsidRPr="00DF77A0">
        <w:rPr>
          <w:rFonts w:ascii="Arial" w:hAnsi="Arial" w:cs="Arial"/>
          <w:sz w:val="22"/>
          <w:szCs w:val="22"/>
          <w:lang w:val="bg-BG"/>
        </w:rPr>
        <w:t xml:space="preserve"> 31 декември 20</w:t>
      </w:r>
      <w:r w:rsidR="003D1D8B">
        <w:rPr>
          <w:rFonts w:ascii="Arial" w:hAnsi="Arial" w:cs="Arial"/>
          <w:sz w:val="22"/>
          <w:szCs w:val="22"/>
          <w:lang w:val="en-US"/>
        </w:rPr>
        <w:t>20</w:t>
      </w:r>
      <w:r w:rsidR="004C793D" w:rsidRPr="00DF77A0">
        <w:rPr>
          <w:rFonts w:ascii="Arial" w:hAnsi="Arial" w:cs="Arial"/>
          <w:sz w:val="22"/>
          <w:szCs w:val="22"/>
          <w:lang w:val="bg-BG"/>
        </w:rPr>
        <w:t xml:space="preserve"> г. е в размер на </w:t>
      </w:r>
      <w:r w:rsidR="000F6F44" w:rsidRPr="00DF77A0">
        <w:rPr>
          <w:rFonts w:ascii="Arial" w:hAnsi="Arial" w:cs="Arial"/>
          <w:sz w:val="22"/>
          <w:szCs w:val="22"/>
          <w:lang w:val="en-US"/>
        </w:rPr>
        <w:t>1</w:t>
      </w:r>
      <w:r w:rsidR="003D1D8B">
        <w:rPr>
          <w:rFonts w:ascii="Arial" w:hAnsi="Arial" w:cs="Arial"/>
          <w:sz w:val="22"/>
          <w:szCs w:val="22"/>
          <w:lang w:val="bg-BG"/>
        </w:rPr>
        <w:t>6</w:t>
      </w:r>
      <w:r w:rsidR="00AA312A" w:rsidRPr="00DF77A0">
        <w:rPr>
          <w:rFonts w:ascii="Arial" w:hAnsi="Arial" w:cs="Arial"/>
          <w:sz w:val="22"/>
          <w:szCs w:val="22"/>
          <w:lang w:val="bg-BG"/>
        </w:rPr>
        <w:t xml:space="preserve"> </w:t>
      </w:r>
      <w:r w:rsidR="004C793D" w:rsidRPr="00DF77A0">
        <w:rPr>
          <w:rFonts w:ascii="Arial" w:hAnsi="Arial" w:cs="Arial"/>
          <w:sz w:val="22"/>
          <w:szCs w:val="22"/>
          <w:lang w:val="bg-BG"/>
        </w:rPr>
        <w:t>хил. лева</w:t>
      </w:r>
      <w:r w:rsidR="00EB2CF8" w:rsidRPr="00DF77A0">
        <w:rPr>
          <w:rFonts w:ascii="Arial" w:hAnsi="Arial" w:cs="Arial"/>
          <w:sz w:val="22"/>
          <w:szCs w:val="22"/>
          <w:lang w:val="bg-BG"/>
        </w:rPr>
        <w:t xml:space="preserve"> (201</w:t>
      </w:r>
      <w:r w:rsidR="003D1D8B">
        <w:rPr>
          <w:rFonts w:ascii="Arial" w:hAnsi="Arial" w:cs="Arial"/>
          <w:sz w:val="22"/>
          <w:szCs w:val="22"/>
          <w:lang w:val="en-US"/>
        </w:rPr>
        <w:t>9</w:t>
      </w:r>
      <w:r w:rsidR="00EB2CF8" w:rsidRPr="00DF77A0">
        <w:rPr>
          <w:rFonts w:ascii="Arial" w:hAnsi="Arial" w:cs="Arial"/>
          <w:sz w:val="22"/>
          <w:szCs w:val="22"/>
          <w:lang w:val="bg-BG"/>
        </w:rPr>
        <w:t xml:space="preserve"> г.: </w:t>
      </w:r>
      <w:r w:rsidR="003D1D8B">
        <w:rPr>
          <w:rFonts w:ascii="Arial" w:hAnsi="Arial" w:cs="Arial"/>
          <w:sz w:val="22"/>
          <w:szCs w:val="22"/>
          <w:lang w:val="bg-BG"/>
        </w:rPr>
        <w:t>47</w:t>
      </w:r>
      <w:r w:rsidR="00C53365" w:rsidRPr="00DF77A0">
        <w:rPr>
          <w:rFonts w:ascii="Arial" w:hAnsi="Arial" w:cs="Arial"/>
          <w:sz w:val="22"/>
          <w:szCs w:val="22"/>
          <w:lang w:val="bg-BG"/>
        </w:rPr>
        <w:t xml:space="preserve"> </w:t>
      </w:r>
      <w:r w:rsidR="00EB2CF8" w:rsidRPr="00DF77A0">
        <w:rPr>
          <w:rFonts w:ascii="Arial" w:hAnsi="Arial" w:cs="Arial"/>
          <w:sz w:val="22"/>
          <w:szCs w:val="22"/>
          <w:lang w:val="bg-BG"/>
        </w:rPr>
        <w:t>хил. лева)</w:t>
      </w:r>
      <w:r w:rsidR="004C793D" w:rsidRPr="00DF77A0">
        <w:rPr>
          <w:rFonts w:ascii="Arial" w:hAnsi="Arial" w:cs="Arial"/>
          <w:sz w:val="22"/>
          <w:szCs w:val="22"/>
          <w:lang w:val="bg-BG"/>
        </w:rPr>
        <w:t>.</w:t>
      </w:r>
      <w:r w:rsidR="00A73D01">
        <w:rPr>
          <w:rFonts w:ascii="Arial" w:hAnsi="Arial" w:cs="Arial"/>
          <w:sz w:val="22"/>
          <w:szCs w:val="22"/>
          <w:lang w:val="en-US"/>
        </w:rPr>
        <w:t xml:space="preserve"> </w:t>
      </w:r>
      <w:r w:rsidR="00A73D01">
        <w:rPr>
          <w:rFonts w:ascii="Arial" w:hAnsi="Arial" w:cs="Arial"/>
          <w:sz w:val="22"/>
          <w:szCs w:val="22"/>
          <w:lang w:val="bg-BG"/>
        </w:rPr>
        <w:t xml:space="preserve">Към </w:t>
      </w:r>
      <w:r w:rsidR="0048691A">
        <w:rPr>
          <w:rFonts w:ascii="Arial" w:hAnsi="Arial" w:cs="Arial"/>
          <w:sz w:val="22"/>
          <w:szCs w:val="22"/>
          <w:lang w:val="bg-BG"/>
        </w:rPr>
        <w:t>30.06.2021</w:t>
      </w:r>
      <w:r w:rsidR="00A73D01">
        <w:rPr>
          <w:rFonts w:ascii="Arial" w:hAnsi="Arial" w:cs="Arial"/>
          <w:sz w:val="22"/>
          <w:szCs w:val="22"/>
          <w:lang w:val="bg-BG"/>
        </w:rPr>
        <w:t>г. няма отсрочени данъчни активи.</w:t>
      </w:r>
    </w:p>
    <w:p w14:paraId="72682713" w14:textId="6F43B4B5" w:rsidR="00815DC3" w:rsidRPr="00DF77A0" w:rsidRDefault="00815DC3" w:rsidP="004B5DE9">
      <w:pPr>
        <w:pStyle w:val="Heading1"/>
        <w:numPr>
          <w:ilvl w:val="0"/>
          <w:numId w:val="4"/>
        </w:numPr>
        <w:spacing w:before="240" w:after="120"/>
        <w:ind w:left="357" w:hanging="357"/>
        <w:jc w:val="both"/>
        <w:rPr>
          <w:rFonts w:ascii="Arial" w:hAnsi="Arial" w:cs="Arial"/>
          <w:sz w:val="22"/>
          <w:szCs w:val="22"/>
          <w:lang w:val="bg-BG"/>
        </w:rPr>
      </w:pPr>
      <w:bookmarkStart w:id="45" w:name="_Ref248330088"/>
      <w:r w:rsidRPr="00DF77A0">
        <w:rPr>
          <w:rFonts w:ascii="Arial" w:hAnsi="Arial" w:cs="Arial"/>
          <w:sz w:val="22"/>
          <w:szCs w:val="22"/>
          <w:lang w:val="bg-BG"/>
        </w:rPr>
        <w:t>Доход на акция</w:t>
      </w:r>
      <w:bookmarkEnd w:id="45"/>
    </w:p>
    <w:p w14:paraId="20AFF904" w14:textId="2F937E95" w:rsidR="00815DC3" w:rsidRPr="00DF77A0" w:rsidRDefault="00815DC3" w:rsidP="00D27B89">
      <w:pPr>
        <w:spacing w:before="120" w:after="120" w:line="280" w:lineRule="atLeast"/>
        <w:jc w:val="both"/>
        <w:rPr>
          <w:rFonts w:ascii="Arial" w:eastAsia="Times New Roman" w:hAnsi="Arial" w:cs="Arial"/>
          <w:sz w:val="22"/>
          <w:szCs w:val="22"/>
          <w:lang w:val="bg-BG"/>
        </w:rPr>
      </w:pPr>
      <w:r w:rsidRPr="00DF77A0">
        <w:rPr>
          <w:rFonts w:ascii="Arial" w:eastAsia="Times New Roman" w:hAnsi="Arial" w:cs="Arial"/>
          <w:sz w:val="22"/>
          <w:szCs w:val="22"/>
          <w:lang w:val="bg-BG"/>
        </w:rPr>
        <w:t>Основният доход</w:t>
      </w:r>
      <w:r w:rsidR="00724C46" w:rsidRPr="00DF77A0">
        <w:rPr>
          <w:rFonts w:ascii="Arial" w:eastAsia="Times New Roman" w:hAnsi="Arial" w:cs="Arial"/>
          <w:sz w:val="22"/>
          <w:szCs w:val="22"/>
          <w:lang w:val="bg-BG"/>
        </w:rPr>
        <w:t xml:space="preserve"> </w:t>
      </w:r>
      <w:r w:rsidRPr="00DF77A0">
        <w:rPr>
          <w:rFonts w:ascii="Arial" w:eastAsia="Times New Roman" w:hAnsi="Arial" w:cs="Arial"/>
          <w:sz w:val="22"/>
          <w:szCs w:val="22"/>
          <w:lang w:val="bg-BG"/>
        </w:rPr>
        <w:t xml:space="preserve">на акция </w:t>
      </w:r>
      <w:r w:rsidR="00724C46" w:rsidRPr="00DF77A0">
        <w:rPr>
          <w:rFonts w:ascii="Arial" w:eastAsia="Times New Roman" w:hAnsi="Arial" w:cs="Arial"/>
          <w:sz w:val="22"/>
          <w:szCs w:val="22"/>
          <w:lang w:val="bg-BG"/>
        </w:rPr>
        <w:t>е</w:t>
      </w:r>
      <w:r w:rsidRPr="00DF77A0">
        <w:rPr>
          <w:rFonts w:ascii="Arial" w:eastAsia="Times New Roman" w:hAnsi="Arial" w:cs="Arial"/>
          <w:sz w:val="22"/>
          <w:szCs w:val="22"/>
          <w:lang w:val="bg-BG"/>
        </w:rPr>
        <w:t xml:space="preserve"> изчислен, като за числител е използван нетната печалба, подлежаща на разпределение между акционерите на Дружеството. </w:t>
      </w:r>
    </w:p>
    <w:p w14:paraId="19F0E4B3" w14:textId="6F0E3330" w:rsidR="00815DC3" w:rsidRPr="00DF77A0" w:rsidRDefault="00815DC3" w:rsidP="00D27B89">
      <w:pPr>
        <w:spacing w:before="120" w:after="120" w:line="280" w:lineRule="atLeast"/>
        <w:jc w:val="both"/>
        <w:rPr>
          <w:rFonts w:ascii="Arial" w:eastAsia="Times New Roman" w:hAnsi="Arial" w:cs="Arial"/>
          <w:sz w:val="22"/>
          <w:szCs w:val="22"/>
          <w:lang w:val="bg-BG"/>
        </w:rPr>
      </w:pPr>
      <w:r w:rsidRPr="00DF77A0">
        <w:rPr>
          <w:rFonts w:ascii="Arial" w:eastAsia="Times New Roman" w:hAnsi="Arial" w:cs="Arial"/>
          <w:sz w:val="22"/>
          <w:szCs w:val="22"/>
          <w:lang w:val="bg-BG"/>
        </w:rPr>
        <w:t>Средно 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акции, е представен, както следва:</w:t>
      </w:r>
    </w:p>
    <w:tbl>
      <w:tblPr>
        <w:tblW w:w="8647" w:type="dxa"/>
        <w:tblInd w:w="108" w:type="dxa"/>
        <w:shd w:val="clear" w:color="auto" w:fill="FFFFFF"/>
        <w:tblLook w:val="0000" w:firstRow="0" w:lastRow="0" w:firstColumn="0" w:lastColumn="0" w:noHBand="0" w:noVBand="0"/>
      </w:tblPr>
      <w:tblGrid>
        <w:gridCol w:w="5913"/>
        <w:gridCol w:w="1416"/>
        <w:gridCol w:w="1318"/>
      </w:tblGrid>
      <w:tr w:rsidR="00BC3281" w:rsidRPr="00DF77A0" w14:paraId="342FBF38" w14:textId="77777777" w:rsidTr="00106BA7">
        <w:trPr>
          <w:trHeight w:val="181"/>
        </w:trPr>
        <w:tc>
          <w:tcPr>
            <w:tcW w:w="5913" w:type="dxa"/>
            <w:shd w:val="clear" w:color="auto" w:fill="FFFFFF"/>
          </w:tcPr>
          <w:p w14:paraId="49825D20" w14:textId="77777777" w:rsidR="00BC3281" w:rsidRPr="00DF77A0" w:rsidRDefault="00BC3281" w:rsidP="00BC3281">
            <w:pPr>
              <w:autoSpaceDE w:val="0"/>
              <w:autoSpaceDN w:val="0"/>
              <w:adjustRightInd w:val="0"/>
              <w:jc w:val="both"/>
              <w:rPr>
                <w:rFonts w:ascii="Arial" w:eastAsia="Times New Roman" w:hAnsi="Arial" w:cs="Arial"/>
                <w:b/>
                <w:bCs/>
                <w:sz w:val="22"/>
                <w:szCs w:val="22"/>
                <w:lang w:val="bg-BG"/>
              </w:rPr>
            </w:pPr>
          </w:p>
        </w:tc>
        <w:tc>
          <w:tcPr>
            <w:tcW w:w="1416" w:type="dxa"/>
            <w:shd w:val="clear" w:color="auto" w:fill="FFFFFF"/>
          </w:tcPr>
          <w:p w14:paraId="293B7403" w14:textId="0B6762BE" w:rsidR="00BC3281" w:rsidRPr="00DF77A0" w:rsidRDefault="0048691A" w:rsidP="00BC3281">
            <w:pPr>
              <w:autoSpaceDE w:val="0"/>
              <w:autoSpaceDN w:val="0"/>
              <w:adjustRightInd w:val="0"/>
              <w:jc w:val="right"/>
              <w:rPr>
                <w:rFonts w:ascii="Arial" w:eastAsia="Times New Roman" w:hAnsi="Arial" w:cs="Arial"/>
                <w:b/>
                <w:bCs/>
                <w:sz w:val="22"/>
                <w:szCs w:val="22"/>
                <w:lang w:val="en-US"/>
              </w:rPr>
            </w:pPr>
            <w:r>
              <w:rPr>
                <w:rFonts w:ascii="Arial" w:eastAsia="Times New Roman" w:hAnsi="Arial" w:cs="Arial"/>
                <w:b/>
                <w:bCs/>
                <w:sz w:val="22"/>
                <w:szCs w:val="22"/>
                <w:lang w:val="bg-BG" w:eastAsia="bg-BG"/>
              </w:rPr>
              <w:t>30.06.2021</w:t>
            </w:r>
          </w:p>
        </w:tc>
        <w:tc>
          <w:tcPr>
            <w:tcW w:w="1318" w:type="dxa"/>
            <w:shd w:val="clear" w:color="auto" w:fill="FFFFFF"/>
          </w:tcPr>
          <w:p w14:paraId="68DE5354" w14:textId="3EB9FAFC" w:rsidR="00BC3281" w:rsidRPr="00DF77A0" w:rsidRDefault="00BC3281" w:rsidP="00BC3281">
            <w:pPr>
              <w:autoSpaceDE w:val="0"/>
              <w:autoSpaceDN w:val="0"/>
              <w:adjustRightInd w:val="0"/>
              <w:jc w:val="right"/>
              <w:rPr>
                <w:rFonts w:ascii="Arial" w:eastAsia="Times New Roman" w:hAnsi="Arial" w:cs="Arial"/>
                <w:b/>
                <w:bCs/>
                <w:sz w:val="22"/>
                <w:szCs w:val="22"/>
                <w:lang w:val="en-US"/>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9D6854" w:rsidRPr="00DF77A0" w14:paraId="48340D4C" w14:textId="77777777" w:rsidTr="0061362F">
        <w:trPr>
          <w:trHeight w:val="76"/>
        </w:trPr>
        <w:tc>
          <w:tcPr>
            <w:tcW w:w="5913" w:type="dxa"/>
            <w:shd w:val="clear" w:color="auto" w:fill="FFFFFF"/>
          </w:tcPr>
          <w:p w14:paraId="26C78AEE" w14:textId="77777777" w:rsidR="00815DC3" w:rsidRPr="0061362F" w:rsidRDefault="00815DC3" w:rsidP="00815DC3">
            <w:pPr>
              <w:autoSpaceDE w:val="0"/>
              <w:autoSpaceDN w:val="0"/>
              <w:adjustRightInd w:val="0"/>
              <w:jc w:val="both"/>
              <w:rPr>
                <w:rFonts w:ascii="Arial" w:eastAsia="Times New Roman" w:hAnsi="Arial" w:cs="Arial"/>
                <w:b/>
                <w:bCs/>
                <w:sz w:val="12"/>
                <w:szCs w:val="12"/>
                <w:lang w:val="bg-BG"/>
              </w:rPr>
            </w:pPr>
          </w:p>
        </w:tc>
        <w:tc>
          <w:tcPr>
            <w:tcW w:w="1416" w:type="dxa"/>
            <w:shd w:val="clear" w:color="auto" w:fill="FFFFFF"/>
          </w:tcPr>
          <w:p w14:paraId="5029A028" w14:textId="77777777" w:rsidR="00815DC3" w:rsidRPr="0061362F" w:rsidRDefault="00815DC3" w:rsidP="00815DC3">
            <w:pPr>
              <w:jc w:val="right"/>
              <w:rPr>
                <w:rFonts w:ascii="Arial" w:eastAsia="Times New Roman" w:hAnsi="Arial" w:cs="Arial"/>
                <w:b/>
                <w:bCs/>
                <w:sz w:val="12"/>
                <w:szCs w:val="12"/>
                <w:lang w:val="bg-BG"/>
              </w:rPr>
            </w:pPr>
          </w:p>
        </w:tc>
        <w:tc>
          <w:tcPr>
            <w:tcW w:w="1318" w:type="dxa"/>
            <w:shd w:val="clear" w:color="auto" w:fill="FFFFFF"/>
          </w:tcPr>
          <w:p w14:paraId="67F1F43F" w14:textId="77777777" w:rsidR="00815DC3" w:rsidRPr="0061362F" w:rsidRDefault="00815DC3" w:rsidP="00815DC3">
            <w:pPr>
              <w:jc w:val="right"/>
              <w:rPr>
                <w:rFonts w:ascii="Arial" w:eastAsia="Times New Roman" w:hAnsi="Arial" w:cs="Arial"/>
                <w:b/>
                <w:bCs/>
                <w:sz w:val="12"/>
                <w:szCs w:val="12"/>
                <w:lang w:val="bg-BG"/>
              </w:rPr>
            </w:pPr>
          </w:p>
        </w:tc>
      </w:tr>
      <w:tr w:rsidR="00BC3281" w:rsidRPr="00DF77A0" w14:paraId="5290B76D" w14:textId="77777777" w:rsidTr="00106BA7">
        <w:trPr>
          <w:trHeight w:val="181"/>
        </w:trPr>
        <w:tc>
          <w:tcPr>
            <w:tcW w:w="5913" w:type="dxa"/>
            <w:shd w:val="clear" w:color="auto" w:fill="FFFFFF"/>
          </w:tcPr>
          <w:p w14:paraId="0FEEF27B" w14:textId="77777777" w:rsidR="00BC3281" w:rsidRPr="00DF77A0" w:rsidRDefault="00BC3281" w:rsidP="00BC3281">
            <w:pPr>
              <w:autoSpaceDE w:val="0"/>
              <w:autoSpaceDN w:val="0"/>
              <w:adjustRightInd w:val="0"/>
              <w:rPr>
                <w:rFonts w:ascii="Arial" w:eastAsia="Times New Roman" w:hAnsi="Arial" w:cs="Arial"/>
                <w:bCs/>
                <w:sz w:val="22"/>
                <w:szCs w:val="22"/>
                <w:lang w:val="bg-BG"/>
              </w:rPr>
            </w:pPr>
            <w:r w:rsidRPr="00DF77A0">
              <w:rPr>
                <w:rFonts w:ascii="Arial" w:eastAsia="Times New Roman" w:hAnsi="Arial" w:cs="Arial"/>
                <w:bCs/>
                <w:sz w:val="22"/>
                <w:szCs w:val="22"/>
                <w:lang w:val="bg-BG"/>
              </w:rPr>
              <w:t>Печалба/(загуба), подлежаща на разпределение (в хил.лв.)</w:t>
            </w:r>
          </w:p>
        </w:tc>
        <w:tc>
          <w:tcPr>
            <w:tcW w:w="1416" w:type="dxa"/>
            <w:shd w:val="clear" w:color="auto" w:fill="FFFFFF"/>
          </w:tcPr>
          <w:p w14:paraId="5CD9124D" w14:textId="77777777" w:rsidR="00BC3281" w:rsidRPr="00DF77A0" w:rsidRDefault="00BC3281" w:rsidP="00BC3281">
            <w:pPr>
              <w:jc w:val="right"/>
              <w:rPr>
                <w:rFonts w:ascii="Arial" w:eastAsia="Times New Roman" w:hAnsi="Arial" w:cs="Arial"/>
                <w:sz w:val="22"/>
                <w:szCs w:val="22"/>
                <w:lang w:val="en-US"/>
              </w:rPr>
            </w:pPr>
          </w:p>
          <w:p w14:paraId="0EA007F7" w14:textId="7099CDB1" w:rsidR="00BC3281" w:rsidRPr="00AA7E82" w:rsidRDefault="00BC3281" w:rsidP="00AA7E82">
            <w:pPr>
              <w:jc w:val="right"/>
              <w:rPr>
                <w:rFonts w:ascii="Arial" w:eastAsia="Times New Roman" w:hAnsi="Arial" w:cs="Arial"/>
                <w:sz w:val="22"/>
                <w:szCs w:val="22"/>
              </w:rPr>
            </w:pPr>
            <w:r>
              <w:rPr>
                <w:rFonts w:ascii="Arial" w:eastAsia="Times New Roman" w:hAnsi="Arial" w:cs="Arial"/>
                <w:sz w:val="22"/>
                <w:szCs w:val="22"/>
                <w:lang w:val="bg-BG"/>
              </w:rPr>
              <w:t>4</w:t>
            </w:r>
            <w:r w:rsidR="00AA7E82">
              <w:rPr>
                <w:rFonts w:ascii="Arial" w:eastAsia="Times New Roman" w:hAnsi="Arial" w:cs="Arial"/>
                <w:sz w:val="22"/>
                <w:szCs w:val="22"/>
              </w:rPr>
              <w:t>78</w:t>
            </w:r>
          </w:p>
        </w:tc>
        <w:tc>
          <w:tcPr>
            <w:tcW w:w="1318" w:type="dxa"/>
            <w:shd w:val="clear" w:color="auto" w:fill="FFFFFF"/>
          </w:tcPr>
          <w:p w14:paraId="011B0E9E" w14:textId="77777777" w:rsidR="00BC3281" w:rsidRPr="00DF77A0" w:rsidRDefault="00BC3281" w:rsidP="00BC3281">
            <w:pPr>
              <w:jc w:val="right"/>
              <w:rPr>
                <w:rFonts w:ascii="Arial" w:eastAsia="Times New Roman" w:hAnsi="Arial" w:cs="Arial"/>
                <w:sz w:val="22"/>
                <w:szCs w:val="22"/>
                <w:lang w:val="en-US"/>
              </w:rPr>
            </w:pPr>
          </w:p>
          <w:p w14:paraId="38273107" w14:textId="060C772E" w:rsidR="00BC3281" w:rsidRPr="00DF77A0" w:rsidRDefault="00BC3281" w:rsidP="00BC3281">
            <w:pPr>
              <w:jc w:val="right"/>
              <w:rPr>
                <w:rFonts w:ascii="Arial" w:eastAsia="Times New Roman" w:hAnsi="Arial" w:cs="Arial"/>
                <w:sz w:val="22"/>
                <w:szCs w:val="22"/>
                <w:lang w:val="en-US"/>
              </w:rPr>
            </w:pPr>
            <w:r w:rsidRPr="00DF77A0">
              <w:rPr>
                <w:rFonts w:ascii="Arial" w:eastAsia="Times New Roman" w:hAnsi="Arial" w:cs="Arial"/>
                <w:sz w:val="22"/>
                <w:szCs w:val="22"/>
                <w:lang w:val="bg-BG"/>
              </w:rPr>
              <w:t>331</w:t>
            </w:r>
          </w:p>
        </w:tc>
      </w:tr>
      <w:tr w:rsidR="00BC3281" w:rsidRPr="00DF77A0" w14:paraId="73D09DA1" w14:textId="77777777" w:rsidTr="0061362F">
        <w:trPr>
          <w:trHeight w:val="73"/>
        </w:trPr>
        <w:tc>
          <w:tcPr>
            <w:tcW w:w="5913" w:type="dxa"/>
            <w:shd w:val="clear" w:color="auto" w:fill="FFFFFF"/>
          </w:tcPr>
          <w:p w14:paraId="14D9C14B" w14:textId="77777777" w:rsidR="00BC3281" w:rsidRPr="0061362F" w:rsidRDefault="00BC3281" w:rsidP="00BC3281">
            <w:pPr>
              <w:autoSpaceDE w:val="0"/>
              <w:autoSpaceDN w:val="0"/>
              <w:adjustRightInd w:val="0"/>
              <w:jc w:val="both"/>
              <w:rPr>
                <w:rFonts w:ascii="Arial" w:eastAsia="Times New Roman" w:hAnsi="Arial" w:cs="Arial"/>
                <w:b/>
                <w:bCs/>
                <w:sz w:val="12"/>
                <w:szCs w:val="12"/>
                <w:lang w:val="bg-BG"/>
              </w:rPr>
            </w:pPr>
          </w:p>
        </w:tc>
        <w:tc>
          <w:tcPr>
            <w:tcW w:w="1416" w:type="dxa"/>
            <w:shd w:val="clear" w:color="auto" w:fill="FFFFFF"/>
          </w:tcPr>
          <w:p w14:paraId="00D914EB" w14:textId="77777777" w:rsidR="00BC3281" w:rsidRPr="0061362F" w:rsidRDefault="00BC3281" w:rsidP="00BC3281">
            <w:pPr>
              <w:autoSpaceDE w:val="0"/>
              <w:autoSpaceDN w:val="0"/>
              <w:adjustRightInd w:val="0"/>
              <w:jc w:val="both"/>
              <w:rPr>
                <w:rFonts w:ascii="Arial" w:eastAsia="Times New Roman" w:hAnsi="Arial" w:cs="Arial"/>
                <w:b/>
                <w:bCs/>
                <w:sz w:val="12"/>
                <w:szCs w:val="12"/>
                <w:lang w:val="en-US"/>
              </w:rPr>
            </w:pPr>
          </w:p>
        </w:tc>
        <w:tc>
          <w:tcPr>
            <w:tcW w:w="1318" w:type="dxa"/>
            <w:shd w:val="clear" w:color="auto" w:fill="FFFFFF"/>
          </w:tcPr>
          <w:p w14:paraId="23043777" w14:textId="77777777" w:rsidR="00BC3281" w:rsidRPr="0061362F" w:rsidRDefault="00BC3281" w:rsidP="00BC3281">
            <w:pPr>
              <w:autoSpaceDE w:val="0"/>
              <w:autoSpaceDN w:val="0"/>
              <w:adjustRightInd w:val="0"/>
              <w:jc w:val="both"/>
              <w:rPr>
                <w:rFonts w:ascii="Arial" w:eastAsia="Times New Roman" w:hAnsi="Arial" w:cs="Arial"/>
                <w:b/>
                <w:bCs/>
                <w:sz w:val="12"/>
                <w:szCs w:val="12"/>
                <w:lang w:val="en-US"/>
              </w:rPr>
            </w:pPr>
          </w:p>
        </w:tc>
      </w:tr>
      <w:tr w:rsidR="00BC3281" w:rsidRPr="00DF77A0" w14:paraId="42760A36" w14:textId="77777777" w:rsidTr="00106BA7">
        <w:trPr>
          <w:trHeight w:val="181"/>
        </w:trPr>
        <w:tc>
          <w:tcPr>
            <w:tcW w:w="5913" w:type="dxa"/>
            <w:shd w:val="clear" w:color="auto" w:fill="FFFFFF"/>
          </w:tcPr>
          <w:p w14:paraId="253C272F" w14:textId="77777777" w:rsidR="00BC3281" w:rsidRPr="00DF77A0" w:rsidRDefault="00BC3281" w:rsidP="00BC3281">
            <w:pPr>
              <w:autoSpaceDE w:val="0"/>
              <w:autoSpaceDN w:val="0"/>
              <w:adjustRightInd w:val="0"/>
              <w:jc w:val="both"/>
              <w:rPr>
                <w:rFonts w:ascii="Arial" w:eastAsia="Times New Roman" w:hAnsi="Arial" w:cs="Arial"/>
                <w:bCs/>
                <w:sz w:val="22"/>
                <w:szCs w:val="22"/>
                <w:lang w:val="bg-BG"/>
              </w:rPr>
            </w:pPr>
            <w:r w:rsidRPr="00DF77A0">
              <w:rPr>
                <w:rFonts w:ascii="Arial" w:eastAsia="Times New Roman" w:hAnsi="Arial" w:cs="Arial"/>
                <w:bCs/>
                <w:sz w:val="22"/>
                <w:szCs w:val="22"/>
                <w:lang w:val="bg-BG"/>
              </w:rPr>
              <w:t xml:space="preserve">Средно претеглен брой акции </w:t>
            </w:r>
          </w:p>
        </w:tc>
        <w:tc>
          <w:tcPr>
            <w:tcW w:w="1416" w:type="dxa"/>
            <w:shd w:val="clear" w:color="auto" w:fill="FFFFFF"/>
          </w:tcPr>
          <w:p w14:paraId="0FB7F159" w14:textId="701D32B4" w:rsidR="00BC3281" w:rsidRPr="00DF77A0" w:rsidRDefault="00BC3281" w:rsidP="00BC3281">
            <w:pPr>
              <w:autoSpaceDE w:val="0"/>
              <w:autoSpaceDN w:val="0"/>
              <w:adjustRightInd w:val="0"/>
              <w:jc w:val="right"/>
              <w:rPr>
                <w:rFonts w:ascii="Arial" w:eastAsia="Times New Roman" w:hAnsi="Arial" w:cs="Arial"/>
                <w:bCs/>
                <w:sz w:val="22"/>
                <w:szCs w:val="22"/>
                <w:lang w:val="bg-BG"/>
              </w:rPr>
            </w:pPr>
            <w:r w:rsidRPr="00BC3281">
              <w:rPr>
                <w:rFonts w:ascii="Arial" w:eastAsia="Times New Roman" w:hAnsi="Arial" w:cs="Arial"/>
                <w:bCs/>
                <w:sz w:val="22"/>
                <w:szCs w:val="22"/>
              </w:rPr>
              <w:t>19</w:t>
            </w:r>
            <w:r>
              <w:rPr>
                <w:rFonts w:ascii="Arial" w:eastAsia="Times New Roman" w:hAnsi="Arial" w:cs="Arial"/>
                <w:bCs/>
                <w:sz w:val="22"/>
                <w:szCs w:val="22"/>
                <w:lang w:val="bg-BG"/>
              </w:rPr>
              <w:t xml:space="preserve"> </w:t>
            </w:r>
            <w:r w:rsidRPr="00BC3281">
              <w:rPr>
                <w:rFonts w:ascii="Arial" w:eastAsia="Times New Roman" w:hAnsi="Arial" w:cs="Arial"/>
                <w:bCs/>
                <w:sz w:val="22"/>
                <w:szCs w:val="22"/>
              </w:rPr>
              <w:t>734</w:t>
            </w:r>
            <w:r>
              <w:rPr>
                <w:rFonts w:ascii="Arial" w:eastAsia="Times New Roman" w:hAnsi="Arial" w:cs="Arial"/>
                <w:bCs/>
                <w:sz w:val="22"/>
                <w:szCs w:val="22"/>
                <w:lang w:val="bg-BG"/>
              </w:rPr>
              <w:t xml:space="preserve"> </w:t>
            </w:r>
            <w:r w:rsidRPr="00BC3281">
              <w:rPr>
                <w:rFonts w:ascii="Arial" w:eastAsia="Times New Roman" w:hAnsi="Arial" w:cs="Arial"/>
                <w:bCs/>
                <w:sz w:val="22"/>
                <w:szCs w:val="22"/>
              </w:rPr>
              <w:t>763</w:t>
            </w:r>
          </w:p>
        </w:tc>
        <w:tc>
          <w:tcPr>
            <w:tcW w:w="1318" w:type="dxa"/>
            <w:shd w:val="clear" w:color="auto" w:fill="FFFFFF"/>
          </w:tcPr>
          <w:p w14:paraId="1EB28A72" w14:textId="139AF5D0" w:rsidR="00BC3281" w:rsidRPr="00DF77A0" w:rsidRDefault="00BC3281" w:rsidP="00BC3281">
            <w:pPr>
              <w:autoSpaceDE w:val="0"/>
              <w:autoSpaceDN w:val="0"/>
              <w:adjustRightInd w:val="0"/>
              <w:jc w:val="right"/>
              <w:rPr>
                <w:rFonts w:ascii="Arial" w:eastAsia="Times New Roman" w:hAnsi="Arial" w:cs="Arial"/>
                <w:bCs/>
                <w:sz w:val="22"/>
                <w:szCs w:val="22"/>
                <w:lang w:val="bg-BG"/>
              </w:rPr>
            </w:pPr>
            <w:r w:rsidRPr="00DF77A0">
              <w:rPr>
                <w:rFonts w:ascii="Arial" w:eastAsia="Times New Roman" w:hAnsi="Arial" w:cs="Arial"/>
                <w:bCs/>
                <w:sz w:val="22"/>
                <w:szCs w:val="22"/>
              </w:rPr>
              <w:t>13</w:t>
            </w:r>
            <w:r w:rsidRPr="00DF77A0">
              <w:rPr>
                <w:rFonts w:ascii="Arial" w:eastAsia="Times New Roman" w:hAnsi="Arial" w:cs="Arial"/>
                <w:bCs/>
                <w:sz w:val="22"/>
                <w:szCs w:val="22"/>
                <w:lang w:val="bg-BG"/>
              </w:rPr>
              <w:t xml:space="preserve"> 751 255</w:t>
            </w:r>
          </w:p>
        </w:tc>
      </w:tr>
      <w:tr w:rsidR="00BC3281" w:rsidRPr="00DF77A0" w14:paraId="553A7714" w14:textId="77777777" w:rsidTr="0061362F">
        <w:trPr>
          <w:trHeight w:val="73"/>
        </w:trPr>
        <w:tc>
          <w:tcPr>
            <w:tcW w:w="5913" w:type="dxa"/>
            <w:shd w:val="clear" w:color="auto" w:fill="FFFFFF"/>
          </w:tcPr>
          <w:p w14:paraId="45728871" w14:textId="77777777" w:rsidR="00BC3281" w:rsidRPr="0061362F" w:rsidRDefault="00BC3281" w:rsidP="00BC3281">
            <w:pPr>
              <w:autoSpaceDE w:val="0"/>
              <w:autoSpaceDN w:val="0"/>
              <w:adjustRightInd w:val="0"/>
              <w:jc w:val="both"/>
              <w:rPr>
                <w:rFonts w:ascii="Arial" w:eastAsia="Times New Roman" w:hAnsi="Arial" w:cs="Arial"/>
                <w:b/>
                <w:bCs/>
                <w:sz w:val="12"/>
                <w:szCs w:val="12"/>
                <w:lang w:val="bg-BG"/>
              </w:rPr>
            </w:pPr>
          </w:p>
        </w:tc>
        <w:tc>
          <w:tcPr>
            <w:tcW w:w="1416" w:type="dxa"/>
            <w:tcBorders>
              <w:bottom w:val="single" w:sz="2" w:space="0" w:color="auto"/>
            </w:tcBorders>
            <w:shd w:val="clear" w:color="auto" w:fill="FFFFFF"/>
          </w:tcPr>
          <w:p w14:paraId="55E93430" w14:textId="77777777" w:rsidR="00BC3281" w:rsidRPr="0061362F" w:rsidRDefault="00BC3281" w:rsidP="00BC3281">
            <w:pPr>
              <w:autoSpaceDE w:val="0"/>
              <w:autoSpaceDN w:val="0"/>
              <w:adjustRightInd w:val="0"/>
              <w:jc w:val="both"/>
              <w:rPr>
                <w:rFonts w:ascii="Arial" w:eastAsia="Times New Roman" w:hAnsi="Arial" w:cs="Arial"/>
                <w:b/>
                <w:bCs/>
                <w:sz w:val="12"/>
                <w:szCs w:val="12"/>
                <w:lang w:val="bg-BG"/>
              </w:rPr>
            </w:pPr>
          </w:p>
        </w:tc>
        <w:tc>
          <w:tcPr>
            <w:tcW w:w="1318" w:type="dxa"/>
            <w:tcBorders>
              <w:bottom w:val="single" w:sz="2" w:space="0" w:color="auto"/>
            </w:tcBorders>
            <w:shd w:val="clear" w:color="auto" w:fill="FFFFFF"/>
          </w:tcPr>
          <w:p w14:paraId="6E83E6CF" w14:textId="77777777" w:rsidR="00BC3281" w:rsidRPr="0061362F" w:rsidRDefault="00BC3281" w:rsidP="00BC3281">
            <w:pPr>
              <w:autoSpaceDE w:val="0"/>
              <w:autoSpaceDN w:val="0"/>
              <w:adjustRightInd w:val="0"/>
              <w:jc w:val="both"/>
              <w:rPr>
                <w:rFonts w:ascii="Arial" w:eastAsia="Times New Roman" w:hAnsi="Arial" w:cs="Arial"/>
                <w:b/>
                <w:bCs/>
                <w:sz w:val="12"/>
                <w:szCs w:val="12"/>
                <w:lang w:val="bg-BG"/>
              </w:rPr>
            </w:pPr>
          </w:p>
        </w:tc>
      </w:tr>
      <w:tr w:rsidR="00BC3281" w:rsidRPr="00DF77A0" w14:paraId="48A36583" w14:textId="77777777" w:rsidTr="00106BA7">
        <w:trPr>
          <w:trHeight w:val="181"/>
        </w:trPr>
        <w:tc>
          <w:tcPr>
            <w:tcW w:w="5913" w:type="dxa"/>
            <w:shd w:val="clear" w:color="auto" w:fill="FFFFFF"/>
          </w:tcPr>
          <w:p w14:paraId="3EF7190D" w14:textId="77777777" w:rsidR="00BC3281" w:rsidRPr="00DF77A0" w:rsidRDefault="00BC3281" w:rsidP="00BC3281">
            <w:pPr>
              <w:autoSpaceDE w:val="0"/>
              <w:autoSpaceDN w:val="0"/>
              <w:adjustRightInd w:val="0"/>
              <w:jc w:val="both"/>
              <w:rPr>
                <w:rFonts w:ascii="Arial" w:eastAsia="Times New Roman" w:hAnsi="Arial" w:cs="Arial"/>
                <w:b/>
                <w:bCs/>
                <w:sz w:val="22"/>
                <w:szCs w:val="22"/>
                <w:lang w:val="bg-BG"/>
              </w:rPr>
            </w:pPr>
            <w:r w:rsidRPr="00DF77A0">
              <w:rPr>
                <w:rFonts w:ascii="Arial" w:eastAsia="Times New Roman" w:hAnsi="Arial" w:cs="Arial"/>
                <w:b/>
                <w:bCs/>
                <w:sz w:val="22"/>
                <w:szCs w:val="22"/>
                <w:lang w:val="bg-BG"/>
              </w:rPr>
              <w:t>Основен доход/ (загуба) на акция (в лв. за акция)</w:t>
            </w:r>
          </w:p>
        </w:tc>
        <w:tc>
          <w:tcPr>
            <w:tcW w:w="1416" w:type="dxa"/>
            <w:tcBorders>
              <w:top w:val="single" w:sz="2" w:space="0" w:color="auto"/>
              <w:bottom w:val="double" w:sz="4" w:space="0" w:color="auto"/>
            </w:tcBorders>
            <w:shd w:val="clear" w:color="auto" w:fill="FFFFFF"/>
          </w:tcPr>
          <w:p w14:paraId="2888D8F2" w14:textId="3CE29BFA" w:rsidR="00BC3281" w:rsidRPr="00AA7E82" w:rsidRDefault="00BC3281" w:rsidP="00AA7E82">
            <w:pPr>
              <w:autoSpaceDE w:val="0"/>
              <w:autoSpaceDN w:val="0"/>
              <w:adjustRightInd w:val="0"/>
              <w:jc w:val="right"/>
              <w:rPr>
                <w:rFonts w:ascii="Arial" w:eastAsia="Times New Roman" w:hAnsi="Arial" w:cs="Arial"/>
                <w:b/>
                <w:bCs/>
                <w:sz w:val="22"/>
                <w:szCs w:val="22"/>
              </w:rPr>
            </w:pPr>
            <w:r w:rsidRPr="00DF77A0">
              <w:rPr>
                <w:rFonts w:ascii="Arial" w:eastAsia="Times New Roman" w:hAnsi="Arial" w:cs="Arial"/>
                <w:b/>
                <w:bCs/>
                <w:sz w:val="22"/>
                <w:szCs w:val="22"/>
                <w:lang w:val="en-US"/>
              </w:rPr>
              <w:t>0.0</w:t>
            </w:r>
            <w:r w:rsidRPr="00DF77A0">
              <w:rPr>
                <w:rFonts w:ascii="Arial" w:eastAsia="Times New Roman" w:hAnsi="Arial" w:cs="Arial"/>
                <w:b/>
                <w:bCs/>
                <w:sz w:val="22"/>
                <w:szCs w:val="22"/>
                <w:lang w:val="bg-BG"/>
              </w:rPr>
              <w:t>24</w:t>
            </w:r>
            <w:r w:rsidR="00AA7E82">
              <w:rPr>
                <w:rFonts w:ascii="Arial" w:eastAsia="Times New Roman" w:hAnsi="Arial" w:cs="Arial"/>
                <w:b/>
                <w:bCs/>
                <w:sz w:val="22"/>
                <w:szCs w:val="22"/>
              </w:rPr>
              <w:t>2</w:t>
            </w:r>
          </w:p>
        </w:tc>
        <w:tc>
          <w:tcPr>
            <w:tcW w:w="1318" w:type="dxa"/>
            <w:tcBorders>
              <w:top w:val="single" w:sz="2" w:space="0" w:color="auto"/>
              <w:bottom w:val="double" w:sz="4" w:space="0" w:color="auto"/>
            </w:tcBorders>
            <w:shd w:val="clear" w:color="auto" w:fill="FFFFFF"/>
          </w:tcPr>
          <w:p w14:paraId="24F791DC" w14:textId="132C66AD" w:rsidR="00BC3281" w:rsidRPr="00DF77A0" w:rsidRDefault="00BC3281" w:rsidP="00BC3281">
            <w:pPr>
              <w:autoSpaceDE w:val="0"/>
              <w:autoSpaceDN w:val="0"/>
              <w:adjustRightInd w:val="0"/>
              <w:jc w:val="right"/>
              <w:rPr>
                <w:rFonts w:ascii="Arial" w:eastAsia="Times New Roman" w:hAnsi="Arial" w:cs="Arial"/>
                <w:b/>
                <w:bCs/>
                <w:sz w:val="22"/>
                <w:szCs w:val="22"/>
                <w:lang w:val="bg-BG"/>
              </w:rPr>
            </w:pPr>
            <w:r w:rsidRPr="00DF77A0">
              <w:rPr>
                <w:rFonts w:ascii="Arial" w:eastAsia="Times New Roman" w:hAnsi="Arial" w:cs="Arial"/>
                <w:b/>
                <w:bCs/>
                <w:sz w:val="22"/>
                <w:szCs w:val="22"/>
                <w:lang w:val="en-US"/>
              </w:rPr>
              <w:t>0.0</w:t>
            </w:r>
            <w:r w:rsidRPr="00DF77A0">
              <w:rPr>
                <w:rFonts w:ascii="Arial" w:eastAsia="Times New Roman" w:hAnsi="Arial" w:cs="Arial"/>
                <w:b/>
                <w:bCs/>
                <w:sz w:val="22"/>
                <w:szCs w:val="22"/>
                <w:lang w:val="bg-BG"/>
              </w:rPr>
              <w:t>24</w:t>
            </w:r>
          </w:p>
        </w:tc>
      </w:tr>
    </w:tbl>
    <w:p w14:paraId="206378C2" w14:textId="77777777" w:rsidR="00EE4116" w:rsidRPr="00D93845" w:rsidRDefault="00EE4116" w:rsidP="004B5DE9">
      <w:pPr>
        <w:pStyle w:val="Heading1"/>
        <w:numPr>
          <w:ilvl w:val="0"/>
          <w:numId w:val="4"/>
        </w:numPr>
        <w:spacing w:before="240" w:after="120"/>
        <w:ind w:left="357" w:hanging="357"/>
        <w:jc w:val="both"/>
        <w:rPr>
          <w:rFonts w:ascii="Arial" w:hAnsi="Arial" w:cs="Arial"/>
          <w:sz w:val="22"/>
          <w:szCs w:val="22"/>
        </w:rPr>
      </w:pPr>
      <w:bookmarkStart w:id="46" w:name="_Ref250322434"/>
      <w:r w:rsidRPr="00D93845">
        <w:rPr>
          <w:rFonts w:ascii="Arial" w:hAnsi="Arial" w:cs="Arial"/>
          <w:sz w:val="22"/>
          <w:szCs w:val="22"/>
          <w:lang w:val="bg-BG"/>
        </w:rPr>
        <w:t>Дивиденти</w:t>
      </w:r>
      <w:bookmarkEnd w:id="46"/>
    </w:p>
    <w:p w14:paraId="231C7329" w14:textId="1A19C224" w:rsidR="00EE4116" w:rsidRPr="00D93845" w:rsidRDefault="00EE4116" w:rsidP="00D93845">
      <w:pPr>
        <w:spacing w:before="120" w:after="120"/>
        <w:jc w:val="both"/>
        <w:rPr>
          <w:rFonts w:ascii="Arial" w:hAnsi="Arial" w:cs="Arial"/>
          <w:sz w:val="22"/>
          <w:szCs w:val="22"/>
        </w:rPr>
      </w:pPr>
      <w:r w:rsidRPr="00D93845">
        <w:rPr>
          <w:rFonts w:ascii="Arial" w:hAnsi="Arial" w:cs="Arial"/>
          <w:sz w:val="22"/>
          <w:szCs w:val="22"/>
        </w:rPr>
        <w:t xml:space="preserve">През 2020 г. Дружеството е изплатило на своите собственици дивиденти в размер на </w:t>
      </w:r>
      <w:r w:rsidR="00DA3C86" w:rsidRPr="00D93845">
        <w:rPr>
          <w:rFonts w:ascii="Arial" w:hAnsi="Arial" w:cs="Arial"/>
          <w:sz w:val="22"/>
          <w:szCs w:val="22"/>
          <w:lang w:val="bg-BG"/>
        </w:rPr>
        <w:t>131 хил.</w:t>
      </w:r>
      <w:r w:rsidRPr="00D93845">
        <w:rPr>
          <w:rFonts w:ascii="Arial" w:hAnsi="Arial" w:cs="Arial"/>
          <w:sz w:val="22"/>
          <w:szCs w:val="22"/>
        </w:rPr>
        <w:t xml:space="preserve"> лв.  Тази сума представлява плащане в размер на </w:t>
      </w:r>
      <w:r w:rsidR="00DA3C86" w:rsidRPr="00D93845">
        <w:rPr>
          <w:rFonts w:ascii="Arial" w:hAnsi="Arial" w:cs="Arial"/>
          <w:sz w:val="22"/>
          <w:szCs w:val="22"/>
          <w:lang w:val="bg-BG"/>
        </w:rPr>
        <w:t>0,0099</w:t>
      </w:r>
      <w:r w:rsidRPr="00D93845">
        <w:rPr>
          <w:rFonts w:ascii="Arial" w:hAnsi="Arial" w:cs="Arial"/>
          <w:sz w:val="22"/>
          <w:szCs w:val="22"/>
        </w:rPr>
        <w:t xml:space="preserve"> лв. на акция.</w:t>
      </w:r>
    </w:p>
    <w:p w14:paraId="157AA6B7" w14:textId="3A3D2B3C" w:rsidR="00EE4116" w:rsidRPr="00D93845" w:rsidRDefault="00EE4116" w:rsidP="00D93845">
      <w:pPr>
        <w:spacing w:before="120" w:after="120"/>
        <w:jc w:val="both"/>
        <w:rPr>
          <w:rFonts w:ascii="Arial" w:hAnsi="Arial" w:cs="Arial"/>
          <w:sz w:val="22"/>
          <w:szCs w:val="22"/>
        </w:rPr>
      </w:pPr>
      <w:r w:rsidRPr="00D93845">
        <w:rPr>
          <w:rFonts w:ascii="Arial" w:hAnsi="Arial" w:cs="Arial"/>
          <w:sz w:val="22"/>
          <w:szCs w:val="22"/>
        </w:rPr>
        <w:t>Тъй като разпределението на дивиденти от Дружеството става след решение на Общото събрание на акционерите, не е признато задължение за изплащане на дивиденти през 2020 г. във финансовия отчет. Не се очаква да възникнат данъчни последствия от тази транзакция за Дружеството.</w:t>
      </w:r>
    </w:p>
    <w:p w14:paraId="3F7A1C18" w14:textId="62508832" w:rsidR="00486B7E" w:rsidRPr="00DF77A0" w:rsidRDefault="00486B7E"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Сделки със свързани лица</w:t>
      </w:r>
      <w:bookmarkEnd w:id="44"/>
    </w:p>
    <w:p w14:paraId="4A94A5D3" w14:textId="77777777" w:rsidR="00486B7E" w:rsidRPr="00DF77A0" w:rsidRDefault="00486B7E" w:rsidP="00094321">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 xml:space="preserve">Свързаните лица на Дружеството включват </w:t>
      </w:r>
      <w:r w:rsidR="00072719" w:rsidRPr="00DF77A0">
        <w:rPr>
          <w:rFonts w:ascii="Arial" w:hAnsi="Arial" w:cs="Arial"/>
          <w:sz w:val="22"/>
          <w:szCs w:val="22"/>
          <w:lang w:val="bg-BG"/>
        </w:rPr>
        <w:t>акционерите и</w:t>
      </w:r>
      <w:r w:rsidRPr="00DF77A0">
        <w:rPr>
          <w:rFonts w:ascii="Arial" w:hAnsi="Arial" w:cs="Arial"/>
          <w:sz w:val="22"/>
          <w:szCs w:val="22"/>
          <w:lang w:val="bg-BG"/>
        </w:rPr>
        <w:t xml:space="preserve"> ключов управленски персонал.</w:t>
      </w:r>
    </w:p>
    <w:p w14:paraId="43AA7914" w14:textId="77777777" w:rsidR="00486B7E" w:rsidRPr="00DF77A0" w:rsidRDefault="00486B7E" w:rsidP="005303B6">
      <w:pPr>
        <w:spacing w:before="120" w:line="280" w:lineRule="atLeast"/>
        <w:jc w:val="both"/>
        <w:rPr>
          <w:rFonts w:ascii="Arial" w:hAnsi="Arial" w:cs="Arial"/>
          <w:sz w:val="22"/>
          <w:szCs w:val="22"/>
          <w:lang w:val="bg-BG"/>
        </w:rPr>
      </w:pPr>
      <w:r w:rsidRPr="00DF77A0">
        <w:rPr>
          <w:rFonts w:ascii="Arial" w:hAnsi="Arial" w:cs="Arial"/>
          <w:sz w:val="22"/>
          <w:szCs w:val="22"/>
          <w:lang w:val="bg-BG"/>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14:paraId="7DF3BD8B" w14:textId="77777777" w:rsidR="00486B7E" w:rsidRPr="00DF77A0" w:rsidRDefault="00607C65" w:rsidP="005303B6">
      <w:pPr>
        <w:pStyle w:val="Heading1"/>
        <w:spacing w:before="120" w:after="120"/>
        <w:jc w:val="both"/>
        <w:rPr>
          <w:rFonts w:ascii="Arial" w:hAnsi="Arial" w:cs="Arial"/>
          <w:sz w:val="22"/>
          <w:szCs w:val="22"/>
          <w:lang w:val="bg-BG"/>
        </w:rPr>
      </w:pPr>
      <w:bookmarkStart w:id="47" w:name="_Ref248867100"/>
      <w:r w:rsidRPr="00DF77A0">
        <w:rPr>
          <w:rFonts w:ascii="Arial" w:hAnsi="Arial" w:cs="Arial"/>
          <w:sz w:val="22"/>
          <w:szCs w:val="22"/>
          <w:lang w:val="bg-BG"/>
        </w:rPr>
        <w:t>20</w:t>
      </w:r>
      <w:r w:rsidR="001C04AD" w:rsidRPr="00DF77A0">
        <w:rPr>
          <w:rFonts w:ascii="Arial" w:hAnsi="Arial" w:cs="Arial"/>
          <w:sz w:val="22"/>
          <w:szCs w:val="22"/>
          <w:lang w:val="bg-BG"/>
        </w:rPr>
        <w:t>.</w:t>
      </w:r>
      <w:r w:rsidR="00961FEF" w:rsidRPr="00DF77A0">
        <w:rPr>
          <w:rFonts w:ascii="Arial" w:hAnsi="Arial" w:cs="Arial"/>
          <w:sz w:val="22"/>
          <w:szCs w:val="22"/>
          <w:lang w:val="bg-BG"/>
        </w:rPr>
        <w:t>1</w:t>
      </w:r>
      <w:r w:rsidR="001C04AD" w:rsidRPr="00DF77A0">
        <w:rPr>
          <w:rFonts w:ascii="Arial" w:hAnsi="Arial" w:cs="Arial"/>
          <w:sz w:val="22"/>
          <w:szCs w:val="22"/>
          <w:lang w:val="bg-BG"/>
        </w:rPr>
        <w:t>.</w:t>
      </w:r>
      <w:bookmarkEnd w:id="47"/>
      <w:r w:rsidR="001B088C" w:rsidRPr="00DF77A0">
        <w:rPr>
          <w:rFonts w:ascii="Arial" w:hAnsi="Arial" w:cs="Arial"/>
          <w:sz w:val="22"/>
          <w:szCs w:val="22"/>
          <w:lang w:val="bg-BG"/>
        </w:rPr>
        <w:t xml:space="preserve"> Сделки с ключов управленски персонал</w:t>
      </w:r>
    </w:p>
    <w:tbl>
      <w:tblPr>
        <w:tblW w:w="8647" w:type="dxa"/>
        <w:tblInd w:w="108" w:type="dxa"/>
        <w:shd w:val="clear" w:color="auto" w:fill="FFFFFF"/>
        <w:tblLayout w:type="fixed"/>
        <w:tblLook w:val="0000" w:firstRow="0" w:lastRow="0" w:firstColumn="0" w:lastColumn="0" w:noHBand="0" w:noVBand="0"/>
      </w:tblPr>
      <w:tblGrid>
        <w:gridCol w:w="5670"/>
        <w:gridCol w:w="1560"/>
        <w:gridCol w:w="1417"/>
      </w:tblGrid>
      <w:tr w:rsidR="001345C0" w:rsidRPr="00DF77A0" w14:paraId="1A98ED16" w14:textId="77777777" w:rsidTr="001957F6">
        <w:trPr>
          <w:trHeight w:val="181"/>
        </w:trPr>
        <w:tc>
          <w:tcPr>
            <w:tcW w:w="5670" w:type="dxa"/>
            <w:shd w:val="clear" w:color="auto" w:fill="FFFFFF"/>
          </w:tcPr>
          <w:p w14:paraId="0ABB7011" w14:textId="77777777" w:rsidR="001345C0" w:rsidRPr="00DF77A0" w:rsidRDefault="001345C0" w:rsidP="001345C0">
            <w:pPr>
              <w:autoSpaceDE w:val="0"/>
              <w:autoSpaceDN w:val="0"/>
              <w:adjustRightInd w:val="0"/>
              <w:rPr>
                <w:rFonts w:ascii="Arial" w:hAnsi="Arial" w:cs="Arial"/>
                <w:b/>
                <w:sz w:val="22"/>
                <w:szCs w:val="22"/>
                <w:lang w:val="bg-BG"/>
              </w:rPr>
            </w:pPr>
          </w:p>
        </w:tc>
        <w:tc>
          <w:tcPr>
            <w:tcW w:w="1560" w:type="dxa"/>
            <w:shd w:val="clear" w:color="auto" w:fill="FFFFFF"/>
          </w:tcPr>
          <w:p w14:paraId="53C6E54F" w14:textId="7A0C1AB7" w:rsidR="001345C0" w:rsidRPr="00DF77A0" w:rsidRDefault="0048691A" w:rsidP="001345C0">
            <w:pPr>
              <w:autoSpaceDE w:val="0"/>
              <w:autoSpaceDN w:val="0"/>
              <w:adjustRightInd w:val="0"/>
              <w:jc w:val="right"/>
              <w:rPr>
                <w:rFonts w:ascii="Arial" w:hAnsi="Arial" w:cs="Arial"/>
                <w:b/>
                <w:bCs/>
                <w:sz w:val="22"/>
                <w:szCs w:val="22"/>
                <w:lang w:val="en-US"/>
              </w:rPr>
            </w:pPr>
            <w:r>
              <w:rPr>
                <w:rFonts w:ascii="Arial" w:eastAsia="Times New Roman" w:hAnsi="Arial" w:cs="Arial"/>
                <w:b/>
                <w:bCs/>
                <w:sz w:val="22"/>
                <w:szCs w:val="22"/>
                <w:lang w:val="bg-BG" w:eastAsia="bg-BG"/>
              </w:rPr>
              <w:t>30.06.2021</w:t>
            </w:r>
          </w:p>
        </w:tc>
        <w:tc>
          <w:tcPr>
            <w:tcW w:w="1417" w:type="dxa"/>
            <w:shd w:val="clear" w:color="auto" w:fill="FFFFFF"/>
          </w:tcPr>
          <w:p w14:paraId="1057FD31" w14:textId="5359F426" w:rsidR="001345C0" w:rsidRPr="00DF77A0" w:rsidRDefault="001345C0" w:rsidP="001345C0">
            <w:pPr>
              <w:autoSpaceDE w:val="0"/>
              <w:autoSpaceDN w:val="0"/>
              <w:adjustRightInd w:val="0"/>
              <w:jc w:val="right"/>
              <w:rPr>
                <w:rFonts w:ascii="Arial" w:hAnsi="Arial" w:cs="Arial"/>
                <w:b/>
                <w:bCs/>
                <w:sz w:val="22"/>
                <w:szCs w:val="22"/>
                <w:lang w:val="en-US"/>
              </w:rPr>
            </w:pPr>
            <w:r w:rsidRPr="009D3BA1">
              <w:rPr>
                <w:rFonts w:ascii="Arial" w:eastAsia="Times New Roman" w:hAnsi="Arial" w:cs="Arial"/>
                <w:b/>
                <w:bCs/>
                <w:sz w:val="22"/>
                <w:szCs w:val="22"/>
                <w:lang w:val="bg-BG" w:eastAsia="bg-BG"/>
              </w:rPr>
              <w:t>31.</w:t>
            </w:r>
            <w:r w:rsidRPr="009D3BA1">
              <w:rPr>
                <w:rFonts w:ascii="Arial" w:eastAsia="Times New Roman" w:hAnsi="Arial" w:cs="Arial"/>
                <w:b/>
                <w:bCs/>
                <w:sz w:val="22"/>
                <w:szCs w:val="22"/>
                <w:lang w:val="en-US" w:eastAsia="bg-BG"/>
              </w:rPr>
              <w:t>03</w:t>
            </w:r>
            <w:r w:rsidRPr="009D3BA1">
              <w:rPr>
                <w:rFonts w:ascii="Arial" w:eastAsia="Times New Roman" w:hAnsi="Arial" w:cs="Arial"/>
                <w:b/>
                <w:bCs/>
                <w:sz w:val="22"/>
                <w:szCs w:val="22"/>
                <w:lang w:val="bg-BG" w:eastAsia="bg-BG"/>
              </w:rPr>
              <w:t>.2020</w:t>
            </w:r>
          </w:p>
        </w:tc>
      </w:tr>
      <w:tr w:rsidR="004319B6" w:rsidRPr="00DF77A0" w14:paraId="398E6A2F" w14:textId="77777777" w:rsidTr="001957F6">
        <w:trPr>
          <w:trHeight w:val="181"/>
        </w:trPr>
        <w:tc>
          <w:tcPr>
            <w:tcW w:w="5670" w:type="dxa"/>
            <w:shd w:val="clear" w:color="auto" w:fill="FFFFFF"/>
          </w:tcPr>
          <w:p w14:paraId="77CC25E1" w14:textId="77777777" w:rsidR="00486B7E" w:rsidRPr="00DF77A0" w:rsidRDefault="00486B7E" w:rsidP="00F73B2C">
            <w:pPr>
              <w:autoSpaceDE w:val="0"/>
              <w:autoSpaceDN w:val="0"/>
              <w:adjustRightInd w:val="0"/>
              <w:rPr>
                <w:rFonts w:ascii="Arial" w:hAnsi="Arial" w:cs="Arial"/>
                <w:b/>
                <w:sz w:val="22"/>
                <w:szCs w:val="22"/>
                <w:lang w:val="bg-BG"/>
              </w:rPr>
            </w:pPr>
          </w:p>
        </w:tc>
        <w:tc>
          <w:tcPr>
            <w:tcW w:w="1560" w:type="dxa"/>
            <w:shd w:val="clear" w:color="auto" w:fill="FFFFFF"/>
          </w:tcPr>
          <w:p w14:paraId="6DD60E1D" w14:textId="77777777" w:rsidR="00486B7E" w:rsidRPr="00DF77A0" w:rsidRDefault="00486B7E" w:rsidP="00F73B2C">
            <w:pPr>
              <w:jc w:val="right"/>
              <w:rPr>
                <w:rFonts w:ascii="Arial" w:hAnsi="Arial" w:cs="Arial"/>
                <w:sz w:val="22"/>
                <w:szCs w:val="22"/>
                <w:lang w:val="bg-BG"/>
              </w:rPr>
            </w:pPr>
            <w:r w:rsidRPr="00DF77A0">
              <w:rPr>
                <w:rFonts w:ascii="Arial" w:hAnsi="Arial" w:cs="Arial"/>
                <w:b/>
                <w:bCs/>
                <w:sz w:val="22"/>
                <w:szCs w:val="22"/>
                <w:lang w:val="bg-BG"/>
              </w:rPr>
              <w:t>‘000 лв.</w:t>
            </w:r>
          </w:p>
        </w:tc>
        <w:tc>
          <w:tcPr>
            <w:tcW w:w="1417" w:type="dxa"/>
            <w:shd w:val="clear" w:color="auto" w:fill="FFFFFF"/>
          </w:tcPr>
          <w:p w14:paraId="47E86599" w14:textId="77777777" w:rsidR="00486B7E" w:rsidRPr="00DF77A0" w:rsidRDefault="00486B7E" w:rsidP="00F73B2C">
            <w:pPr>
              <w:jc w:val="right"/>
              <w:rPr>
                <w:rFonts w:ascii="Arial" w:hAnsi="Arial" w:cs="Arial"/>
                <w:sz w:val="22"/>
                <w:szCs w:val="22"/>
                <w:lang w:val="bg-BG"/>
              </w:rPr>
            </w:pPr>
            <w:r w:rsidRPr="00DF77A0">
              <w:rPr>
                <w:rFonts w:ascii="Arial" w:hAnsi="Arial" w:cs="Arial"/>
                <w:b/>
                <w:bCs/>
                <w:sz w:val="22"/>
                <w:szCs w:val="22"/>
                <w:lang w:val="bg-BG"/>
              </w:rPr>
              <w:t>‘000 лв.</w:t>
            </w:r>
          </w:p>
        </w:tc>
      </w:tr>
      <w:tr w:rsidR="001B088C" w:rsidRPr="00DF77A0" w14:paraId="68383AC2" w14:textId="77777777" w:rsidTr="001957F6">
        <w:trPr>
          <w:trHeight w:val="181"/>
        </w:trPr>
        <w:tc>
          <w:tcPr>
            <w:tcW w:w="5670" w:type="dxa"/>
            <w:shd w:val="clear" w:color="auto" w:fill="FFFFFF"/>
          </w:tcPr>
          <w:p w14:paraId="278C717B" w14:textId="77777777" w:rsidR="001B088C" w:rsidRPr="00DF77A0" w:rsidRDefault="001B088C" w:rsidP="00244A84">
            <w:pPr>
              <w:rPr>
                <w:rFonts w:ascii="Arial" w:hAnsi="Arial" w:cs="Arial"/>
                <w:color w:val="000000"/>
                <w:sz w:val="22"/>
                <w:szCs w:val="22"/>
                <w:lang w:val="bg-BG" w:eastAsia="bg-BG"/>
              </w:rPr>
            </w:pPr>
            <w:r w:rsidRPr="00DF77A0">
              <w:rPr>
                <w:rFonts w:ascii="Arial" w:hAnsi="Arial" w:cs="Arial"/>
                <w:color w:val="000000"/>
                <w:sz w:val="22"/>
                <w:szCs w:val="22"/>
                <w:lang w:val="bg-BG" w:eastAsia="bg-BG"/>
              </w:rPr>
              <w:t>Краткосрочни възнаграждения:</w:t>
            </w:r>
          </w:p>
        </w:tc>
        <w:tc>
          <w:tcPr>
            <w:tcW w:w="1560" w:type="dxa"/>
            <w:shd w:val="clear" w:color="auto" w:fill="FFFFFF"/>
          </w:tcPr>
          <w:p w14:paraId="51EA3E72" w14:textId="77777777" w:rsidR="001B088C" w:rsidRPr="00DF77A0" w:rsidRDefault="001B088C" w:rsidP="00F73B2C">
            <w:pPr>
              <w:jc w:val="right"/>
              <w:rPr>
                <w:rFonts w:ascii="Arial" w:hAnsi="Arial" w:cs="Arial"/>
                <w:b/>
                <w:bCs/>
                <w:sz w:val="22"/>
                <w:szCs w:val="22"/>
                <w:lang w:val="bg-BG"/>
              </w:rPr>
            </w:pPr>
          </w:p>
        </w:tc>
        <w:tc>
          <w:tcPr>
            <w:tcW w:w="1417" w:type="dxa"/>
            <w:shd w:val="clear" w:color="auto" w:fill="FFFFFF"/>
          </w:tcPr>
          <w:p w14:paraId="226A6F30" w14:textId="77777777" w:rsidR="001B088C" w:rsidRPr="00DF77A0" w:rsidRDefault="001B088C" w:rsidP="00F73B2C">
            <w:pPr>
              <w:jc w:val="right"/>
              <w:rPr>
                <w:rFonts w:ascii="Arial" w:hAnsi="Arial" w:cs="Arial"/>
                <w:b/>
                <w:bCs/>
                <w:sz w:val="22"/>
                <w:szCs w:val="22"/>
                <w:lang w:val="bg-BG"/>
              </w:rPr>
            </w:pPr>
          </w:p>
        </w:tc>
      </w:tr>
      <w:tr w:rsidR="00075B7F" w:rsidRPr="00DF77A0" w14:paraId="32D912C3" w14:textId="77777777" w:rsidTr="001957F6">
        <w:trPr>
          <w:trHeight w:val="181"/>
        </w:trPr>
        <w:tc>
          <w:tcPr>
            <w:tcW w:w="5670" w:type="dxa"/>
            <w:shd w:val="clear" w:color="auto" w:fill="FFFFFF"/>
          </w:tcPr>
          <w:p w14:paraId="503318C4" w14:textId="77777777" w:rsidR="00075B7F" w:rsidRPr="00DF77A0" w:rsidRDefault="00075B7F" w:rsidP="00075B7F">
            <w:pPr>
              <w:ind w:firstLineChars="100" w:firstLine="220"/>
              <w:rPr>
                <w:rFonts w:ascii="Arial" w:hAnsi="Arial" w:cs="Arial"/>
                <w:color w:val="000000"/>
                <w:sz w:val="22"/>
                <w:szCs w:val="22"/>
                <w:lang w:val="bg-BG" w:eastAsia="bg-BG"/>
              </w:rPr>
            </w:pPr>
            <w:r w:rsidRPr="00DF77A0">
              <w:rPr>
                <w:rFonts w:ascii="Arial" w:hAnsi="Arial" w:cs="Arial"/>
                <w:color w:val="000000"/>
                <w:sz w:val="22"/>
                <w:szCs w:val="22"/>
                <w:lang w:val="bg-BG" w:eastAsia="bg-BG"/>
              </w:rPr>
              <w:t>Заплати, включително  бонуси и обезщетения</w:t>
            </w:r>
          </w:p>
        </w:tc>
        <w:tc>
          <w:tcPr>
            <w:tcW w:w="1560" w:type="dxa"/>
            <w:shd w:val="clear" w:color="auto" w:fill="FFFFFF"/>
          </w:tcPr>
          <w:p w14:paraId="5349ED72" w14:textId="346101F3" w:rsidR="00075B7F" w:rsidRPr="00DF77A0" w:rsidRDefault="00075B7F" w:rsidP="005A08E4">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w:t>
            </w:r>
            <w:r w:rsidR="005A08E4">
              <w:rPr>
                <w:rFonts w:ascii="Arial" w:hAnsi="Arial" w:cs="Arial"/>
                <w:sz w:val="22"/>
                <w:szCs w:val="22"/>
              </w:rPr>
              <w:t>18</w:t>
            </w:r>
            <w:r w:rsidRPr="00DF77A0">
              <w:rPr>
                <w:rFonts w:ascii="Arial" w:hAnsi="Arial" w:cs="Arial"/>
                <w:sz w:val="22"/>
                <w:szCs w:val="22"/>
                <w:lang w:val="bg-BG"/>
              </w:rPr>
              <w:t>)</w:t>
            </w:r>
          </w:p>
        </w:tc>
        <w:tc>
          <w:tcPr>
            <w:tcW w:w="1417" w:type="dxa"/>
            <w:shd w:val="clear" w:color="auto" w:fill="FFFFFF"/>
          </w:tcPr>
          <w:p w14:paraId="56270AE0" w14:textId="67DD0B05" w:rsidR="00075B7F" w:rsidRPr="00DF77A0" w:rsidRDefault="00075B7F" w:rsidP="00075B7F">
            <w:pPr>
              <w:autoSpaceDE w:val="0"/>
              <w:autoSpaceDN w:val="0"/>
              <w:adjustRightInd w:val="0"/>
              <w:jc w:val="right"/>
              <w:rPr>
                <w:rFonts w:ascii="Arial" w:hAnsi="Arial" w:cs="Arial"/>
                <w:sz w:val="22"/>
                <w:szCs w:val="22"/>
                <w:lang w:val="bg-BG"/>
              </w:rPr>
            </w:pPr>
            <w:r w:rsidRPr="001957F6">
              <w:rPr>
                <w:rFonts w:ascii="Arial" w:hAnsi="Arial" w:cs="Arial"/>
                <w:sz w:val="22"/>
                <w:szCs w:val="22"/>
                <w:lang w:val="bg-BG"/>
              </w:rPr>
              <w:t>(</w:t>
            </w:r>
            <w:r>
              <w:rPr>
                <w:rFonts w:ascii="Arial" w:hAnsi="Arial" w:cs="Arial"/>
                <w:sz w:val="22"/>
                <w:szCs w:val="22"/>
                <w:lang w:val="en-US"/>
              </w:rPr>
              <w:t>9</w:t>
            </w:r>
            <w:r w:rsidRPr="001957F6">
              <w:rPr>
                <w:rFonts w:ascii="Arial" w:hAnsi="Arial" w:cs="Arial"/>
                <w:sz w:val="22"/>
                <w:szCs w:val="22"/>
                <w:lang w:val="bg-BG"/>
              </w:rPr>
              <w:t>)</w:t>
            </w:r>
          </w:p>
        </w:tc>
      </w:tr>
      <w:tr w:rsidR="00075B7F" w:rsidRPr="00DF77A0" w14:paraId="4CB77AE8" w14:textId="77777777" w:rsidTr="001957F6">
        <w:trPr>
          <w:trHeight w:val="124"/>
        </w:trPr>
        <w:tc>
          <w:tcPr>
            <w:tcW w:w="5670" w:type="dxa"/>
            <w:shd w:val="clear" w:color="auto" w:fill="FFFFFF"/>
          </w:tcPr>
          <w:p w14:paraId="4CB17F15" w14:textId="77777777" w:rsidR="00075B7F" w:rsidRPr="00DF77A0" w:rsidRDefault="00075B7F" w:rsidP="00075B7F">
            <w:pPr>
              <w:ind w:firstLineChars="100" w:firstLine="220"/>
              <w:rPr>
                <w:rFonts w:ascii="Arial" w:hAnsi="Arial" w:cs="Arial"/>
                <w:color w:val="000000"/>
                <w:sz w:val="22"/>
                <w:szCs w:val="22"/>
                <w:lang w:val="bg-BG" w:eastAsia="bg-BG"/>
              </w:rPr>
            </w:pPr>
            <w:r w:rsidRPr="00DF77A0">
              <w:rPr>
                <w:rFonts w:ascii="Arial" w:hAnsi="Arial" w:cs="Arial"/>
                <w:color w:val="000000"/>
                <w:sz w:val="22"/>
                <w:szCs w:val="22"/>
                <w:lang w:val="bg-BG" w:eastAsia="bg-BG"/>
              </w:rPr>
              <w:t xml:space="preserve">Разходи за социални осигуровки                                            </w:t>
            </w:r>
          </w:p>
        </w:tc>
        <w:tc>
          <w:tcPr>
            <w:tcW w:w="1560" w:type="dxa"/>
            <w:tcBorders>
              <w:bottom w:val="single" w:sz="4" w:space="0" w:color="auto"/>
            </w:tcBorders>
            <w:shd w:val="clear" w:color="auto" w:fill="FFFFFF"/>
          </w:tcPr>
          <w:p w14:paraId="506523F7" w14:textId="62B028F4" w:rsidR="00075B7F" w:rsidRPr="00DF77A0" w:rsidRDefault="00075B7F" w:rsidP="00075B7F">
            <w:pPr>
              <w:jc w:val="right"/>
              <w:rPr>
                <w:rFonts w:ascii="Arial" w:hAnsi="Arial" w:cs="Arial"/>
                <w:sz w:val="22"/>
                <w:szCs w:val="22"/>
                <w:lang w:val="bg-BG" w:eastAsia="bg-BG"/>
              </w:rPr>
            </w:pPr>
            <w:r w:rsidRPr="00DF77A0">
              <w:rPr>
                <w:rFonts w:ascii="Arial" w:hAnsi="Arial" w:cs="Arial"/>
                <w:sz w:val="22"/>
                <w:szCs w:val="22"/>
                <w:lang w:val="bg-BG" w:eastAsia="bg-BG"/>
              </w:rPr>
              <w:t xml:space="preserve">   (</w:t>
            </w:r>
            <w:r w:rsidR="005A08E4">
              <w:rPr>
                <w:rFonts w:ascii="Arial" w:hAnsi="Arial" w:cs="Arial"/>
                <w:sz w:val="22"/>
                <w:szCs w:val="22"/>
                <w:lang w:val="bg-BG" w:eastAsia="bg-BG"/>
              </w:rPr>
              <w:t>6</w:t>
            </w:r>
            <w:r w:rsidRPr="00DF77A0">
              <w:rPr>
                <w:rFonts w:ascii="Arial" w:hAnsi="Arial" w:cs="Arial"/>
                <w:sz w:val="22"/>
                <w:szCs w:val="22"/>
                <w:lang w:val="bg-BG" w:eastAsia="bg-BG"/>
              </w:rPr>
              <w:t>)</w:t>
            </w:r>
          </w:p>
        </w:tc>
        <w:tc>
          <w:tcPr>
            <w:tcW w:w="1417" w:type="dxa"/>
            <w:tcBorders>
              <w:bottom w:val="single" w:sz="4" w:space="0" w:color="auto"/>
            </w:tcBorders>
            <w:shd w:val="clear" w:color="auto" w:fill="FFFFFF"/>
          </w:tcPr>
          <w:p w14:paraId="5321A4AE" w14:textId="696A54D1" w:rsidR="00075B7F" w:rsidRPr="00DF77A0" w:rsidRDefault="00075B7F" w:rsidP="00075B7F">
            <w:pPr>
              <w:jc w:val="right"/>
              <w:rPr>
                <w:rFonts w:ascii="Arial" w:hAnsi="Arial" w:cs="Arial"/>
                <w:sz w:val="22"/>
                <w:szCs w:val="22"/>
                <w:lang w:val="bg-BG" w:eastAsia="bg-BG"/>
              </w:rPr>
            </w:pPr>
            <w:r w:rsidRPr="001957F6">
              <w:rPr>
                <w:rFonts w:ascii="Arial" w:hAnsi="Arial" w:cs="Arial"/>
                <w:sz w:val="22"/>
                <w:szCs w:val="22"/>
                <w:lang w:val="bg-BG" w:eastAsia="bg-BG"/>
              </w:rPr>
              <w:t xml:space="preserve">   (</w:t>
            </w:r>
            <w:r>
              <w:rPr>
                <w:rFonts w:ascii="Arial" w:hAnsi="Arial" w:cs="Arial"/>
                <w:sz w:val="22"/>
                <w:szCs w:val="22"/>
                <w:lang w:val="bg-BG" w:eastAsia="bg-BG"/>
              </w:rPr>
              <w:t>4</w:t>
            </w:r>
            <w:r w:rsidRPr="001957F6">
              <w:rPr>
                <w:rFonts w:ascii="Arial" w:hAnsi="Arial" w:cs="Arial"/>
                <w:sz w:val="22"/>
                <w:szCs w:val="22"/>
                <w:lang w:val="bg-BG" w:eastAsia="bg-BG"/>
              </w:rPr>
              <w:t>)</w:t>
            </w:r>
          </w:p>
        </w:tc>
      </w:tr>
      <w:tr w:rsidR="00075B7F" w:rsidRPr="00DF77A0" w14:paraId="57ABE90D" w14:textId="77777777" w:rsidTr="001957F6">
        <w:trPr>
          <w:trHeight w:val="181"/>
        </w:trPr>
        <w:tc>
          <w:tcPr>
            <w:tcW w:w="5670" w:type="dxa"/>
            <w:shd w:val="clear" w:color="auto" w:fill="FFFFFF"/>
          </w:tcPr>
          <w:p w14:paraId="35F2EC00" w14:textId="77777777" w:rsidR="00075B7F" w:rsidRPr="00DF77A0" w:rsidRDefault="00075B7F" w:rsidP="00075B7F">
            <w:pPr>
              <w:rPr>
                <w:rFonts w:ascii="Arial" w:hAnsi="Arial" w:cs="Arial"/>
                <w:b/>
                <w:color w:val="000000"/>
                <w:sz w:val="22"/>
                <w:szCs w:val="22"/>
                <w:lang w:val="bg-BG" w:eastAsia="bg-BG"/>
              </w:rPr>
            </w:pPr>
            <w:r w:rsidRPr="00DF77A0">
              <w:rPr>
                <w:rFonts w:ascii="Arial" w:hAnsi="Arial" w:cs="Arial"/>
                <w:b/>
                <w:color w:val="000000"/>
                <w:sz w:val="22"/>
                <w:szCs w:val="22"/>
                <w:lang w:val="bg-BG" w:eastAsia="bg-BG"/>
              </w:rPr>
              <w:t>Общо краткосрочни възнаграждения</w:t>
            </w:r>
          </w:p>
        </w:tc>
        <w:tc>
          <w:tcPr>
            <w:tcW w:w="1560" w:type="dxa"/>
            <w:tcBorders>
              <w:top w:val="single" w:sz="4" w:space="0" w:color="auto"/>
              <w:bottom w:val="double" w:sz="4" w:space="0" w:color="auto"/>
            </w:tcBorders>
            <w:shd w:val="clear" w:color="auto" w:fill="FFFFFF"/>
          </w:tcPr>
          <w:p w14:paraId="43548E0C" w14:textId="63AF7119" w:rsidR="00075B7F" w:rsidRPr="00DF77A0" w:rsidRDefault="00075B7F" w:rsidP="005A08E4">
            <w:pPr>
              <w:jc w:val="right"/>
              <w:rPr>
                <w:rFonts w:ascii="Arial" w:hAnsi="Arial" w:cs="Arial"/>
                <w:b/>
                <w:sz w:val="22"/>
                <w:szCs w:val="22"/>
                <w:lang w:val="bg-BG" w:eastAsia="bg-BG"/>
              </w:rPr>
            </w:pPr>
            <w:r w:rsidRPr="00DF77A0">
              <w:rPr>
                <w:rFonts w:ascii="Arial" w:hAnsi="Arial" w:cs="Arial"/>
                <w:b/>
                <w:sz w:val="22"/>
                <w:szCs w:val="22"/>
                <w:lang w:val="bg-BG" w:eastAsia="bg-BG"/>
              </w:rPr>
              <w:tab/>
              <w:t>(</w:t>
            </w:r>
            <w:r w:rsidR="005A08E4">
              <w:rPr>
                <w:rFonts w:ascii="Arial" w:hAnsi="Arial" w:cs="Arial"/>
                <w:b/>
                <w:sz w:val="22"/>
                <w:szCs w:val="22"/>
                <w:lang w:eastAsia="bg-BG"/>
              </w:rPr>
              <w:t>24</w:t>
            </w:r>
            <w:r w:rsidRPr="00DF77A0">
              <w:rPr>
                <w:rFonts w:ascii="Arial" w:hAnsi="Arial" w:cs="Arial"/>
                <w:b/>
                <w:sz w:val="22"/>
                <w:szCs w:val="22"/>
                <w:lang w:val="bg-BG" w:eastAsia="bg-BG"/>
              </w:rPr>
              <w:t>)</w:t>
            </w:r>
          </w:p>
        </w:tc>
        <w:tc>
          <w:tcPr>
            <w:tcW w:w="1417" w:type="dxa"/>
            <w:tcBorders>
              <w:top w:val="single" w:sz="4" w:space="0" w:color="auto"/>
              <w:bottom w:val="double" w:sz="4" w:space="0" w:color="auto"/>
            </w:tcBorders>
            <w:shd w:val="clear" w:color="auto" w:fill="FFFFFF"/>
          </w:tcPr>
          <w:p w14:paraId="1DDA383B" w14:textId="7DF18C01" w:rsidR="00075B7F" w:rsidRPr="00DF77A0" w:rsidRDefault="00075B7F" w:rsidP="00075B7F">
            <w:pPr>
              <w:jc w:val="right"/>
              <w:rPr>
                <w:rFonts w:ascii="Arial" w:hAnsi="Arial" w:cs="Arial"/>
                <w:b/>
                <w:sz w:val="22"/>
                <w:szCs w:val="22"/>
                <w:lang w:val="bg-BG" w:eastAsia="bg-BG"/>
              </w:rPr>
            </w:pPr>
            <w:r w:rsidRPr="001957F6">
              <w:rPr>
                <w:rFonts w:ascii="Arial" w:hAnsi="Arial" w:cs="Arial"/>
                <w:b/>
                <w:sz w:val="22"/>
                <w:szCs w:val="22"/>
                <w:lang w:val="bg-BG" w:eastAsia="bg-BG"/>
              </w:rPr>
              <w:tab/>
              <w:t>(</w:t>
            </w:r>
            <w:r>
              <w:rPr>
                <w:rFonts w:ascii="Arial" w:hAnsi="Arial" w:cs="Arial"/>
                <w:b/>
                <w:sz w:val="22"/>
                <w:szCs w:val="22"/>
                <w:lang w:val="en-US" w:eastAsia="bg-BG"/>
              </w:rPr>
              <w:t>13</w:t>
            </w:r>
            <w:r w:rsidRPr="001957F6">
              <w:rPr>
                <w:rFonts w:ascii="Arial" w:hAnsi="Arial" w:cs="Arial"/>
                <w:b/>
                <w:sz w:val="22"/>
                <w:szCs w:val="22"/>
                <w:lang w:val="bg-BG" w:eastAsia="bg-BG"/>
              </w:rPr>
              <w:t>)</w:t>
            </w:r>
          </w:p>
        </w:tc>
      </w:tr>
    </w:tbl>
    <w:p w14:paraId="2D44C3EE" w14:textId="088EB465" w:rsidR="00CF4061" w:rsidRPr="00CF4061" w:rsidRDefault="00CF4061" w:rsidP="0061362F">
      <w:pPr>
        <w:pStyle w:val="Heading1"/>
        <w:spacing w:before="120" w:after="120"/>
        <w:jc w:val="both"/>
        <w:rPr>
          <w:rFonts w:ascii="Arial" w:hAnsi="Arial" w:cs="Arial"/>
          <w:b w:val="0"/>
          <w:bCs w:val="0"/>
          <w:sz w:val="22"/>
          <w:szCs w:val="22"/>
          <w:lang w:val="bg-BG"/>
        </w:rPr>
      </w:pPr>
      <w:r w:rsidRPr="00CF4061">
        <w:rPr>
          <w:rFonts w:ascii="Arial" w:hAnsi="Arial" w:cs="Arial"/>
          <w:b w:val="0"/>
          <w:bCs w:val="0"/>
          <w:sz w:val="22"/>
          <w:szCs w:val="22"/>
          <w:lang w:val="bg-BG"/>
        </w:rPr>
        <w:t>Във възнаграждението на ключов управленски персонал е включено и възнаграждението на директора за връзки с инвеститорите в размер на 7 хил.лв.</w:t>
      </w:r>
    </w:p>
    <w:p w14:paraId="79188BB5" w14:textId="33A71E5E" w:rsidR="00E47CE9" w:rsidRPr="00DF77A0" w:rsidRDefault="00607C65" w:rsidP="00586E00">
      <w:pPr>
        <w:pStyle w:val="Heading1"/>
        <w:spacing w:before="240" w:after="120"/>
        <w:jc w:val="both"/>
        <w:rPr>
          <w:rFonts w:ascii="Arial" w:hAnsi="Arial" w:cs="Arial"/>
          <w:sz w:val="22"/>
          <w:szCs w:val="22"/>
          <w:lang w:val="bg-BG"/>
        </w:rPr>
      </w:pPr>
      <w:r w:rsidRPr="00DF77A0">
        <w:rPr>
          <w:rFonts w:ascii="Arial" w:hAnsi="Arial" w:cs="Arial"/>
          <w:sz w:val="22"/>
          <w:szCs w:val="22"/>
          <w:lang w:val="bg-BG"/>
        </w:rPr>
        <w:t>20</w:t>
      </w:r>
      <w:r w:rsidR="00586E00" w:rsidRPr="00DF77A0">
        <w:rPr>
          <w:rFonts w:ascii="Arial" w:hAnsi="Arial" w:cs="Arial"/>
          <w:sz w:val="22"/>
          <w:szCs w:val="22"/>
          <w:lang w:val="bg-BG"/>
        </w:rPr>
        <w:t>.</w:t>
      </w:r>
      <w:r w:rsidR="00961FEF" w:rsidRPr="00DF77A0">
        <w:rPr>
          <w:rFonts w:ascii="Arial" w:hAnsi="Arial" w:cs="Arial"/>
          <w:sz w:val="22"/>
          <w:szCs w:val="22"/>
          <w:lang w:val="bg-BG"/>
        </w:rPr>
        <w:t>2</w:t>
      </w:r>
      <w:r w:rsidR="00E47CE9" w:rsidRPr="00DF77A0">
        <w:rPr>
          <w:rFonts w:ascii="Arial" w:hAnsi="Arial" w:cs="Arial"/>
          <w:sz w:val="22"/>
          <w:szCs w:val="22"/>
          <w:lang w:val="bg-BG"/>
        </w:rPr>
        <w:t xml:space="preserve">. Разчети със </w:t>
      </w:r>
      <w:r w:rsidR="0013359E" w:rsidRPr="00DF77A0">
        <w:rPr>
          <w:rFonts w:ascii="Arial" w:hAnsi="Arial" w:cs="Arial"/>
          <w:sz w:val="22"/>
          <w:szCs w:val="22"/>
          <w:lang w:val="bg-BG"/>
        </w:rPr>
        <w:t xml:space="preserve">свързани лица </w:t>
      </w:r>
    </w:p>
    <w:tbl>
      <w:tblPr>
        <w:tblW w:w="8647" w:type="dxa"/>
        <w:tblInd w:w="108" w:type="dxa"/>
        <w:shd w:val="clear" w:color="auto" w:fill="FFFFFF"/>
        <w:tblLayout w:type="fixed"/>
        <w:tblLook w:val="0000" w:firstRow="0" w:lastRow="0" w:firstColumn="0" w:lastColumn="0" w:noHBand="0" w:noVBand="0"/>
      </w:tblPr>
      <w:tblGrid>
        <w:gridCol w:w="5670"/>
        <w:gridCol w:w="1560"/>
        <w:gridCol w:w="1417"/>
      </w:tblGrid>
      <w:tr w:rsidR="008A5047" w:rsidRPr="00DF77A0" w14:paraId="4485FAEE" w14:textId="77777777" w:rsidTr="001957F6">
        <w:trPr>
          <w:trHeight w:val="181"/>
        </w:trPr>
        <w:tc>
          <w:tcPr>
            <w:tcW w:w="5670" w:type="dxa"/>
            <w:shd w:val="clear" w:color="auto" w:fill="FFFFFF"/>
          </w:tcPr>
          <w:p w14:paraId="3DB4A5DA" w14:textId="77777777" w:rsidR="008A5047" w:rsidRPr="00DF77A0" w:rsidRDefault="008A5047" w:rsidP="008A5047">
            <w:pPr>
              <w:autoSpaceDE w:val="0"/>
              <w:autoSpaceDN w:val="0"/>
              <w:adjustRightInd w:val="0"/>
              <w:rPr>
                <w:rFonts w:ascii="Arial" w:hAnsi="Arial" w:cs="Arial"/>
                <w:b/>
                <w:sz w:val="22"/>
                <w:szCs w:val="22"/>
                <w:lang w:val="bg-BG"/>
              </w:rPr>
            </w:pPr>
          </w:p>
        </w:tc>
        <w:tc>
          <w:tcPr>
            <w:tcW w:w="1560" w:type="dxa"/>
            <w:shd w:val="clear" w:color="auto" w:fill="FFFFFF"/>
          </w:tcPr>
          <w:p w14:paraId="564B62DA" w14:textId="1E29B86F" w:rsidR="008A5047" w:rsidRPr="00DF77A0" w:rsidRDefault="0048691A" w:rsidP="008A5047">
            <w:pPr>
              <w:autoSpaceDE w:val="0"/>
              <w:autoSpaceDN w:val="0"/>
              <w:adjustRightInd w:val="0"/>
              <w:jc w:val="right"/>
              <w:rPr>
                <w:rFonts w:ascii="Arial" w:hAnsi="Arial" w:cs="Arial"/>
                <w:b/>
                <w:bCs/>
                <w:sz w:val="22"/>
                <w:szCs w:val="22"/>
                <w:lang w:val="en-US"/>
              </w:rPr>
            </w:pPr>
            <w:r>
              <w:rPr>
                <w:rFonts w:ascii="Arial" w:eastAsia="Times New Roman" w:hAnsi="Arial" w:cs="Arial"/>
                <w:b/>
                <w:bCs/>
                <w:sz w:val="22"/>
                <w:szCs w:val="22"/>
                <w:lang w:val="bg-BG" w:eastAsia="bg-BG"/>
              </w:rPr>
              <w:t>30.06.2021</w:t>
            </w:r>
          </w:p>
        </w:tc>
        <w:tc>
          <w:tcPr>
            <w:tcW w:w="1417" w:type="dxa"/>
            <w:shd w:val="clear" w:color="auto" w:fill="FFFFFF"/>
          </w:tcPr>
          <w:p w14:paraId="251C2A0D" w14:textId="3F6DF3D8" w:rsidR="008A5047" w:rsidRPr="00DF77A0" w:rsidRDefault="008A5047" w:rsidP="008A5047">
            <w:pPr>
              <w:autoSpaceDE w:val="0"/>
              <w:autoSpaceDN w:val="0"/>
              <w:adjustRightInd w:val="0"/>
              <w:jc w:val="right"/>
              <w:rPr>
                <w:rFonts w:ascii="Arial" w:hAnsi="Arial" w:cs="Arial"/>
                <w:b/>
                <w:bCs/>
                <w:sz w:val="22"/>
                <w:szCs w:val="22"/>
                <w:lang w:val="en-US"/>
              </w:rPr>
            </w:pPr>
            <w:r w:rsidRPr="009D3BA1">
              <w:rPr>
                <w:rFonts w:ascii="Arial" w:eastAsia="Times New Roman" w:hAnsi="Arial" w:cs="Arial"/>
                <w:b/>
                <w:bCs/>
                <w:sz w:val="22"/>
                <w:szCs w:val="22"/>
                <w:lang w:val="bg-BG" w:eastAsia="bg-BG"/>
              </w:rPr>
              <w:t>31.</w:t>
            </w:r>
            <w:r w:rsidR="002F100D">
              <w:rPr>
                <w:rFonts w:ascii="Arial" w:eastAsia="Times New Roman" w:hAnsi="Arial" w:cs="Arial"/>
                <w:b/>
                <w:bCs/>
                <w:sz w:val="22"/>
                <w:szCs w:val="22"/>
                <w:lang w:val="bg-BG" w:eastAsia="bg-BG"/>
              </w:rPr>
              <w:t>12</w:t>
            </w:r>
            <w:r w:rsidRPr="009D3BA1">
              <w:rPr>
                <w:rFonts w:ascii="Arial" w:eastAsia="Times New Roman" w:hAnsi="Arial" w:cs="Arial"/>
                <w:b/>
                <w:bCs/>
                <w:sz w:val="22"/>
                <w:szCs w:val="22"/>
                <w:lang w:val="bg-BG" w:eastAsia="bg-BG"/>
              </w:rPr>
              <w:t>.2020</w:t>
            </w:r>
          </w:p>
        </w:tc>
      </w:tr>
      <w:tr w:rsidR="00E47CE9" w:rsidRPr="00DF77A0" w14:paraId="5305B7BC" w14:textId="77777777" w:rsidTr="001957F6">
        <w:trPr>
          <w:trHeight w:val="181"/>
        </w:trPr>
        <w:tc>
          <w:tcPr>
            <w:tcW w:w="5670" w:type="dxa"/>
            <w:shd w:val="clear" w:color="auto" w:fill="FFFFFF"/>
          </w:tcPr>
          <w:p w14:paraId="62F85DDE" w14:textId="77777777" w:rsidR="00E47CE9" w:rsidRPr="00DF77A0" w:rsidRDefault="00E47CE9" w:rsidP="00244A84">
            <w:pPr>
              <w:autoSpaceDE w:val="0"/>
              <w:autoSpaceDN w:val="0"/>
              <w:adjustRightInd w:val="0"/>
              <w:rPr>
                <w:rFonts w:ascii="Arial" w:hAnsi="Arial" w:cs="Arial"/>
                <w:b/>
                <w:sz w:val="22"/>
                <w:szCs w:val="22"/>
                <w:lang w:val="bg-BG"/>
              </w:rPr>
            </w:pPr>
          </w:p>
        </w:tc>
        <w:tc>
          <w:tcPr>
            <w:tcW w:w="1560" w:type="dxa"/>
            <w:shd w:val="clear" w:color="auto" w:fill="FFFFFF"/>
          </w:tcPr>
          <w:p w14:paraId="6D35EC95" w14:textId="77777777" w:rsidR="00E47CE9" w:rsidRPr="00DF77A0" w:rsidRDefault="00E47CE9" w:rsidP="00244A84">
            <w:pPr>
              <w:jc w:val="right"/>
              <w:rPr>
                <w:rFonts w:ascii="Arial" w:hAnsi="Arial" w:cs="Arial"/>
                <w:sz w:val="22"/>
                <w:szCs w:val="22"/>
                <w:lang w:val="bg-BG"/>
              </w:rPr>
            </w:pPr>
            <w:r w:rsidRPr="00DF77A0">
              <w:rPr>
                <w:rFonts w:ascii="Arial" w:hAnsi="Arial" w:cs="Arial"/>
                <w:b/>
                <w:bCs/>
                <w:sz w:val="22"/>
                <w:szCs w:val="22"/>
                <w:lang w:val="bg-BG"/>
              </w:rPr>
              <w:t>‘000 лв.</w:t>
            </w:r>
          </w:p>
        </w:tc>
        <w:tc>
          <w:tcPr>
            <w:tcW w:w="1417" w:type="dxa"/>
            <w:shd w:val="clear" w:color="auto" w:fill="FFFFFF"/>
          </w:tcPr>
          <w:p w14:paraId="48C1EF4A" w14:textId="77777777" w:rsidR="00E47CE9" w:rsidRPr="00DF77A0" w:rsidRDefault="00E47CE9" w:rsidP="00244A84">
            <w:pPr>
              <w:jc w:val="right"/>
              <w:rPr>
                <w:rFonts w:ascii="Arial" w:hAnsi="Arial" w:cs="Arial"/>
                <w:sz w:val="22"/>
                <w:szCs w:val="22"/>
                <w:lang w:val="bg-BG"/>
              </w:rPr>
            </w:pPr>
            <w:r w:rsidRPr="00DF77A0">
              <w:rPr>
                <w:rFonts w:ascii="Arial" w:hAnsi="Arial" w:cs="Arial"/>
                <w:b/>
                <w:bCs/>
                <w:sz w:val="22"/>
                <w:szCs w:val="22"/>
                <w:lang w:val="bg-BG"/>
              </w:rPr>
              <w:t>‘000 лв.</w:t>
            </w:r>
          </w:p>
        </w:tc>
      </w:tr>
      <w:tr w:rsidR="00E47CE9" w:rsidRPr="00DF77A0" w14:paraId="40E1ECB2" w14:textId="77777777" w:rsidTr="001957F6">
        <w:trPr>
          <w:trHeight w:val="181"/>
        </w:trPr>
        <w:tc>
          <w:tcPr>
            <w:tcW w:w="5670" w:type="dxa"/>
            <w:shd w:val="clear" w:color="auto" w:fill="FFFFFF"/>
          </w:tcPr>
          <w:p w14:paraId="1D667693" w14:textId="0E95A693" w:rsidR="00E47CE9" w:rsidRPr="0061362F" w:rsidRDefault="00E47CE9" w:rsidP="00244A84">
            <w:pPr>
              <w:autoSpaceDE w:val="0"/>
              <w:autoSpaceDN w:val="0"/>
              <w:adjustRightInd w:val="0"/>
              <w:rPr>
                <w:rFonts w:ascii="Arial" w:hAnsi="Arial" w:cs="Arial"/>
                <w:b/>
                <w:sz w:val="12"/>
                <w:szCs w:val="12"/>
                <w:lang w:val="bg-BG"/>
              </w:rPr>
            </w:pPr>
          </w:p>
        </w:tc>
        <w:tc>
          <w:tcPr>
            <w:tcW w:w="1560" w:type="dxa"/>
            <w:shd w:val="clear" w:color="auto" w:fill="FFFFFF"/>
          </w:tcPr>
          <w:p w14:paraId="7EDF9F9E" w14:textId="77777777" w:rsidR="00E47CE9" w:rsidRPr="0061362F" w:rsidRDefault="00E47CE9" w:rsidP="00244A84">
            <w:pPr>
              <w:jc w:val="right"/>
              <w:rPr>
                <w:rFonts w:ascii="Arial" w:hAnsi="Arial" w:cs="Arial"/>
                <w:b/>
                <w:bCs/>
                <w:sz w:val="12"/>
                <w:szCs w:val="12"/>
                <w:lang w:val="bg-BG"/>
              </w:rPr>
            </w:pPr>
          </w:p>
        </w:tc>
        <w:tc>
          <w:tcPr>
            <w:tcW w:w="1417" w:type="dxa"/>
            <w:shd w:val="clear" w:color="auto" w:fill="FFFFFF"/>
          </w:tcPr>
          <w:p w14:paraId="63FB75C5" w14:textId="77777777" w:rsidR="00E47CE9" w:rsidRPr="0061362F" w:rsidRDefault="00E47CE9" w:rsidP="00244A84">
            <w:pPr>
              <w:jc w:val="right"/>
              <w:rPr>
                <w:rFonts w:ascii="Arial" w:hAnsi="Arial" w:cs="Arial"/>
                <w:b/>
                <w:bCs/>
                <w:sz w:val="12"/>
                <w:szCs w:val="12"/>
                <w:lang w:val="bg-BG"/>
              </w:rPr>
            </w:pPr>
          </w:p>
        </w:tc>
      </w:tr>
      <w:tr w:rsidR="00E47CE9" w:rsidRPr="00DF77A0" w14:paraId="3A10541F" w14:textId="77777777" w:rsidTr="001957F6">
        <w:trPr>
          <w:trHeight w:val="181"/>
        </w:trPr>
        <w:tc>
          <w:tcPr>
            <w:tcW w:w="5670" w:type="dxa"/>
            <w:shd w:val="clear" w:color="auto" w:fill="FFFFFF"/>
          </w:tcPr>
          <w:p w14:paraId="3642323F" w14:textId="27F21ED5" w:rsidR="00E47CE9" w:rsidRPr="00DF77A0" w:rsidRDefault="0061362F" w:rsidP="00244A84">
            <w:pPr>
              <w:autoSpaceDE w:val="0"/>
              <w:autoSpaceDN w:val="0"/>
              <w:adjustRightInd w:val="0"/>
              <w:rPr>
                <w:rFonts w:ascii="Arial" w:hAnsi="Arial" w:cs="Arial"/>
                <w:b/>
                <w:sz w:val="22"/>
                <w:szCs w:val="22"/>
                <w:lang w:val="bg-BG"/>
              </w:rPr>
            </w:pPr>
            <w:r>
              <w:rPr>
                <w:rFonts w:ascii="Arial" w:hAnsi="Arial" w:cs="Arial"/>
                <w:b/>
                <w:sz w:val="22"/>
                <w:szCs w:val="22"/>
                <w:lang w:val="bg-BG"/>
              </w:rPr>
              <w:t xml:space="preserve">Текущи </w:t>
            </w:r>
            <w:r w:rsidR="00E47CE9" w:rsidRPr="00DF77A0">
              <w:rPr>
                <w:rFonts w:ascii="Arial" w:hAnsi="Arial" w:cs="Arial"/>
                <w:b/>
                <w:sz w:val="22"/>
                <w:szCs w:val="22"/>
                <w:lang w:val="bg-BG"/>
              </w:rPr>
              <w:t>Задължения към:</w:t>
            </w:r>
          </w:p>
        </w:tc>
        <w:tc>
          <w:tcPr>
            <w:tcW w:w="1560" w:type="dxa"/>
            <w:shd w:val="clear" w:color="auto" w:fill="FFFFFF"/>
          </w:tcPr>
          <w:p w14:paraId="248E5C9A" w14:textId="77777777" w:rsidR="00E47CE9" w:rsidRPr="00DF77A0" w:rsidRDefault="00E47CE9" w:rsidP="00244A84">
            <w:pPr>
              <w:autoSpaceDE w:val="0"/>
              <w:autoSpaceDN w:val="0"/>
              <w:adjustRightInd w:val="0"/>
              <w:jc w:val="right"/>
              <w:rPr>
                <w:rFonts w:ascii="Arial" w:hAnsi="Arial" w:cs="Arial"/>
                <w:sz w:val="22"/>
                <w:szCs w:val="22"/>
                <w:lang w:val="bg-BG"/>
              </w:rPr>
            </w:pPr>
          </w:p>
        </w:tc>
        <w:tc>
          <w:tcPr>
            <w:tcW w:w="1417" w:type="dxa"/>
            <w:shd w:val="clear" w:color="auto" w:fill="FFFFFF"/>
          </w:tcPr>
          <w:p w14:paraId="04833EE4" w14:textId="77777777" w:rsidR="00E47CE9" w:rsidRPr="00DF77A0" w:rsidRDefault="00E47CE9" w:rsidP="00244A84">
            <w:pPr>
              <w:autoSpaceDE w:val="0"/>
              <w:autoSpaceDN w:val="0"/>
              <w:adjustRightInd w:val="0"/>
              <w:jc w:val="right"/>
              <w:rPr>
                <w:rFonts w:ascii="Arial" w:hAnsi="Arial" w:cs="Arial"/>
                <w:sz w:val="22"/>
                <w:szCs w:val="22"/>
                <w:lang w:val="bg-BG"/>
              </w:rPr>
            </w:pPr>
          </w: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Default="008A5047" w:rsidP="008A5047">
            <w:pPr>
              <w:autoSpaceDE w:val="0"/>
              <w:autoSpaceDN w:val="0"/>
              <w:adjustRightInd w:val="0"/>
              <w:rPr>
                <w:rFonts w:ascii="Arial" w:hAnsi="Arial" w:cs="Arial"/>
                <w:sz w:val="22"/>
                <w:szCs w:val="22"/>
                <w:lang w:val="bg-BG"/>
              </w:rPr>
            </w:pPr>
            <w:r w:rsidRPr="00DF77A0">
              <w:rPr>
                <w:rFonts w:ascii="Arial" w:hAnsi="Arial" w:cs="Arial"/>
                <w:sz w:val="22"/>
                <w:szCs w:val="22"/>
                <w:lang w:val="bg-BG"/>
              </w:rPr>
              <w:t>- ключов управленски персонал</w:t>
            </w:r>
          </w:p>
        </w:tc>
        <w:tc>
          <w:tcPr>
            <w:tcW w:w="1560" w:type="dxa"/>
            <w:tcBorders>
              <w:bottom w:val="single" w:sz="4" w:space="0" w:color="auto"/>
            </w:tcBorders>
            <w:shd w:val="clear" w:color="auto" w:fill="FFFFFF"/>
          </w:tcPr>
          <w:p w14:paraId="57898BBB" w14:textId="77777777" w:rsidR="008A5047" w:rsidRPr="00DF77A0" w:rsidRDefault="008A5047" w:rsidP="008A5047">
            <w:pPr>
              <w:jc w:val="right"/>
              <w:rPr>
                <w:rFonts w:ascii="Arial" w:hAnsi="Arial" w:cs="Arial"/>
                <w:sz w:val="22"/>
                <w:szCs w:val="22"/>
                <w:lang w:val="bg-BG" w:eastAsia="bg-BG"/>
              </w:rPr>
            </w:pPr>
            <w:r w:rsidRPr="00DF77A0">
              <w:rPr>
                <w:rFonts w:ascii="Arial" w:hAnsi="Arial" w:cs="Arial"/>
                <w:sz w:val="22"/>
                <w:szCs w:val="22"/>
                <w:lang w:val="bg-BG" w:eastAsia="bg-BG"/>
              </w:rPr>
              <w:t>7</w:t>
            </w:r>
          </w:p>
        </w:tc>
        <w:tc>
          <w:tcPr>
            <w:tcW w:w="1417" w:type="dxa"/>
            <w:tcBorders>
              <w:bottom w:val="single" w:sz="4" w:space="0" w:color="auto"/>
            </w:tcBorders>
            <w:shd w:val="clear" w:color="auto" w:fill="FFFFFF"/>
          </w:tcPr>
          <w:p w14:paraId="52C27553" w14:textId="672A8EE1" w:rsidR="008A5047" w:rsidRPr="00DF77A0" w:rsidRDefault="008A5047" w:rsidP="008A5047">
            <w:pPr>
              <w:jc w:val="right"/>
              <w:rPr>
                <w:rFonts w:ascii="Arial" w:hAnsi="Arial" w:cs="Arial"/>
                <w:sz w:val="22"/>
                <w:szCs w:val="22"/>
                <w:lang w:val="bg-BG" w:eastAsia="bg-BG"/>
              </w:rPr>
            </w:pPr>
            <w:r w:rsidRPr="00DF77A0">
              <w:rPr>
                <w:rFonts w:ascii="Arial" w:hAnsi="Arial" w:cs="Arial"/>
                <w:sz w:val="22"/>
                <w:szCs w:val="22"/>
                <w:lang w:val="bg-BG" w:eastAsia="bg-BG"/>
              </w:rPr>
              <w:t>7</w:t>
            </w:r>
          </w:p>
        </w:tc>
      </w:tr>
      <w:tr w:rsidR="008A5047" w:rsidRPr="00DF77A0" w14:paraId="09B7C527" w14:textId="77777777" w:rsidTr="001957F6">
        <w:trPr>
          <w:trHeight w:val="181"/>
        </w:trPr>
        <w:tc>
          <w:tcPr>
            <w:tcW w:w="5670" w:type="dxa"/>
            <w:shd w:val="clear" w:color="auto" w:fill="FFFFFF"/>
          </w:tcPr>
          <w:p w14:paraId="0CEDA56E" w14:textId="77777777" w:rsidR="008A5047" w:rsidRPr="00DF77A0" w:rsidRDefault="008A5047" w:rsidP="008A5047">
            <w:pPr>
              <w:autoSpaceDE w:val="0"/>
              <w:autoSpaceDN w:val="0"/>
              <w:adjustRightInd w:val="0"/>
              <w:rPr>
                <w:rFonts w:ascii="Arial" w:hAnsi="Arial" w:cs="Arial"/>
                <w:b/>
                <w:sz w:val="22"/>
                <w:szCs w:val="22"/>
                <w:lang w:val="bg-BG"/>
              </w:rPr>
            </w:pPr>
            <w:r w:rsidRPr="00DF77A0">
              <w:rPr>
                <w:rFonts w:ascii="Arial" w:hAnsi="Arial" w:cs="Arial"/>
                <w:b/>
                <w:sz w:val="22"/>
                <w:szCs w:val="22"/>
                <w:lang w:val="bg-BG"/>
              </w:rPr>
              <w:t>Общо текущи задължения към свързани лица</w:t>
            </w:r>
          </w:p>
        </w:tc>
        <w:tc>
          <w:tcPr>
            <w:tcW w:w="1560" w:type="dxa"/>
            <w:tcBorders>
              <w:top w:val="single" w:sz="4" w:space="0" w:color="auto"/>
              <w:bottom w:val="double" w:sz="4" w:space="0" w:color="auto"/>
            </w:tcBorders>
            <w:shd w:val="clear" w:color="auto" w:fill="FFFFFF"/>
          </w:tcPr>
          <w:p w14:paraId="13F01281" w14:textId="77777777" w:rsidR="008A5047" w:rsidRPr="00DF77A0" w:rsidRDefault="008A5047" w:rsidP="008A5047">
            <w:pPr>
              <w:jc w:val="right"/>
              <w:rPr>
                <w:rFonts w:ascii="Arial" w:hAnsi="Arial" w:cs="Arial"/>
                <w:b/>
                <w:sz w:val="22"/>
                <w:szCs w:val="22"/>
                <w:lang w:val="bg-BG" w:eastAsia="bg-BG"/>
              </w:rPr>
            </w:pPr>
            <w:r w:rsidRPr="00DF77A0">
              <w:rPr>
                <w:rFonts w:ascii="Arial" w:hAnsi="Arial" w:cs="Arial"/>
                <w:b/>
                <w:sz w:val="22"/>
                <w:szCs w:val="22"/>
                <w:lang w:val="bg-BG" w:eastAsia="bg-BG"/>
              </w:rPr>
              <w:tab/>
              <w:t>7</w:t>
            </w:r>
          </w:p>
        </w:tc>
        <w:tc>
          <w:tcPr>
            <w:tcW w:w="1417" w:type="dxa"/>
            <w:tcBorders>
              <w:top w:val="single" w:sz="4" w:space="0" w:color="auto"/>
              <w:bottom w:val="double" w:sz="4" w:space="0" w:color="auto"/>
            </w:tcBorders>
            <w:shd w:val="clear" w:color="auto" w:fill="FFFFFF"/>
          </w:tcPr>
          <w:p w14:paraId="7C029269" w14:textId="425A445C" w:rsidR="008A5047" w:rsidRPr="00DF77A0" w:rsidRDefault="008A5047" w:rsidP="008A5047">
            <w:pPr>
              <w:jc w:val="right"/>
              <w:rPr>
                <w:rFonts w:ascii="Arial" w:hAnsi="Arial" w:cs="Arial"/>
                <w:b/>
                <w:sz w:val="22"/>
                <w:szCs w:val="22"/>
                <w:lang w:val="bg-BG" w:eastAsia="bg-BG"/>
              </w:rPr>
            </w:pPr>
            <w:r w:rsidRPr="00DF77A0">
              <w:rPr>
                <w:rFonts w:ascii="Arial" w:hAnsi="Arial" w:cs="Arial"/>
                <w:b/>
                <w:sz w:val="22"/>
                <w:szCs w:val="22"/>
                <w:lang w:val="bg-BG" w:eastAsia="bg-BG"/>
              </w:rPr>
              <w:tab/>
              <w:t>7</w:t>
            </w:r>
          </w:p>
        </w:tc>
      </w:tr>
    </w:tbl>
    <w:p w14:paraId="6A131825" w14:textId="4DCF2270" w:rsidR="00486B7E" w:rsidRPr="00DF77A0" w:rsidRDefault="00486B7E" w:rsidP="00DE74CA">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Задълженията на Дружеството към ключовия управленски персонал представляват гаранция на Съвета на директорите по чл. 240, ал.1 от Търговския закон</w:t>
      </w:r>
      <w:r w:rsidR="0074183D" w:rsidRPr="00DF77A0">
        <w:rPr>
          <w:rFonts w:ascii="Arial" w:hAnsi="Arial" w:cs="Arial"/>
          <w:sz w:val="22"/>
          <w:szCs w:val="22"/>
          <w:lang w:val="bg-BG"/>
        </w:rPr>
        <w:t xml:space="preserve"> </w:t>
      </w:r>
      <w:r w:rsidR="0067221B">
        <w:rPr>
          <w:rFonts w:ascii="Arial" w:hAnsi="Arial" w:cs="Arial"/>
          <w:sz w:val="22"/>
          <w:szCs w:val="22"/>
          <w:lang w:val="bg-BG"/>
        </w:rPr>
        <w:t>2</w:t>
      </w:r>
      <w:r w:rsidR="0074183D" w:rsidRPr="00DF77A0">
        <w:rPr>
          <w:rFonts w:ascii="Arial" w:hAnsi="Arial" w:cs="Arial"/>
          <w:sz w:val="22"/>
          <w:szCs w:val="22"/>
          <w:lang w:val="bg-BG"/>
        </w:rPr>
        <w:t xml:space="preserve"> хил. лв. </w:t>
      </w:r>
    </w:p>
    <w:p w14:paraId="79923F5F" w14:textId="77777777" w:rsidR="001E7F0A" w:rsidRPr="00DF77A0" w:rsidRDefault="001E7F0A"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Безналични сделки</w:t>
      </w:r>
    </w:p>
    <w:p w14:paraId="38E08449" w14:textId="64B41282" w:rsidR="004538AE" w:rsidRPr="00C54194" w:rsidRDefault="004538AE" w:rsidP="00D93845">
      <w:pPr>
        <w:autoSpaceDE w:val="0"/>
        <w:autoSpaceDN w:val="0"/>
        <w:adjustRightInd w:val="0"/>
        <w:spacing w:before="120" w:after="120"/>
        <w:jc w:val="both"/>
        <w:rPr>
          <w:rFonts w:ascii="Arial" w:hAnsi="Arial" w:cs="Arial"/>
          <w:sz w:val="22"/>
          <w:szCs w:val="22"/>
          <w:lang w:val="bg-BG"/>
        </w:rPr>
      </w:pPr>
      <w:r w:rsidRPr="00D93845">
        <w:rPr>
          <w:rFonts w:ascii="Arial" w:hAnsi="Arial" w:cs="Arial"/>
          <w:sz w:val="22"/>
          <w:szCs w:val="22"/>
        </w:rPr>
        <w:t xml:space="preserve">През представените отчетни периоди Дружеството </w:t>
      </w:r>
      <w:r w:rsidR="00C54194">
        <w:rPr>
          <w:rFonts w:ascii="Arial" w:hAnsi="Arial" w:cs="Arial"/>
          <w:sz w:val="22"/>
          <w:szCs w:val="22"/>
          <w:lang w:val="bg-BG"/>
        </w:rPr>
        <w:t xml:space="preserve">не </w:t>
      </w:r>
      <w:r w:rsidRPr="00D93845">
        <w:rPr>
          <w:rFonts w:ascii="Arial" w:hAnsi="Arial" w:cs="Arial"/>
          <w:sz w:val="22"/>
          <w:szCs w:val="22"/>
        </w:rPr>
        <w:t>е осъществило инвестиционни и финансови сделки, при които не са използвани пари или парични еквиваленти и които не са отразени в отчета за паричните потоци</w:t>
      </w:r>
      <w:r w:rsidR="00C54194">
        <w:rPr>
          <w:rFonts w:ascii="Arial" w:hAnsi="Arial" w:cs="Arial"/>
          <w:sz w:val="22"/>
          <w:szCs w:val="22"/>
          <w:lang w:val="bg-BG"/>
        </w:rPr>
        <w:t>.</w:t>
      </w:r>
    </w:p>
    <w:p w14:paraId="6909E6BB" w14:textId="77777777" w:rsidR="0039769D" w:rsidRPr="00DF77A0" w:rsidRDefault="0039769D" w:rsidP="004B5DE9">
      <w:pPr>
        <w:pStyle w:val="Heading1"/>
        <w:numPr>
          <w:ilvl w:val="0"/>
          <w:numId w:val="4"/>
        </w:numPr>
        <w:spacing w:before="240" w:after="120"/>
        <w:ind w:left="357" w:hanging="357"/>
        <w:jc w:val="both"/>
        <w:rPr>
          <w:rFonts w:ascii="Arial" w:hAnsi="Arial" w:cs="Arial"/>
          <w:sz w:val="22"/>
          <w:szCs w:val="22"/>
        </w:rPr>
      </w:pPr>
      <w:bookmarkStart w:id="48" w:name="_Ref250561419"/>
      <w:r w:rsidRPr="00DF77A0">
        <w:rPr>
          <w:rFonts w:ascii="Arial" w:hAnsi="Arial" w:cs="Arial"/>
          <w:sz w:val="22"/>
          <w:szCs w:val="22"/>
          <w:lang w:val="bg-BG"/>
        </w:rPr>
        <w:t>Условни</w:t>
      </w:r>
      <w:r w:rsidRPr="00DF77A0">
        <w:rPr>
          <w:rFonts w:ascii="Arial" w:hAnsi="Arial" w:cs="Arial"/>
          <w:sz w:val="22"/>
          <w:szCs w:val="22"/>
        </w:rPr>
        <w:t xml:space="preserve"> активи и условни пасиви</w:t>
      </w:r>
      <w:bookmarkEnd w:id="48"/>
    </w:p>
    <w:p w14:paraId="3BE57A36" w14:textId="77777777" w:rsidR="00F46907" w:rsidRPr="00DF77A0" w:rsidRDefault="0039769D" w:rsidP="000C36AC">
      <w:pPr>
        <w:spacing w:before="120" w:after="120"/>
        <w:jc w:val="both"/>
        <w:rPr>
          <w:rFonts w:ascii="Arial" w:hAnsi="Arial" w:cs="Arial"/>
          <w:sz w:val="22"/>
          <w:szCs w:val="22"/>
        </w:rPr>
      </w:pPr>
      <w:bookmarkStart w:id="49" w:name="_Hlk14709535"/>
      <w:r w:rsidRPr="00DF77A0">
        <w:rPr>
          <w:rFonts w:ascii="Arial" w:hAnsi="Arial" w:cs="Arial"/>
          <w:sz w:val="22"/>
          <w:szCs w:val="22"/>
        </w:rPr>
        <w:t xml:space="preserve">През годината няма предявени различни гаранционни и правни искове към Дружеството. </w:t>
      </w:r>
    </w:p>
    <w:p w14:paraId="6D8E4122" w14:textId="77777777" w:rsidR="0039769D" w:rsidRPr="00DF77A0" w:rsidRDefault="0039769D" w:rsidP="000C36AC">
      <w:pPr>
        <w:spacing w:before="120" w:after="120"/>
        <w:jc w:val="both"/>
        <w:rPr>
          <w:rFonts w:ascii="Arial" w:hAnsi="Arial" w:cs="Arial"/>
          <w:sz w:val="22"/>
          <w:szCs w:val="22"/>
        </w:rPr>
      </w:pPr>
      <w:r w:rsidRPr="00DF77A0">
        <w:rPr>
          <w:rFonts w:ascii="Arial" w:hAnsi="Arial" w:cs="Arial"/>
          <w:sz w:val="22"/>
          <w:szCs w:val="22"/>
        </w:rPr>
        <w:t>Не са възникнали условни пасиви за Дружеството по отношение на асоциирани предприятия.</w:t>
      </w:r>
    </w:p>
    <w:p w14:paraId="05659530" w14:textId="77777777" w:rsidR="0039769D" w:rsidRPr="00DF77A0" w:rsidRDefault="0039769D" w:rsidP="000C36AC">
      <w:pPr>
        <w:spacing w:before="120" w:after="120"/>
        <w:jc w:val="both"/>
        <w:rPr>
          <w:rFonts w:ascii="Arial" w:hAnsi="Arial" w:cs="Arial"/>
          <w:b/>
          <w:sz w:val="22"/>
          <w:szCs w:val="22"/>
        </w:rPr>
      </w:pPr>
      <w:r w:rsidRPr="00DF77A0">
        <w:rPr>
          <w:rFonts w:ascii="Arial" w:hAnsi="Arial" w:cs="Arial"/>
          <w:b/>
          <w:sz w:val="22"/>
          <w:szCs w:val="22"/>
        </w:rPr>
        <w:t>Правни искове</w:t>
      </w:r>
    </w:p>
    <w:p w14:paraId="25191234" w14:textId="3E02347E" w:rsidR="0039769D" w:rsidRPr="00DF77A0" w:rsidRDefault="0039769D" w:rsidP="000C36AC">
      <w:pPr>
        <w:spacing w:before="120" w:after="120"/>
        <w:jc w:val="both"/>
        <w:rPr>
          <w:rFonts w:ascii="Arial" w:hAnsi="Arial" w:cs="Arial"/>
          <w:sz w:val="22"/>
          <w:szCs w:val="22"/>
        </w:rPr>
      </w:pPr>
      <w:r w:rsidRPr="00DF77A0">
        <w:rPr>
          <w:rFonts w:ascii="Arial" w:hAnsi="Arial" w:cs="Arial"/>
          <w:sz w:val="22"/>
          <w:szCs w:val="22"/>
        </w:rPr>
        <w:t>Срещу Дружеството няма заведени значителни правни искове.</w:t>
      </w:r>
    </w:p>
    <w:p w14:paraId="62B4FB8E" w14:textId="77777777" w:rsidR="004538AE" w:rsidRPr="00D93845" w:rsidRDefault="004538AE" w:rsidP="00D93845">
      <w:pPr>
        <w:spacing w:before="120" w:after="120"/>
        <w:jc w:val="both"/>
        <w:rPr>
          <w:rFonts w:ascii="Arial" w:hAnsi="Arial" w:cs="Arial"/>
          <w:b/>
          <w:sz w:val="22"/>
          <w:szCs w:val="22"/>
        </w:rPr>
      </w:pPr>
      <w:r w:rsidRPr="00D93845">
        <w:rPr>
          <w:rFonts w:ascii="Arial" w:hAnsi="Arial" w:cs="Arial"/>
          <w:b/>
          <w:sz w:val="22"/>
          <w:szCs w:val="22"/>
        </w:rPr>
        <w:t>Данъчни задължения</w:t>
      </w:r>
    </w:p>
    <w:p w14:paraId="2F1A21AE" w14:textId="207E173A" w:rsidR="004538AE" w:rsidRPr="00D93845" w:rsidRDefault="004538AE" w:rsidP="00D93845">
      <w:pPr>
        <w:spacing w:before="120" w:after="120"/>
        <w:jc w:val="both"/>
        <w:rPr>
          <w:rFonts w:ascii="Arial" w:hAnsi="Arial" w:cs="Arial"/>
          <w:sz w:val="22"/>
          <w:szCs w:val="22"/>
        </w:rPr>
      </w:pPr>
      <w:r w:rsidRPr="00D93845">
        <w:rPr>
          <w:rFonts w:ascii="Arial" w:hAnsi="Arial" w:cs="Arial"/>
          <w:sz w:val="22"/>
          <w:szCs w:val="22"/>
        </w:rPr>
        <w:t xml:space="preserve">Ръководството на Дружеството не счита, че съществуват съществени рискове в резултат на динамичната фискална и регулаторна среда в България, които биха наложили корекции във </w:t>
      </w:r>
      <w:r w:rsidR="00B27061">
        <w:rPr>
          <w:rFonts w:ascii="Arial" w:hAnsi="Arial" w:cs="Arial"/>
          <w:sz w:val="22"/>
          <w:szCs w:val="22"/>
          <w:lang w:val="bg-BG"/>
        </w:rPr>
        <w:t xml:space="preserve">междинния </w:t>
      </w:r>
      <w:r w:rsidRPr="00D93845">
        <w:rPr>
          <w:rFonts w:ascii="Arial" w:hAnsi="Arial" w:cs="Arial"/>
          <w:sz w:val="22"/>
          <w:szCs w:val="22"/>
        </w:rPr>
        <w:t xml:space="preserve">финансов отчет, приключваща на 31 </w:t>
      </w:r>
      <w:r w:rsidR="0048691A">
        <w:rPr>
          <w:rFonts w:ascii="Arial" w:hAnsi="Arial" w:cs="Arial"/>
          <w:sz w:val="22"/>
          <w:szCs w:val="22"/>
          <w:lang w:val="bg-BG"/>
        </w:rPr>
        <w:t>юни</w:t>
      </w:r>
      <w:r w:rsidR="00B27061">
        <w:rPr>
          <w:rFonts w:ascii="Arial" w:hAnsi="Arial" w:cs="Arial"/>
          <w:sz w:val="22"/>
          <w:szCs w:val="22"/>
          <w:lang w:val="bg-BG"/>
        </w:rPr>
        <w:t xml:space="preserve"> </w:t>
      </w:r>
      <w:r w:rsidRPr="00D93845">
        <w:rPr>
          <w:rFonts w:ascii="Arial" w:hAnsi="Arial" w:cs="Arial"/>
          <w:sz w:val="22"/>
          <w:szCs w:val="22"/>
        </w:rPr>
        <w:t>2020</w:t>
      </w:r>
      <w:r w:rsidR="00B27061">
        <w:rPr>
          <w:rFonts w:ascii="Arial" w:hAnsi="Arial" w:cs="Arial"/>
          <w:sz w:val="22"/>
          <w:szCs w:val="22"/>
          <w:lang w:val="bg-BG"/>
        </w:rPr>
        <w:t>1</w:t>
      </w:r>
      <w:r w:rsidRPr="00D93845">
        <w:rPr>
          <w:rFonts w:ascii="Arial" w:hAnsi="Arial" w:cs="Arial"/>
          <w:sz w:val="22"/>
          <w:szCs w:val="22"/>
        </w:rPr>
        <w:t>г.</w:t>
      </w:r>
    </w:p>
    <w:p w14:paraId="4DDC1E78" w14:textId="77777777" w:rsidR="00961FEF" w:rsidRPr="00DF77A0" w:rsidRDefault="00961FEF" w:rsidP="00961FEF">
      <w:pPr>
        <w:pStyle w:val="Heading1"/>
        <w:numPr>
          <w:ilvl w:val="0"/>
          <w:numId w:val="2"/>
        </w:numPr>
        <w:spacing w:before="240" w:after="120"/>
        <w:ind w:left="357" w:hanging="357"/>
        <w:jc w:val="both"/>
        <w:rPr>
          <w:rFonts w:ascii="Arial" w:hAnsi="Arial" w:cs="Arial"/>
          <w:sz w:val="22"/>
          <w:szCs w:val="22"/>
          <w:lang w:val="bg-BG"/>
        </w:rPr>
      </w:pPr>
      <w:bookmarkStart w:id="50" w:name="_Ref248330452"/>
      <w:bookmarkEnd w:id="49"/>
      <w:r w:rsidRPr="00DF77A0">
        <w:rPr>
          <w:rFonts w:ascii="Arial" w:hAnsi="Arial" w:cs="Arial"/>
          <w:sz w:val="22"/>
          <w:szCs w:val="22"/>
          <w:lang w:val="bg-BG"/>
        </w:rPr>
        <w:t>Финансови активи, отчитани по справедлива стойност</w:t>
      </w:r>
      <w:bookmarkEnd w:id="50"/>
    </w:p>
    <w:p w14:paraId="33ADDA20" w14:textId="78D2DFAC" w:rsidR="00C54194" w:rsidRDefault="00C54194" w:rsidP="00961FEF">
      <w:pPr>
        <w:spacing w:before="120" w:after="120" w:line="280" w:lineRule="atLeast"/>
        <w:jc w:val="both"/>
        <w:rPr>
          <w:rFonts w:ascii="Arial" w:hAnsi="Arial" w:cs="Arial"/>
          <w:sz w:val="22"/>
          <w:szCs w:val="22"/>
          <w:lang w:val="bg-BG"/>
        </w:rPr>
      </w:pPr>
      <w:r>
        <w:rPr>
          <w:rFonts w:ascii="Arial" w:hAnsi="Arial" w:cs="Arial"/>
          <w:sz w:val="22"/>
          <w:szCs w:val="22"/>
          <w:lang w:val="bg-BG"/>
        </w:rPr>
        <w:t>Краткосрочните финнасови активи са оценени по справедлива стойност, определена на базата на борсови котировки към датата на финансовия отчет, или по модел разработен от Дружеството.</w:t>
      </w:r>
    </w:p>
    <w:p w14:paraId="1089C9AC" w14:textId="6B36E2F6" w:rsidR="00961FEF" w:rsidRPr="00DF77A0" w:rsidRDefault="00961FEF" w:rsidP="00961FEF">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Следната таблица представя финансовите активи и пасиви, отчитани по справедлива стойност в отчета за финансовото състояние, в съответствие с йерархията на справедливата стойност.</w:t>
      </w:r>
    </w:p>
    <w:p w14:paraId="110A8A6D" w14:textId="77777777" w:rsidR="00961FEF" w:rsidRPr="00DF77A0" w:rsidRDefault="00961FEF" w:rsidP="00961FEF">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Тази йерархия групира финансовите активи и пасиви в три нива въз основа на значимостта на входящата информация, използвана при определянето на справедливата стойност на финансовите активи и пасиви. Йерархията на справедливата стойност включва следните нива:</w:t>
      </w:r>
    </w:p>
    <w:p w14:paraId="5C6D4140" w14:textId="77777777" w:rsidR="00961FEF" w:rsidRPr="00DF77A0" w:rsidRDefault="00961FEF" w:rsidP="004B5DE9">
      <w:pPr>
        <w:numPr>
          <w:ilvl w:val="0"/>
          <w:numId w:val="22"/>
        </w:numPr>
        <w:ind w:left="714" w:hanging="357"/>
        <w:jc w:val="both"/>
        <w:rPr>
          <w:rFonts w:ascii="Arial" w:hAnsi="Arial" w:cs="Arial"/>
          <w:sz w:val="22"/>
          <w:szCs w:val="22"/>
          <w:lang w:val="bg-BG"/>
        </w:rPr>
      </w:pPr>
      <w:r w:rsidRPr="00DF77A0">
        <w:rPr>
          <w:rFonts w:ascii="Arial" w:hAnsi="Arial" w:cs="Arial"/>
          <w:sz w:val="22"/>
          <w:szCs w:val="22"/>
          <w:lang w:val="bg-BG"/>
        </w:rPr>
        <w:t xml:space="preserve">1 ниво: пазарни цени (некоригирани) на активни пазари за идентични активи или пасиви; </w:t>
      </w:r>
    </w:p>
    <w:p w14:paraId="666D234B" w14:textId="77777777" w:rsidR="00961FEF" w:rsidRPr="00DF77A0" w:rsidRDefault="00961FEF" w:rsidP="004B5DE9">
      <w:pPr>
        <w:numPr>
          <w:ilvl w:val="0"/>
          <w:numId w:val="22"/>
        </w:numPr>
        <w:jc w:val="both"/>
        <w:rPr>
          <w:rFonts w:ascii="Arial" w:hAnsi="Arial" w:cs="Arial"/>
          <w:sz w:val="22"/>
          <w:szCs w:val="22"/>
          <w:lang w:val="bg-BG"/>
        </w:rPr>
      </w:pPr>
      <w:r w:rsidRPr="00DF77A0">
        <w:rPr>
          <w:rFonts w:ascii="Arial" w:hAnsi="Arial" w:cs="Arial"/>
          <w:sz w:val="22"/>
          <w:szCs w:val="22"/>
          <w:lang w:val="bg-BG"/>
        </w:rPr>
        <w:t xml:space="preserve">2 ниво: входяща информация, различна от пазарни цени, включени на ниво 1, която може да бъде наблюдавана по отношение на даден актив или пасив, или пряко (т. е. като цени) или косвено (т. е. на база на цените); и </w:t>
      </w:r>
    </w:p>
    <w:p w14:paraId="03EFD56F" w14:textId="77777777" w:rsidR="00961FEF" w:rsidRPr="00DF77A0" w:rsidRDefault="00961FEF" w:rsidP="004B5DE9">
      <w:pPr>
        <w:numPr>
          <w:ilvl w:val="0"/>
          <w:numId w:val="22"/>
        </w:numPr>
        <w:spacing w:after="240"/>
        <w:jc w:val="both"/>
        <w:rPr>
          <w:rFonts w:ascii="Arial" w:hAnsi="Arial" w:cs="Arial"/>
          <w:sz w:val="22"/>
          <w:szCs w:val="22"/>
          <w:lang w:val="bg-BG"/>
        </w:rPr>
      </w:pPr>
      <w:r w:rsidRPr="00DF77A0">
        <w:rPr>
          <w:rFonts w:ascii="Arial" w:hAnsi="Arial" w:cs="Arial"/>
          <w:sz w:val="22"/>
          <w:szCs w:val="22"/>
          <w:lang w:val="bg-BG"/>
        </w:rPr>
        <w:t>3 ниво: входяща информация за даден актив или пасив, която не е базирана на наблюдавани пазарни данни.</w:t>
      </w:r>
    </w:p>
    <w:p w14:paraId="22DBA6FE" w14:textId="77777777" w:rsidR="00961FEF" w:rsidRPr="00DF77A0" w:rsidRDefault="00961FEF" w:rsidP="00961FEF">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 xml:space="preserve">Даден финансов актив или пасив се класифицира на най-ниското ниво на значима входяща информация, използвана за определянето на справедливата му стойност. </w:t>
      </w:r>
    </w:p>
    <w:p w14:paraId="5FA2236E" w14:textId="70C8086C" w:rsidR="00961FEF" w:rsidRDefault="00961FEF" w:rsidP="00961FEF">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Финансовите активи и пасиви, оценявани по справедлива стойност в отчета за финансовото състояние, са групирани в следните категории съобразно йерархията на справедливата стойност:</w:t>
      </w:r>
    </w:p>
    <w:p w14:paraId="44F81C3B" w14:textId="7D5FED27" w:rsidR="004B5DE9" w:rsidRDefault="004B5DE9" w:rsidP="00961FEF">
      <w:pPr>
        <w:spacing w:before="120" w:after="120" w:line="280" w:lineRule="atLeast"/>
        <w:jc w:val="both"/>
        <w:rPr>
          <w:rFonts w:ascii="Arial" w:hAnsi="Arial" w:cs="Arial"/>
          <w:sz w:val="22"/>
          <w:szCs w:val="22"/>
          <w:lang w:val="bg-BG"/>
        </w:rPr>
      </w:pPr>
    </w:p>
    <w:tbl>
      <w:tblPr>
        <w:tblW w:w="8846" w:type="dxa"/>
        <w:tblInd w:w="108" w:type="dxa"/>
        <w:tblLook w:val="0000" w:firstRow="0" w:lastRow="0" w:firstColumn="0" w:lastColumn="0" w:noHBand="0" w:noVBand="0"/>
      </w:tblPr>
      <w:tblGrid>
        <w:gridCol w:w="4428"/>
        <w:gridCol w:w="1216"/>
        <w:gridCol w:w="1063"/>
        <w:gridCol w:w="1063"/>
        <w:gridCol w:w="1076"/>
      </w:tblGrid>
      <w:tr w:rsidR="007334EB" w:rsidRPr="00DF77A0" w14:paraId="7A3511BF" w14:textId="77777777" w:rsidTr="00D93845">
        <w:trPr>
          <w:trHeight w:val="181"/>
        </w:trPr>
        <w:tc>
          <w:tcPr>
            <w:tcW w:w="4428" w:type="dxa"/>
            <w:shd w:val="clear" w:color="auto" w:fill="auto"/>
          </w:tcPr>
          <w:p w14:paraId="6A3625E6" w14:textId="64944EAE" w:rsidR="007334EB" w:rsidRPr="00DF77A0" w:rsidRDefault="007334EB" w:rsidP="007334EB">
            <w:pPr>
              <w:rPr>
                <w:rFonts w:ascii="Arial" w:hAnsi="Arial" w:cs="Arial"/>
                <w:b/>
                <w:sz w:val="22"/>
                <w:szCs w:val="22"/>
                <w:lang w:val="bg-BG"/>
              </w:rPr>
            </w:pPr>
            <w:bookmarkStart w:id="51" w:name="_Hlk70437976"/>
            <w:r w:rsidRPr="00DF77A0">
              <w:rPr>
                <w:rFonts w:ascii="Arial" w:hAnsi="Arial" w:cs="Arial"/>
                <w:b/>
                <w:bCs/>
                <w:sz w:val="22"/>
                <w:szCs w:val="22"/>
              </w:rPr>
              <w:t>3</w:t>
            </w:r>
            <w:r w:rsidRPr="00DF77A0">
              <w:rPr>
                <w:rFonts w:ascii="Arial" w:hAnsi="Arial" w:cs="Arial"/>
                <w:b/>
                <w:bCs/>
                <w:sz w:val="22"/>
                <w:szCs w:val="22"/>
                <w:lang w:val="bg-BG"/>
              </w:rPr>
              <w:t>1</w:t>
            </w:r>
            <w:r w:rsidRPr="00DF77A0">
              <w:rPr>
                <w:rFonts w:ascii="Arial" w:hAnsi="Arial" w:cs="Arial"/>
                <w:b/>
                <w:bCs/>
                <w:sz w:val="22"/>
                <w:szCs w:val="22"/>
              </w:rPr>
              <w:t xml:space="preserve"> </w:t>
            </w:r>
            <w:r w:rsidR="0048691A">
              <w:rPr>
                <w:rFonts w:ascii="Arial" w:hAnsi="Arial" w:cs="Arial"/>
                <w:b/>
                <w:bCs/>
                <w:sz w:val="22"/>
                <w:szCs w:val="22"/>
                <w:lang w:val="bg-BG"/>
              </w:rPr>
              <w:t>юни</w:t>
            </w:r>
            <w:r w:rsidR="002D3CB1">
              <w:rPr>
                <w:rFonts w:ascii="Arial" w:hAnsi="Arial" w:cs="Arial"/>
                <w:b/>
                <w:bCs/>
                <w:sz w:val="22"/>
                <w:szCs w:val="22"/>
                <w:lang w:val="bg-BG"/>
              </w:rPr>
              <w:t xml:space="preserve"> </w:t>
            </w:r>
            <w:r w:rsidRPr="00DF77A0">
              <w:rPr>
                <w:rFonts w:ascii="Arial" w:hAnsi="Arial" w:cs="Arial"/>
                <w:b/>
                <w:bCs/>
                <w:sz w:val="22"/>
                <w:szCs w:val="22"/>
              </w:rPr>
              <w:t xml:space="preserve"> 20</w:t>
            </w:r>
            <w:r w:rsidRPr="00DF77A0">
              <w:rPr>
                <w:rFonts w:ascii="Arial" w:hAnsi="Arial" w:cs="Arial"/>
                <w:b/>
                <w:bCs/>
                <w:sz w:val="22"/>
                <w:szCs w:val="22"/>
                <w:lang w:val="bg-BG"/>
              </w:rPr>
              <w:t>2</w:t>
            </w:r>
            <w:r w:rsidR="002D3CB1">
              <w:rPr>
                <w:rFonts w:ascii="Arial" w:hAnsi="Arial" w:cs="Arial"/>
                <w:b/>
                <w:bCs/>
                <w:sz w:val="22"/>
                <w:szCs w:val="22"/>
                <w:lang w:val="bg-BG"/>
              </w:rPr>
              <w:t>1</w:t>
            </w:r>
            <w:r w:rsidRPr="00DF77A0">
              <w:rPr>
                <w:rFonts w:ascii="Arial" w:hAnsi="Arial" w:cs="Arial"/>
                <w:b/>
                <w:bCs/>
                <w:sz w:val="22"/>
                <w:szCs w:val="22"/>
              </w:rPr>
              <w:t xml:space="preserve"> </w:t>
            </w:r>
            <w:r w:rsidRPr="00DF77A0">
              <w:rPr>
                <w:rFonts w:ascii="Arial" w:hAnsi="Arial" w:cs="Arial"/>
                <w:b/>
                <w:sz w:val="22"/>
                <w:szCs w:val="22"/>
                <w:lang w:val="bg-BG"/>
              </w:rPr>
              <w:t>г.</w:t>
            </w:r>
          </w:p>
        </w:tc>
        <w:tc>
          <w:tcPr>
            <w:tcW w:w="1216" w:type="dxa"/>
          </w:tcPr>
          <w:p w14:paraId="3D4E7B11" w14:textId="02D8BBAA" w:rsidR="007334EB" w:rsidRPr="00DF77A0" w:rsidRDefault="007334EB" w:rsidP="007334EB">
            <w:pPr>
              <w:jc w:val="right"/>
              <w:rPr>
                <w:rFonts w:ascii="Arial" w:hAnsi="Arial" w:cs="Arial"/>
                <w:b/>
                <w:sz w:val="22"/>
                <w:szCs w:val="22"/>
                <w:lang w:val="bg-BG"/>
              </w:rPr>
            </w:pPr>
            <w:r w:rsidRPr="00DF77A0">
              <w:rPr>
                <w:rFonts w:ascii="Arial" w:hAnsi="Arial" w:cs="Arial"/>
                <w:b/>
                <w:sz w:val="22"/>
                <w:szCs w:val="22"/>
                <w:lang w:val="bg-BG"/>
              </w:rPr>
              <w:t>Ниво 1</w:t>
            </w:r>
          </w:p>
        </w:tc>
        <w:tc>
          <w:tcPr>
            <w:tcW w:w="1063" w:type="dxa"/>
            <w:shd w:val="clear" w:color="auto" w:fill="auto"/>
          </w:tcPr>
          <w:p w14:paraId="3A58DAD2" w14:textId="72C9A867" w:rsidR="007334EB" w:rsidRPr="00DF77A0" w:rsidRDefault="007334EB" w:rsidP="007334EB">
            <w:pPr>
              <w:jc w:val="right"/>
              <w:rPr>
                <w:rFonts w:ascii="Arial" w:hAnsi="Arial" w:cs="Arial"/>
                <w:b/>
                <w:sz w:val="22"/>
                <w:szCs w:val="22"/>
                <w:lang w:val="bg-BG"/>
              </w:rPr>
            </w:pPr>
            <w:r w:rsidRPr="00DF77A0">
              <w:rPr>
                <w:rFonts w:ascii="Arial" w:hAnsi="Arial" w:cs="Arial"/>
                <w:b/>
                <w:sz w:val="22"/>
                <w:szCs w:val="22"/>
                <w:lang w:val="bg-BG"/>
              </w:rPr>
              <w:t>Ниво 2</w:t>
            </w:r>
          </w:p>
        </w:tc>
        <w:tc>
          <w:tcPr>
            <w:tcW w:w="1063" w:type="dxa"/>
          </w:tcPr>
          <w:p w14:paraId="7DCF8433" w14:textId="77777777" w:rsidR="007334EB" w:rsidRPr="00DF77A0" w:rsidRDefault="007334EB" w:rsidP="007334EB">
            <w:pPr>
              <w:jc w:val="right"/>
              <w:rPr>
                <w:rFonts w:ascii="Arial" w:hAnsi="Arial" w:cs="Arial"/>
                <w:b/>
                <w:sz w:val="22"/>
                <w:szCs w:val="22"/>
                <w:lang w:val="bg-BG"/>
              </w:rPr>
            </w:pPr>
            <w:r w:rsidRPr="00DF77A0">
              <w:rPr>
                <w:rFonts w:ascii="Arial" w:hAnsi="Arial" w:cs="Arial"/>
                <w:b/>
                <w:sz w:val="22"/>
                <w:szCs w:val="22"/>
                <w:lang w:val="bg-BG"/>
              </w:rPr>
              <w:t>Ниво 3</w:t>
            </w:r>
          </w:p>
        </w:tc>
        <w:tc>
          <w:tcPr>
            <w:tcW w:w="1076" w:type="dxa"/>
            <w:shd w:val="clear" w:color="auto" w:fill="auto"/>
          </w:tcPr>
          <w:p w14:paraId="1D0F9789" w14:textId="77777777" w:rsidR="007334EB" w:rsidRPr="00DF77A0" w:rsidRDefault="007334EB" w:rsidP="007334EB">
            <w:pPr>
              <w:jc w:val="right"/>
              <w:rPr>
                <w:rFonts w:ascii="Arial" w:hAnsi="Arial" w:cs="Arial"/>
                <w:b/>
                <w:sz w:val="22"/>
                <w:szCs w:val="22"/>
                <w:lang w:val="bg-BG"/>
              </w:rPr>
            </w:pPr>
            <w:r w:rsidRPr="00DF77A0">
              <w:rPr>
                <w:rFonts w:ascii="Arial" w:hAnsi="Arial" w:cs="Arial"/>
                <w:b/>
                <w:sz w:val="22"/>
                <w:szCs w:val="22"/>
                <w:lang w:val="bg-BG"/>
              </w:rPr>
              <w:t>Общо</w:t>
            </w:r>
          </w:p>
        </w:tc>
      </w:tr>
      <w:tr w:rsidR="007334EB" w:rsidRPr="00DF77A0" w14:paraId="29508317" w14:textId="77777777" w:rsidTr="00D93845">
        <w:trPr>
          <w:trHeight w:val="181"/>
        </w:trPr>
        <w:tc>
          <w:tcPr>
            <w:tcW w:w="4428" w:type="dxa"/>
            <w:shd w:val="clear" w:color="auto" w:fill="auto"/>
          </w:tcPr>
          <w:p w14:paraId="60F6C851" w14:textId="77777777" w:rsidR="007334EB" w:rsidRPr="00DF77A0" w:rsidRDefault="007334EB" w:rsidP="007334EB">
            <w:pPr>
              <w:rPr>
                <w:rFonts w:ascii="Arial" w:hAnsi="Arial" w:cs="Arial"/>
                <w:sz w:val="22"/>
                <w:szCs w:val="22"/>
                <w:lang w:val="bg-BG"/>
              </w:rPr>
            </w:pPr>
          </w:p>
        </w:tc>
        <w:tc>
          <w:tcPr>
            <w:tcW w:w="1216" w:type="dxa"/>
          </w:tcPr>
          <w:p w14:paraId="120BC28F" w14:textId="511CF4F5" w:rsidR="007334EB" w:rsidRPr="00DF77A0" w:rsidRDefault="007334EB" w:rsidP="007334EB">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63" w:type="dxa"/>
            <w:shd w:val="clear" w:color="auto" w:fill="auto"/>
          </w:tcPr>
          <w:p w14:paraId="766FB60C" w14:textId="06D41A90" w:rsidR="007334EB" w:rsidRPr="00DF77A0" w:rsidRDefault="007334EB" w:rsidP="007334EB">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63" w:type="dxa"/>
          </w:tcPr>
          <w:p w14:paraId="36A7D668" w14:textId="77777777" w:rsidR="007334EB" w:rsidRPr="00DF77A0" w:rsidRDefault="007334EB" w:rsidP="007334EB">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76" w:type="dxa"/>
            <w:shd w:val="clear" w:color="auto" w:fill="auto"/>
          </w:tcPr>
          <w:p w14:paraId="5FD92AEC" w14:textId="77777777" w:rsidR="007334EB" w:rsidRPr="00DF77A0" w:rsidRDefault="007334EB" w:rsidP="007334EB">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r>
      <w:tr w:rsidR="007334EB" w:rsidRPr="00DF77A0" w14:paraId="15CC8716" w14:textId="77777777" w:rsidTr="00D93845">
        <w:trPr>
          <w:trHeight w:val="181"/>
        </w:trPr>
        <w:tc>
          <w:tcPr>
            <w:tcW w:w="4428" w:type="dxa"/>
          </w:tcPr>
          <w:p w14:paraId="10C1DDA7" w14:textId="77777777" w:rsidR="007334EB" w:rsidRPr="00DF77A0" w:rsidRDefault="007334EB" w:rsidP="007334EB">
            <w:pPr>
              <w:rPr>
                <w:rFonts w:ascii="Arial" w:hAnsi="Arial" w:cs="Arial"/>
                <w:b/>
                <w:sz w:val="22"/>
                <w:szCs w:val="22"/>
                <w:lang w:val="bg-BG"/>
              </w:rPr>
            </w:pPr>
            <w:r w:rsidRPr="00DF77A0">
              <w:rPr>
                <w:rFonts w:ascii="Arial" w:hAnsi="Arial" w:cs="Arial"/>
                <w:b/>
                <w:sz w:val="22"/>
                <w:szCs w:val="22"/>
                <w:lang w:val="bg-BG"/>
              </w:rPr>
              <w:t>Активи</w:t>
            </w:r>
          </w:p>
        </w:tc>
        <w:tc>
          <w:tcPr>
            <w:tcW w:w="1216" w:type="dxa"/>
          </w:tcPr>
          <w:p w14:paraId="1F17F3AF" w14:textId="77777777" w:rsidR="007334EB" w:rsidRPr="00DF77A0" w:rsidRDefault="007334EB" w:rsidP="007334EB">
            <w:pPr>
              <w:jc w:val="right"/>
              <w:rPr>
                <w:rFonts w:ascii="Arial" w:hAnsi="Arial" w:cs="Arial"/>
                <w:sz w:val="22"/>
                <w:szCs w:val="22"/>
                <w:lang w:val="bg-BG"/>
              </w:rPr>
            </w:pPr>
          </w:p>
        </w:tc>
        <w:tc>
          <w:tcPr>
            <w:tcW w:w="1063" w:type="dxa"/>
          </w:tcPr>
          <w:p w14:paraId="78611067" w14:textId="68339CEC" w:rsidR="007334EB" w:rsidRPr="00DF77A0" w:rsidRDefault="007334EB" w:rsidP="007334EB">
            <w:pPr>
              <w:jc w:val="right"/>
              <w:rPr>
                <w:rFonts w:ascii="Arial" w:hAnsi="Arial" w:cs="Arial"/>
                <w:sz w:val="22"/>
                <w:szCs w:val="22"/>
                <w:lang w:val="bg-BG"/>
              </w:rPr>
            </w:pPr>
          </w:p>
        </w:tc>
        <w:tc>
          <w:tcPr>
            <w:tcW w:w="1063" w:type="dxa"/>
          </w:tcPr>
          <w:p w14:paraId="3EBF3D39" w14:textId="77777777" w:rsidR="007334EB" w:rsidRPr="00DF77A0" w:rsidRDefault="007334EB" w:rsidP="007334EB">
            <w:pPr>
              <w:jc w:val="right"/>
              <w:rPr>
                <w:rFonts w:ascii="Arial" w:hAnsi="Arial" w:cs="Arial"/>
                <w:sz w:val="22"/>
                <w:szCs w:val="22"/>
                <w:lang w:val="bg-BG"/>
              </w:rPr>
            </w:pPr>
          </w:p>
        </w:tc>
        <w:tc>
          <w:tcPr>
            <w:tcW w:w="1076" w:type="dxa"/>
          </w:tcPr>
          <w:p w14:paraId="499C8CA6" w14:textId="77777777" w:rsidR="007334EB" w:rsidRPr="00DF77A0" w:rsidRDefault="007334EB" w:rsidP="007334EB">
            <w:pPr>
              <w:jc w:val="right"/>
              <w:rPr>
                <w:rFonts w:ascii="Arial" w:hAnsi="Arial" w:cs="Arial"/>
                <w:sz w:val="22"/>
                <w:szCs w:val="22"/>
                <w:lang w:val="bg-BG"/>
              </w:rPr>
            </w:pPr>
          </w:p>
        </w:tc>
      </w:tr>
      <w:tr w:rsidR="007334EB" w:rsidRPr="00DF77A0" w14:paraId="63E19936" w14:textId="77777777" w:rsidTr="00D93845">
        <w:trPr>
          <w:trHeight w:val="181"/>
        </w:trPr>
        <w:tc>
          <w:tcPr>
            <w:tcW w:w="4428" w:type="dxa"/>
          </w:tcPr>
          <w:p w14:paraId="6267151B" w14:textId="77777777" w:rsidR="007334EB" w:rsidRPr="00DF77A0" w:rsidRDefault="007334EB" w:rsidP="007334EB">
            <w:pPr>
              <w:rPr>
                <w:rFonts w:ascii="Arial" w:hAnsi="Arial" w:cs="Arial"/>
                <w:sz w:val="22"/>
                <w:szCs w:val="22"/>
                <w:lang w:val="bg-BG"/>
              </w:rPr>
            </w:pPr>
            <w:r w:rsidRPr="00DF77A0">
              <w:rPr>
                <w:rFonts w:ascii="Arial" w:hAnsi="Arial" w:cs="Arial"/>
                <w:sz w:val="22"/>
                <w:szCs w:val="22"/>
                <w:lang w:val="bg-BG"/>
              </w:rPr>
              <w:t>Финансови активи по справедлива стойност през печалбата и загубата:</w:t>
            </w:r>
          </w:p>
        </w:tc>
        <w:tc>
          <w:tcPr>
            <w:tcW w:w="1216" w:type="dxa"/>
          </w:tcPr>
          <w:p w14:paraId="2969B0C9" w14:textId="77777777" w:rsidR="007334EB" w:rsidRPr="00DF77A0" w:rsidRDefault="007334EB" w:rsidP="007334EB">
            <w:pPr>
              <w:jc w:val="right"/>
              <w:rPr>
                <w:rFonts w:ascii="Arial" w:hAnsi="Arial" w:cs="Arial"/>
                <w:b/>
                <w:sz w:val="22"/>
                <w:szCs w:val="22"/>
                <w:lang w:val="bg-BG"/>
              </w:rPr>
            </w:pPr>
          </w:p>
        </w:tc>
        <w:tc>
          <w:tcPr>
            <w:tcW w:w="1063" w:type="dxa"/>
            <w:vAlign w:val="bottom"/>
          </w:tcPr>
          <w:p w14:paraId="27A19CE7" w14:textId="74EC5444" w:rsidR="007334EB" w:rsidRPr="00DF77A0" w:rsidRDefault="007334EB" w:rsidP="007334EB">
            <w:pPr>
              <w:jc w:val="right"/>
              <w:rPr>
                <w:rFonts w:ascii="Arial" w:hAnsi="Arial" w:cs="Arial"/>
                <w:b/>
                <w:sz w:val="22"/>
                <w:szCs w:val="22"/>
                <w:lang w:val="bg-BG"/>
              </w:rPr>
            </w:pPr>
          </w:p>
        </w:tc>
        <w:tc>
          <w:tcPr>
            <w:tcW w:w="1063" w:type="dxa"/>
          </w:tcPr>
          <w:p w14:paraId="7E0D1990" w14:textId="77777777" w:rsidR="007334EB" w:rsidRPr="00DF77A0" w:rsidRDefault="007334EB" w:rsidP="007334EB">
            <w:pPr>
              <w:jc w:val="right"/>
              <w:rPr>
                <w:rFonts w:ascii="Arial" w:hAnsi="Arial" w:cs="Arial"/>
                <w:b/>
                <w:sz w:val="22"/>
                <w:szCs w:val="22"/>
                <w:lang w:val="bg-BG"/>
              </w:rPr>
            </w:pPr>
          </w:p>
        </w:tc>
        <w:tc>
          <w:tcPr>
            <w:tcW w:w="1076" w:type="dxa"/>
            <w:vAlign w:val="bottom"/>
          </w:tcPr>
          <w:p w14:paraId="579AACBC" w14:textId="77777777" w:rsidR="007334EB" w:rsidRPr="00DF77A0" w:rsidRDefault="007334EB" w:rsidP="007334EB">
            <w:pPr>
              <w:jc w:val="right"/>
              <w:rPr>
                <w:rFonts w:ascii="Arial" w:hAnsi="Arial" w:cs="Arial"/>
                <w:b/>
                <w:sz w:val="22"/>
                <w:szCs w:val="22"/>
                <w:lang w:val="bg-BG"/>
              </w:rPr>
            </w:pPr>
          </w:p>
        </w:tc>
      </w:tr>
      <w:tr w:rsidR="007334EB" w:rsidRPr="00DF77A0" w14:paraId="6285A297" w14:textId="77777777" w:rsidTr="00D93845">
        <w:trPr>
          <w:trHeight w:val="181"/>
        </w:trPr>
        <w:tc>
          <w:tcPr>
            <w:tcW w:w="4428" w:type="dxa"/>
          </w:tcPr>
          <w:p w14:paraId="60BFA28D" w14:textId="4CAA97CE" w:rsidR="007334EB" w:rsidRPr="00DF77A0" w:rsidRDefault="00E37504" w:rsidP="007334EB">
            <w:pPr>
              <w:rPr>
                <w:rFonts w:ascii="Arial" w:hAnsi="Arial" w:cs="Arial"/>
                <w:sz w:val="22"/>
                <w:szCs w:val="22"/>
                <w:lang w:val="bg-BG"/>
              </w:rPr>
            </w:pPr>
            <w:r>
              <w:rPr>
                <w:rFonts w:ascii="Arial" w:hAnsi="Arial" w:cs="Arial"/>
                <w:sz w:val="22"/>
                <w:szCs w:val="22"/>
                <w:lang w:val="bg-BG"/>
              </w:rPr>
              <w:t xml:space="preserve">   </w:t>
            </w:r>
            <w:r w:rsidR="007334EB" w:rsidRPr="00DF77A0">
              <w:rPr>
                <w:rFonts w:ascii="Arial" w:hAnsi="Arial" w:cs="Arial"/>
                <w:sz w:val="22"/>
                <w:szCs w:val="22"/>
                <w:lang w:val="bg-BG"/>
              </w:rPr>
              <w:t xml:space="preserve">Корпоративни облигации </w:t>
            </w:r>
          </w:p>
        </w:tc>
        <w:tc>
          <w:tcPr>
            <w:tcW w:w="1216" w:type="dxa"/>
          </w:tcPr>
          <w:p w14:paraId="345A1F0B" w14:textId="43E6243B" w:rsidR="007334EB" w:rsidRPr="00DF77A0" w:rsidRDefault="008465CA" w:rsidP="007334EB">
            <w:pPr>
              <w:jc w:val="right"/>
              <w:rPr>
                <w:rFonts w:ascii="Arial" w:hAnsi="Arial" w:cs="Arial"/>
                <w:sz w:val="22"/>
                <w:szCs w:val="22"/>
                <w:lang w:val="bg-BG"/>
              </w:rPr>
            </w:pPr>
            <w:r>
              <w:rPr>
                <w:rFonts w:ascii="Arial" w:hAnsi="Arial" w:cs="Arial"/>
                <w:sz w:val="22"/>
                <w:szCs w:val="22"/>
                <w:lang w:val="bg-BG"/>
              </w:rPr>
              <w:t>-</w:t>
            </w:r>
          </w:p>
        </w:tc>
        <w:tc>
          <w:tcPr>
            <w:tcW w:w="1063" w:type="dxa"/>
            <w:vAlign w:val="bottom"/>
          </w:tcPr>
          <w:p w14:paraId="32CBF7AE" w14:textId="56AFE111" w:rsidR="007334EB" w:rsidRPr="00DF77A0" w:rsidRDefault="007334EB" w:rsidP="007334EB">
            <w:pPr>
              <w:jc w:val="right"/>
              <w:rPr>
                <w:rFonts w:ascii="Arial" w:hAnsi="Arial" w:cs="Arial"/>
                <w:sz w:val="22"/>
                <w:szCs w:val="22"/>
                <w:lang w:val="bg-BG"/>
              </w:rPr>
            </w:pPr>
            <w:r w:rsidRPr="00DF77A0">
              <w:rPr>
                <w:rFonts w:ascii="Arial" w:hAnsi="Arial" w:cs="Arial"/>
                <w:sz w:val="22"/>
                <w:szCs w:val="22"/>
                <w:lang w:val="bg-BG"/>
              </w:rPr>
              <w:t>-</w:t>
            </w:r>
          </w:p>
        </w:tc>
        <w:tc>
          <w:tcPr>
            <w:tcW w:w="1063" w:type="dxa"/>
            <w:vAlign w:val="bottom"/>
          </w:tcPr>
          <w:p w14:paraId="55E99CBC" w14:textId="531364A3" w:rsidR="007334EB" w:rsidRPr="005A08E4" w:rsidDel="00401611" w:rsidRDefault="009915E2" w:rsidP="005A08E4">
            <w:pPr>
              <w:jc w:val="right"/>
              <w:rPr>
                <w:rFonts w:ascii="Arial" w:hAnsi="Arial" w:cs="Arial"/>
                <w:sz w:val="22"/>
                <w:szCs w:val="22"/>
              </w:rPr>
            </w:pPr>
            <w:r>
              <w:rPr>
                <w:rFonts w:ascii="Arial" w:hAnsi="Arial" w:cs="Arial"/>
                <w:sz w:val="22"/>
                <w:szCs w:val="22"/>
                <w:lang w:val="bg-BG"/>
              </w:rPr>
              <w:t>8</w:t>
            </w:r>
            <w:r w:rsidR="007334EB" w:rsidRPr="00DF77A0">
              <w:rPr>
                <w:rFonts w:ascii="Arial" w:hAnsi="Arial" w:cs="Arial"/>
                <w:sz w:val="22"/>
                <w:szCs w:val="22"/>
                <w:lang w:val="bg-BG"/>
              </w:rPr>
              <w:t xml:space="preserve"> </w:t>
            </w:r>
            <w:r w:rsidR="005A08E4">
              <w:rPr>
                <w:rFonts w:ascii="Arial" w:hAnsi="Arial" w:cs="Arial"/>
                <w:sz w:val="22"/>
                <w:szCs w:val="22"/>
              </w:rPr>
              <w:t>456</w:t>
            </w:r>
          </w:p>
        </w:tc>
        <w:tc>
          <w:tcPr>
            <w:tcW w:w="1076" w:type="dxa"/>
            <w:vAlign w:val="bottom"/>
          </w:tcPr>
          <w:p w14:paraId="7E2EBFEB" w14:textId="7AB835BF" w:rsidR="007334EB" w:rsidRPr="005A08E4" w:rsidRDefault="009915E2" w:rsidP="005A08E4">
            <w:pPr>
              <w:jc w:val="right"/>
              <w:rPr>
                <w:rFonts w:ascii="Arial" w:hAnsi="Arial" w:cs="Arial"/>
                <w:sz w:val="22"/>
                <w:szCs w:val="22"/>
              </w:rPr>
            </w:pPr>
            <w:r>
              <w:rPr>
                <w:rFonts w:ascii="Arial" w:hAnsi="Arial" w:cs="Arial"/>
                <w:sz w:val="22"/>
                <w:szCs w:val="22"/>
                <w:lang w:val="bg-BG"/>
              </w:rPr>
              <w:t>8</w:t>
            </w:r>
            <w:r w:rsidRPr="00DF77A0">
              <w:rPr>
                <w:rFonts w:ascii="Arial" w:hAnsi="Arial" w:cs="Arial"/>
                <w:sz w:val="22"/>
                <w:szCs w:val="22"/>
                <w:lang w:val="bg-BG"/>
              </w:rPr>
              <w:t xml:space="preserve"> </w:t>
            </w:r>
            <w:r w:rsidR="005A08E4">
              <w:rPr>
                <w:rFonts w:ascii="Arial" w:hAnsi="Arial" w:cs="Arial"/>
                <w:sz w:val="22"/>
                <w:szCs w:val="22"/>
              </w:rPr>
              <w:t>456</w:t>
            </w:r>
          </w:p>
        </w:tc>
      </w:tr>
      <w:tr w:rsidR="007334EB" w:rsidRPr="00DF77A0" w14:paraId="6379A8D2" w14:textId="77777777" w:rsidTr="00D93845">
        <w:trPr>
          <w:trHeight w:val="181"/>
        </w:trPr>
        <w:tc>
          <w:tcPr>
            <w:tcW w:w="4428" w:type="dxa"/>
          </w:tcPr>
          <w:p w14:paraId="3BBB5D63" w14:textId="3515B657" w:rsidR="007334EB" w:rsidRPr="00DF77A0" w:rsidRDefault="00E37504" w:rsidP="007334EB">
            <w:pPr>
              <w:rPr>
                <w:rFonts w:ascii="Arial" w:hAnsi="Arial" w:cs="Arial"/>
                <w:sz w:val="22"/>
                <w:szCs w:val="22"/>
                <w:lang w:val="bg-BG"/>
              </w:rPr>
            </w:pPr>
            <w:r>
              <w:rPr>
                <w:rFonts w:ascii="Arial" w:hAnsi="Arial" w:cs="Arial"/>
                <w:sz w:val="22"/>
                <w:szCs w:val="22"/>
                <w:lang w:val="bg-BG"/>
              </w:rPr>
              <w:t xml:space="preserve">   </w:t>
            </w:r>
            <w:r w:rsidR="007334EB" w:rsidRPr="00DF77A0">
              <w:rPr>
                <w:rFonts w:ascii="Arial" w:hAnsi="Arial" w:cs="Arial"/>
                <w:sz w:val="22"/>
                <w:szCs w:val="22"/>
                <w:lang w:val="bg-BG"/>
              </w:rPr>
              <w:t xml:space="preserve">Акции </w:t>
            </w:r>
          </w:p>
        </w:tc>
        <w:tc>
          <w:tcPr>
            <w:tcW w:w="1216" w:type="dxa"/>
          </w:tcPr>
          <w:p w14:paraId="5BDC12CF" w14:textId="470DBED9" w:rsidR="007334EB" w:rsidRPr="00DF77A0" w:rsidRDefault="009915E2" w:rsidP="009915E2">
            <w:pPr>
              <w:jc w:val="center"/>
              <w:rPr>
                <w:rFonts w:ascii="Arial" w:hAnsi="Arial" w:cs="Arial"/>
                <w:sz w:val="22"/>
                <w:szCs w:val="22"/>
                <w:lang w:val="bg-BG"/>
              </w:rPr>
            </w:pPr>
            <w:r>
              <w:rPr>
                <w:rFonts w:ascii="Arial" w:hAnsi="Arial" w:cs="Arial"/>
                <w:sz w:val="22"/>
                <w:szCs w:val="22"/>
                <w:lang w:val="bg-BG"/>
              </w:rPr>
              <w:t>2</w:t>
            </w:r>
            <w:r w:rsidR="00ED36E7" w:rsidRPr="00DF77A0">
              <w:rPr>
                <w:rFonts w:ascii="Arial" w:hAnsi="Arial" w:cs="Arial"/>
                <w:sz w:val="22"/>
                <w:szCs w:val="22"/>
                <w:lang w:val="bg-BG"/>
              </w:rPr>
              <w:t xml:space="preserve"> </w:t>
            </w:r>
            <w:r>
              <w:rPr>
                <w:rFonts w:ascii="Arial" w:hAnsi="Arial" w:cs="Arial"/>
                <w:sz w:val="22"/>
                <w:szCs w:val="22"/>
                <w:lang w:val="bg-BG"/>
              </w:rPr>
              <w:t>691</w:t>
            </w:r>
          </w:p>
        </w:tc>
        <w:tc>
          <w:tcPr>
            <w:tcW w:w="1063" w:type="dxa"/>
            <w:vAlign w:val="bottom"/>
          </w:tcPr>
          <w:p w14:paraId="1DFA7356" w14:textId="0DEFF097" w:rsidR="007334EB" w:rsidRPr="00DF77A0" w:rsidRDefault="00ED36E7" w:rsidP="007334EB">
            <w:pPr>
              <w:jc w:val="right"/>
              <w:rPr>
                <w:rFonts w:ascii="Arial" w:hAnsi="Arial" w:cs="Arial"/>
                <w:sz w:val="22"/>
                <w:szCs w:val="22"/>
                <w:lang w:val="bg-BG"/>
              </w:rPr>
            </w:pPr>
            <w:r w:rsidRPr="00DF77A0">
              <w:rPr>
                <w:rFonts w:ascii="Arial" w:hAnsi="Arial" w:cs="Arial"/>
                <w:sz w:val="22"/>
                <w:szCs w:val="22"/>
                <w:lang w:val="bg-BG"/>
              </w:rPr>
              <w:t>41</w:t>
            </w:r>
            <w:r w:rsidR="009915E2">
              <w:rPr>
                <w:rFonts w:ascii="Arial" w:hAnsi="Arial" w:cs="Arial"/>
                <w:sz w:val="22"/>
                <w:szCs w:val="22"/>
                <w:lang w:val="bg-BG"/>
              </w:rPr>
              <w:t>9</w:t>
            </w:r>
          </w:p>
        </w:tc>
        <w:tc>
          <w:tcPr>
            <w:tcW w:w="1063" w:type="dxa"/>
            <w:vAlign w:val="bottom"/>
          </w:tcPr>
          <w:p w14:paraId="2C2771F3" w14:textId="73287B90" w:rsidR="007334EB" w:rsidRPr="00DF77A0" w:rsidRDefault="005A08E4" w:rsidP="005A08E4">
            <w:pPr>
              <w:jc w:val="right"/>
              <w:rPr>
                <w:rFonts w:ascii="Arial" w:hAnsi="Arial" w:cs="Arial"/>
                <w:sz w:val="22"/>
                <w:szCs w:val="22"/>
                <w:lang w:val="bg-BG"/>
              </w:rPr>
            </w:pPr>
            <w:r>
              <w:rPr>
                <w:rFonts w:ascii="Arial" w:hAnsi="Arial" w:cs="Arial"/>
                <w:sz w:val="22"/>
                <w:szCs w:val="22"/>
                <w:lang w:val="en-US"/>
              </w:rPr>
              <w:t>2</w:t>
            </w:r>
            <w:r w:rsidR="007334EB" w:rsidRPr="00DF77A0">
              <w:rPr>
                <w:rFonts w:ascii="Arial" w:hAnsi="Arial" w:cs="Arial"/>
                <w:sz w:val="22"/>
                <w:szCs w:val="22"/>
                <w:lang w:val="en-US"/>
              </w:rPr>
              <w:t xml:space="preserve"> </w:t>
            </w:r>
            <w:r>
              <w:rPr>
                <w:rFonts w:ascii="Arial" w:hAnsi="Arial" w:cs="Arial"/>
                <w:sz w:val="22"/>
                <w:szCs w:val="22"/>
                <w:lang w:val="en-US"/>
              </w:rPr>
              <w:t>277</w:t>
            </w:r>
          </w:p>
        </w:tc>
        <w:tc>
          <w:tcPr>
            <w:tcW w:w="1076" w:type="dxa"/>
            <w:vAlign w:val="bottom"/>
          </w:tcPr>
          <w:p w14:paraId="004B4A9A" w14:textId="4B3C1CA9" w:rsidR="007334EB" w:rsidRPr="005A08E4" w:rsidRDefault="005A08E4" w:rsidP="005A08E4">
            <w:pPr>
              <w:jc w:val="right"/>
              <w:rPr>
                <w:rFonts w:ascii="Arial" w:hAnsi="Arial" w:cs="Arial"/>
                <w:sz w:val="22"/>
                <w:szCs w:val="22"/>
              </w:rPr>
            </w:pPr>
            <w:r>
              <w:rPr>
                <w:rFonts w:ascii="Arial" w:hAnsi="Arial" w:cs="Arial"/>
                <w:sz w:val="22"/>
                <w:szCs w:val="22"/>
              </w:rPr>
              <w:t>5</w:t>
            </w:r>
            <w:r w:rsidR="007334EB" w:rsidRPr="00DF77A0">
              <w:rPr>
                <w:rFonts w:ascii="Arial" w:hAnsi="Arial" w:cs="Arial"/>
                <w:sz w:val="22"/>
                <w:szCs w:val="22"/>
                <w:lang w:val="bg-BG"/>
              </w:rPr>
              <w:t xml:space="preserve"> </w:t>
            </w:r>
            <w:r>
              <w:rPr>
                <w:rFonts w:ascii="Arial" w:hAnsi="Arial" w:cs="Arial"/>
                <w:sz w:val="22"/>
                <w:szCs w:val="22"/>
              </w:rPr>
              <w:t>387</w:t>
            </w:r>
          </w:p>
        </w:tc>
      </w:tr>
      <w:tr w:rsidR="007334EB" w:rsidRPr="00DF77A0" w14:paraId="16DB2DBF" w14:textId="77777777" w:rsidTr="00D93845">
        <w:trPr>
          <w:trHeight w:val="181"/>
        </w:trPr>
        <w:tc>
          <w:tcPr>
            <w:tcW w:w="4428" w:type="dxa"/>
          </w:tcPr>
          <w:p w14:paraId="4D4E66F1" w14:textId="5B3B1E16" w:rsidR="007334EB" w:rsidRPr="00DF77A0" w:rsidRDefault="00E37504" w:rsidP="007334EB">
            <w:pPr>
              <w:rPr>
                <w:rFonts w:ascii="Arial" w:hAnsi="Arial" w:cs="Arial"/>
                <w:sz w:val="22"/>
                <w:szCs w:val="22"/>
                <w:lang w:val="bg-BG"/>
              </w:rPr>
            </w:pPr>
            <w:r>
              <w:rPr>
                <w:rFonts w:ascii="Arial" w:hAnsi="Arial" w:cs="Arial"/>
                <w:sz w:val="22"/>
                <w:szCs w:val="22"/>
                <w:lang w:val="bg-BG"/>
              </w:rPr>
              <w:t xml:space="preserve">   </w:t>
            </w:r>
            <w:r w:rsidR="007334EB" w:rsidRPr="00DF77A0">
              <w:rPr>
                <w:rFonts w:ascii="Arial" w:hAnsi="Arial" w:cs="Arial"/>
                <w:sz w:val="22"/>
                <w:szCs w:val="22"/>
                <w:lang w:val="bg-BG"/>
              </w:rPr>
              <w:t xml:space="preserve">Дялове в колективни инвестиционни схеми </w:t>
            </w:r>
          </w:p>
        </w:tc>
        <w:tc>
          <w:tcPr>
            <w:tcW w:w="1216" w:type="dxa"/>
            <w:tcBorders>
              <w:bottom w:val="single" w:sz="4" w:space="0" w:color="auto"/>
            </w:tcBorders>
          </w:tcPr>
          <w:p w14:paraId="3C2C1B22" w14:textId="77777777" w:rsidR="008465CA" w:rsidRDefault="008465CA" w:rsidP="007334EB">
            <w:pPr>
              <w:jc w:val="right"/>
              <w:rPr>
                <w:rFonts w:ascii="Arial" w:hAnsi="Arial" w:cs="Arial"/>
                <w:sz w:val="22"/>
                <w:szCs w:val="22"/>
                <w:lang w:val="bg-BG"/>
              </w:rPr>
            </w:pPr>
          </w:p>
          <w:p w14:paraId="0534F8CC" w14:textId="6F08B59C" w:rsidR="007334EB" w:rsidRPr="00DF77A0" w:rsidRDefault="00ED36E7" w:rsidP="007334EB">
            <w:pPr>
              <w:jc w:val="right"/>
              <w:rPr>
                <w:rFonts w:ascii="Arial" w:hAnsi="Arial" w:cs="Arial"/>
                <w:sz w:val="22"/>
                <w:szCs w:val="22"/>
                <w:lang w:val="bg-BG"/>
              </w:rPr>
            </w:pPr>
            <w:r w:rsidRPr="00DF77A0">
              <w:rPr>
                <w:rFonts w:ascii="Arial" w:hAnsi="Arial" w:cs="Arial"/>
                <w:sz w:val="22"/>
                <w:szCs w:val="22"/>
                <w:lang w:val="bg-BG"/>
              </w:rPr>
              <w:t>-</w:t>
            </w:r>
          </w:p>
        </w:tc>
        <w:tc>
          <w:tcPr>
            <w:tcW w:w="1063" w:type="dxa"/>
            <w:vAlign w:val="bottom"/>
          </w:tcPr>
          <w:p w14:paraId="53D00DEE" w14:textId="3705B2EB" w:rsidR="007334EB" w:rsidRPr="005A08E4" w:rsidRDefault="009915E2" w:rsidP="005A08E4">
            <w:pPr>
              <w:jc w:val="right"/>
              <w:rPr>
                <w:rFonts w:ascii="Arial" w:hAnsi="Arial" w:cs="Arial"/>
                <w:sz w:val="22"/>
                <w:szCs w:val="22"/>
              </w:rPr>
            </w:pPr>
            <w:r>
              <w:rPr>
                <w:rFonts w:ascii="Arial" w:hAnsi="Arial" w:cs="Arial"/>
                <w:sz w:val="22"/>
                <w:szCs w:val="22"/>
                <w:lang w:val="bg-BG"/>
              </w:rPr>
              <w:t xml:space="preserve">2 </w:t>
            </w:r>
            <w:r w:rsidR="005A08E4">
              <w:rPr>
                <w:rFonts w:ascii="Arial" w:hAnsi="Arial" w:cs="Arial"/>
                <w:sz w:val="22"/>
                <w:szCs w:val="22"/>
              </w:rPr>
              <w:t>613</w:t>
            </w:r>
          </w:p>
        </w:tc>
        <w:tc>
          <w:tcPr>
            <w:tcW w:w="1063" w:type="dxa"/>
            <w:vAlign w:val="bottom"/>
          </w:tcPr>
          <w:p w14:paraId="6FB35041" w14:textId="77777777" w:rsidR="007334EB" w:rsidRPr="00DF77A0" w:rsidRDefault="007334EB" w:rsidP="007334EB">
            <w:pPr>
              <w:jc w:val="right"/>
              <w:rPr>
                <w:rFonts w:ascii="Arial" w:hAnsi="Arial" w:cs="Arial"/>
                <w:sz w:val="22"/>
                <w:szCs w:val="22"/>
                <w:lang w:val="bg-BG"/>
              </w:rPr>
            </w:pPr>
            <w:r w:rsidRPr="00DF77A0">
              <w:rPr>
                <w:rFonts w:ascii="Arial" w:hAnsi="Arial" w:cs="Arial"/>
                <w:sz w:val="22"/>
                <w:szCs w:val="22"/>
                <w:lang w:val="bg-BG"/>
              </w:rPr>
              <w:t>-</w:t>
            </w:r>
          </w:p>
        </w:tc>
        <w:tc>
          <w:tcPr>
            <w:tcW w:w="1076" w:type="dxa"/>
            <w:vAlign w:val="bottom"/>
          </w:tcPr>
          <w:p w14:paraId="4D1AC3ED" w14:textId="516A46F9" w:rsidR="007334EB" w:rsidRPr="005A08E4" w:rsidRDefault="009915E2" w:rsidP="005A08E4">
            <w:pPr>
              <w:jc w:val="right"/>
              <w:rPr>
                <w:rFonts w:ascii="Arial" w:hAnsi="Arial" w:cs="Arial"/>
                <w:sz w:val="22"/>
                <w:szCs w:val="22"/>
              </w:rPr>
            </w:pPr>
            <w:r>
              <w:rPr>
                <w:rFonts w:ascii="Arial" w:hAnsi="Arial" w:cs="Arial"/>
                <w:sz w:val="22"/>
                <w:szCs w:val="22"/>
                <w:lang w:val="bg-BG"/>
              </w:rPr>
              <w:t xml:space="preserve">2 </w:t>
            </w:r>
            <w:r w:rsidR="005A08E4">
              <w:rPr>
                <w:rFonts w:ascii="Arial" w:hAnsi="Arial" w:cs="Arial"/>
                <w:sz w:val="22"/>
                <w:szCs w:val="22"/>
              </w:rPr>
              <w:t>613</w:t>
            </w:r>
          </w:p>
        </w:tc>
      </w:tr>
      <w:tr w:rsidR="007334EB" w:rsidRPr="00DF77A0" w14:paraId="343C69F0" w14:textId="77777777" w:rsidTr="00D93845">
        <w:trPr>
          <w:trHeight w:val="181"/>
        </w:trPr>
        <w:tc>
          <w:tcPr>
            <w:tcW w:w="4428" w:type="dxa"/>
          </w:tcPr>
          <w:p w14:paraId="7176B946" w14:textId="77777777" w:rsidR="007334EB" w:rsidRPr="00DF77A0" w:rsidRDefault="007334EB" w:rsidP="007334EB">
            <w:pPr>
              <w:rPr>
                <w:rFonts w:ascii="Arial" w:hAnsi="Arial" w:cs="Arial"/>
                <w:b/>
                <w:sz w:val="22"/>
                <w:szCs w:val="22"/>
                <w:lang w:val="bg-BG"/>
              </w:rPr>
            </w:pPr>
            <w:r w:rsidRPr="00DF77A0">
              <w:rPr>
                <w:rFonts w:ascii="Arial" w:hAnsi="Arial" w:cs="Arial"/>
                <w:b/>
                <w:sz w:val="22"/>
                <w:szCs w:val="22"/>
                <w:lang w:val="bg-BG"/>
              </w:rPr>
              <w:t>Нетна справедлива стойност</w:t>
            </w:r>
          </w:p>
        </w:tc>
        <w:tc>
          <w:tcPr>
            <w:tcW w:w="1216" w:type="dxa"/>
            <w:tcBorders>
              <w:top w:val="single" w:sz="4" w:space="0" w:color="auto"/>
              <w:bottom w:val="double" w:sz="4" w:space="0" w:color="auto"/>
            </w:tcBorders>
          </w:tcPr>
          <w:p w14:paraId="1FAB5676" w14:textId="16E7C67F" w:rsidR="007334EB" w:rsidRPr="00DF77A0" w:rsidRDefault="009915E2" w:rsidP="007334EB">
            <w:pPr>
              <w:jc w:val="right"/>
              <w:rPr>
                <w:rFonts w:ascii="Arial" w:hAnsi="Arial" w:cs="Arial"/>
                <w:b/>
                <w:sz w:val="22"/>
                <w:szCs w:val="22"/>
                <w:lang w:val="bg-BG"/>
              </w:rPr>
            </w:pPr>
            <w:r>
              <w:rPr>
                <w:rFonts w:ascii="Arial" w:hAnsi="Arial" w:cs="Arial"/>
                <w:b/>
                <w:sz w:val="22"/>
                <w:szCs w:val="22"/>
                <w:lang w:val="bg-BG"/>
              </w:rPr>
              <w:t>2 691</w:t>
            </w:r>
          </w:p>
        </w:tc>
        <w:tc>
          <w:tcPr>
            <w:tcW w:w="1063" w:type="dxa"/>
            <w:tcBorders>
              <w:top w:val="single" w:sz="4" w:space="0" w:color="auto"/>
              <w:bottom w:val="double" w:sz="4" w:space="0" w:color="auto"/>
            </w:tcBorders>
            <w:vAlign w:val="bottom"/>
          </w:tcPr>
          <w:p w14:paraId="72AE97CE" w14:textId="68C2D114" w:rsidR="007334EB" w:rsidRPr="005A08E4" w:rsidRDefault="005A08E4" w:rsidP="005A08E4">
            <w:pPr>
              <w:jc w:val="right"/>
              <w:rPr>
                <w:rFonts w:ascii="Arial" w:hAnsi="Arial" w:cs="Arial"/>
                <w:b/>
                <w:sz w:val="22"/>
                <w:szCs w:val="22"/>
              </w:rPr>
            </w:pPr>
            <w:r>
              <w:rPr>
                <w:rFonts w:ascii="Arial" w:hAnsi="Arial" w:cs="Arial"/>
                <w:b/>
                <w:sz w:val="22"/>
                <w:szCs w:val="22"/>
              </w:rPr>
              <w:t>3</w:t>
            </w:r>
            <w:r w:rsidR="009915E2">
              <w:rPr>
                <w:rFonts w:ascii="Arial" w:hAnsi="Arial" w:cs="Arial"/>
                <w:b/>
                <w:sz w:val="22"/>
                <w:szCs w:val="22"/>
                <w:lang w:val="bg-BG"/>
              </w:rPr>
              <w:t xml:space="preserve"> </w:t>
            </w:r>
            <w:r>
              <w:rPr>
                <w:rFonts w:ascii="Arial" w:hAnsi="Arial" w:cs="Arial"/>
                <w:b/>
                <w:sz w:val="22"/>
                <w:szCs w:val="22"/>
              </w:rPr>
              <w:t>032</w:t>
            </w:r>
          </w:p>
        </w:tc>
        <w:tc>
          <w:tcPr>
            <w:tcW w:w="1063" w:type="dxa"/>
            <w:tcBorders>
              <w:top w:val="single" w:sz="4" w:space="0" w:color="auto"/>
              <w:bottom w:val="double" w:sz="4" w:space="0" w:color="auto"/>
            </w:tcBorders>
            <w:vAlign w:val="bottom"/>
          </w:tcPr>
          <w:p w14:paraId="2F02B0E6" w14:textId="2897B982" w:rsidR="007334EB" w:rsidRPr="005A08E4" w:rsidDel="00401611" w:rsidRDefault="005A08E4" w:rsidP="005A08E4">
            <w:pPr>
              <w:jc w:val="right"/>
              <w:rPr>
                <w:rFonts w:ascii="Arial" w:hAnsi="Arial" w:cs="Arial"/>
                <w:b/>
                <w:sz w:val="22"/>
                <w:szCs w:val="22"/>
              </w:rPr>
            </w:pPr>
            <w:r>
              <w:rPr>
                <w:rFonts w:ascii="Arial" w:hAnsi="Arial" w:cs="Arial"/>
                <w:b/>
                <w:sz w:val="22"/>
                <w:szCs w:val="22"/>
              </w:rPr>
              <w:t>10</w:t>
            </w:r>
            <w:r w:rsidR="009915E2">
              <w:rPr>
                <w:rFonts w:ascii="Arial" w:hAnsi="Arial" w:cs="Arial"/>
                <w:b/>
                <w:sz w:val="22"/>
                <w:szCs w:val="22"/>
                <w:lang w:val="bg-BG"/>
              </w:rPr>
              <w:t xml:space="preserve"> </w:t>
            </w:r>
            <w:r>
              <w:rPr>
                <w:rFonts w:ascii="Arial" w:hAnsi="Arial" w:cs="Arial"/>
                <w:b/>
                <w:sz w:val="22"/>
                <w:szCs w:val="22"/>
              </w:rPr>
              <w:t>733</w:t>
            </w:r>
          </w:p>
        </w:tc>
        <w:tc>
          <w:tcPr>
            <w:tcW w:w="1076" w:type="dxa"/>
            <w:tcBorders>
              <w:top w:val="single" w:sz="4" w:space="0" w:color="auto"/>
              <w:bottom w:val="double" w:sz="4" w:space="0" w:color="auto"/>
            </w:tcBorders>
            <w:vAlign w:val="bottom"/>
          </w:tcPr>
          <w:p w14:paraId="15493329" w14:textId="67484F88" w:rsidR="007334EB" w:rsidRPr="005A08E4" w:rsidRDefault="007334EB" w:rsidP="005A08E4">
            <w:pPr>
              <w:jc w:val="right"/>
              <w:rPr>
                <w:rFonts w:ascii="Arial" w:hAnsi="Arial" w:cs="Arial"/>
                <w:b/>
                <w:sz w:val="22"/>
                <w:szCs w:val="22"/>
              </w:rPr>
            </w:pPr>
            <w:r w:rsidRPr="00DF77A0">
              <w:rPr>
                <w:rFonts w:ascii="Arial" w:hAnsi="Arial" w:cs="Arial"/>
                <w:b/>
                <w:sz w:val="22"/>
                <w:szCs w:val="22"/>
                <w:lang w:val="bg-BG"/>
              </w:rPr>
              <w:t>1</w:t>
            </w:r>
            <w:r w:rsidR="005A08E4">
              <w:rPr>
                <w:rFonts w:ascii="Arial" w:hAnsi="Arial" w:cs="Arial"/>
                <w:b/>
                <w:sz w:val="22"/>
                <w:szCs w:val="22"/>
              </w:rPr>
              <w:t>6</w:t>
            </w:r>
            <w:r w:rsidRPr="00DF77A0">
              <w:rPr>
                <w:rFonts w:ascii="Arial" w:hAnsi="Arial" w:cs="Arial"/>
                <w:b/>
                <w:sz w:val="22"/>
                <w:szCs w:val="22"/>
                <w:lang w:val="bg-BG"/>
              </w:rPr>
              <w:t xml:space="preserve"> </w:t>
            </w:r>
            <w:r w:rsidR="005A08E4">
              <w:rPr>
                <w:rFonts w:ascii="Arial" w:hAnsi="Arial" w:cs="Arial"/>
                <w:b/>
                <w:sz w:val="22"/>
                <w:szCs w:val="22"/>
              </w:rPr>
              <w:t>456</w:t>
            </w:r>
          </w:p>
        </w:tc>
      </w:tr>
      <w:bookmarkEnd w:id="51"/>
    </w:tbl>
    <w:p w14:paraId="0CB8DEF4" w14:textId="77777777" w:rsidR="009E6F74" w:rsidRPr="00DF77A0" w:rsidRDefault="009E6F74" w:rsidP="00141D21">
      <w:pPr>
        <w:pStyle w:val="Heading1"/>
        <w:spacing w:before="240"/>
        <w:jc w:val="both"/>
        <w:rPr>
          <w:rFonts w:ascii="Arial" w:hAnsi="Arial" w:cs="Arial"/>
          <w:sz w:val="22"/>
          <w:szCs w:val="22"/>
          <w:lang w:val="bg-BG"/>
        </w:rPr>
      </w:pPr>
    </w:p>
    <w:tbl>
      <w:tblPr>
        <w:tblW w:w="8846" w:type="dxa"/>
        <w:tblInd w:w="108" w:type="dxa"/>
        <w:tblLook w:val="0000" w:firstRow="0" w:lastRow="0" w:firstColumn="0" w:lastColumn="0" w:noHBand="0" w:noVBand="0"/>
      </w:tblPr>
      <w:tblGrid>
        <w:gridCol w:w="4428"/>
        <w:gridCol w:w="1216"/>
        <w:gridCol w:w="1063"/>
        <w:gridCol w:w="1063"/>
        <w:gridCol w:w="1076"/>
      </w:tblGrid>
      <w:tr w:rsidR="00477040" w:rsidRPr="00DF77A0" w14:paraId="64763F00" w14:textId="77777777" w:rsidTr="00865C74">
        <w:trPr>
          <w:trHeight w:val="181"/>
        </w:trPr>
        <w:tc>
          <w:tcPr>
            <w:tcW w:w="4428" w:type="dxa"/>
            <w:shd w:val="clear" w:color="auto" w:fill="auto"/>
          </w:tcPr>
          <w:p w14:paraId="5A50EAE5" w14:textId="77777777" w:rsidR="00477040" w:rsidRPr="00DF77A0" w:rsidRDefault="00477040" w:rsidP="00865C74">
            <w:pPr>
              <w:rPr>
                <w:rFonts w:ascii="Arial" w:hAnsi="Arial" w:cs="Arial"/>
                <w:b/>
                <w:sz w:val="22"/>
                <w:szCs w:val="22"/>
                <w:lang w:val="bg-BG"/>
              </w:rPr>
            </w:pPr>
            <w:r w:rsidRPr="00DF77A0">
              <w:rPr>
                <w:rFonts w:ascii="Arial" w:hAnsi="Arial" w:cs="Arial"/>
                <w:b/>
                <w:bCs/>
                <w:sz w:val="22"/>
                <w:szCs w:val="22"/>
              </w:rPr>
              <w:t>3</w:t>
            </w:r>
            <w:r w:rsidRPr="00DF77A0">
              <w:rPr>
                <w:rFonts w:ascii="Arial" w:hAnsi="Arial" w:cs="Arial"/>
                <w:b/>
                <w:bCs/>
                <w:sz w:val="22"/>
                <w:szCs w:val="22"/>
                <w:lang w:val="bg-BG"/>
              </w:rPr>
              <w:t>1</w:t>
            </w:r>
            <w:r w:rsidRPr="00DF77A0">
              <w:rPr>
                <w:rFonts w:ascii="Arial" w:hAnsi="Arial" w:cs="Arial"/>
                <w:b/>
                <w:bCs/>
                <w:sz w:val="22"/>
                <w:szCs w:val="22"/>
              </w:rPr>
              <w:t xml:space="preserve"> </w:t>
            </w:r>
            <w:r w:rsidRPr="00DF77A0">
              <w:rPr>
                <w:rFonts w:ascii="Arial" w:hAnsi="Arial" w:cs="Arial"/>
                <w:b/>
                <w:bCs/>
                <w:sz w:val="22"/>
                <w:szCs w:val="22"/>
                <w:lang w:val="bg-BG"/>
              </w:rPr>
              <w:t>декември</w:t>
            </w:r>
            <w:r w:rsidRPr="00DF77A0">
              <w:rPr>
                <w:rFonts w:ascii="Arial" w:hAnsi="Arial" w:cs="Arial"/>
                <w:b/>
                <w:bCs/>
                <w:sz w:val="22"/>
                <w:szCs w:val="22"/>
              </w:rPr>
              <w:t xml:space="preserve"> 20</w:t>
            </w:r>
            <w:r w:rsidRPr="00DF77A0">
              <w:rPr>
                <w:rFonts w:ascii="Arial" w:hAnsi="Arial" w:cs="Arial"/>
                <w:b/>
                <w:bCs/>
                <w:sz w:val="22"/>
                <w:szCs w:val="22"/>
                <w:lang w:val="bg-BG"/>
              </w:rPr>
              <w:t>20</w:t>
            </w:r>
            <w:r w:rsidRPr="00DF77A0">
              <w:rPr>
                <w:rFonts w:ascii="Arial" w:hAnsi="Arial" w:cs="Arial"/>
                <w:b/>
                <w:bCs/>
                <w:sz w:val="22"/>
                <w:szCs w:val="22"/>
              </w:rPr>
              <w:t xml:space="preserve"> </w:t>
            </w:r>
            <w:r w:rsidRPr="00DF77A0">
              <w:rPr>
                <w:rFonts w:ascii="Arial" w:hAnsi="Arial" w:cs="Arial"/>
                <w:b/>
                <w:sz w:val="22"/>
                <w:szCs w:val="22"/>
                <w:lang w:val="bg-BG"/>
              </w:rPr>
              <w:t>г.</w:t>
            </w:r>
          </w:p>
        </w:tc>
        <w:tc>
          <w:tcPr>
            <w:tcW w:w="1216" w:type="dxa"/>
          </w:tcPr>
          <w:p w14:paraId="6D503F76"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Ниво 1</w:t>
            </w:r>
          </w:p>
        </w:tc>
        <w:tc>
          <w:tcPr>
            <w:tcW w:w="1063" w:type="dxa"/>
            <w:shd w:val="clear" w:color="auto" w:fill="auto"/>
          </w:tcPr>
          <w:p w14:paraId="3A9F7DC4"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Ниво 2</w:t>
            </w:r>
          </w:p>
        </w:tc>
        <w:tc>
          <w:tcPr>
            <w:tcW w:w="1063" w:type="dxa"/>
          </w:tcPr>
          <w:p w14:paraId="13A89143"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Ниво 3</w:t>
            </w:r>
          </w:p>
        </w:tc>
        <w:tc>
          <w:tcPr>
            <w:tcW w:w="1076" w:type="dxa"/>
            <w:shd w:val="clear" w:color="auto" w:fill="auto"/>
          </w:tcPr>
          <w:p w14:paraId="44D96EA3"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Общо</w:t>
            </w:r>
          </w:p>
        </w:tc>
      </w:tr>
      <w:tr w:rsidR="00477040" w:rsidRPr="00DF77A0" w14:paraId="6D5EC27F" w14:textId="77777777" w:rsidTr="00865C74">
        <w:trPr>
          <w:trHeight w:val="181"/>
        </w:trPr>
        <w:tc>
          <w:tcPr>
            <w:tcW w:w="4428" w:type="dxa"/>
            <w:shd w:val="clear" w:color="auto" w:fill="auto"/>
          </w:tcPr>
          <w:p w14:paraId="275BD066" w14:textId="77777777" w:rsidR="00477040" w:rsidRPr="00DF77A0" w:rsidRDefault="00477040" w:rsidP="00865C74">
            <w:pPr>
              <w:rPr>
                <w:rFonts w:ascii="Arial" w:hAnsi="Arial" w:cs="Arial"/>
                <w:sz w:val="22"/>
                <w:szCs w:val="22"/>
                <w:lang w:val="bg-BG"/>
              </w:rPr>
            </w:pPr>
          </w:p>
        </w:tc>
        <w:tc>
          <w:tcPr>
            <w:tcW w:w="1216" w:type="dxa"/>
          </w:tcPr>
          <w:p w14:paraId="08569407" w14:textId="77777777" w:rsidR="00477040" w:rsidRPr="00DF77A0" w:rsidRDefault="00477040" w:rsidP="00865C74">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63" w:type="dxa"/>
            <w:shd w:val="clear" w:color="auto" w:fill="auto"/>
          </w:tcPr>
          <w:p w14:paraId="7C798224" w14:textId="77777777" w:rsidR="00477040" w:rsidRPr="00DF77A0" w:rsidRDefault="00477040" w:rsidP="00865C74">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63" w:type="dxa"/>
          </w:tcPr>
          <w:p w14:paraId="5C82A8B8" w14:textId="77777777" w:rsidR="00477040" w:rsidRPr="00DF77A0" w:rsidRDefault="00477040" w:rsidP="00865C74">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c>
          <w:tcPr>
            <w:tcW w:w="1076" w:type="dxa"/>
            <w:shd w:val="clear" w:color="auto" w:fill="auto"/>
          </w:tcPr>
          <w:p w14:paraId="1B8F8E9C" w14:textId="77777777" w:rsidR="00477040" w:rsidRPr="00DF77A0" w:rsidRDefault="00477040" w:rsidP="00865C74">
            <w:pPr>
              <w:jc w:val="right"/>
              <w:rPr>
                <w:rFonts w:ascii="Arial" w:hAnsi="Arial" w:cs="Arial"/>
                <w:b/>
                <w:bCs/>
                <w:sz w:val="22"/>
                <w:szCs w:val="22"/>
                <w:lang w:val="bg-BG" w:eastAsia="bg-BG"/>
              </w:rPr>
            </w:pPr>
            <w:r w:rsidRPr="00DF77A0">
              <w:rPr>
                <w:rFonts w:ascii="Arial" w:hAnsi="Arial" w:cs="Arial"/>
                <w:b/>
                <w:bCs/>
                <w:sz w:val="22"/>
                <w:szCs w:val="22"/>
                <w:lang w:val="bg-BG" w:eastAsia="bg-BG"/>
              </w:rPr>
              <w:t>‘000 лв.</w:t>
            </w:r>
          </w:p>
        </w:tc>
      </w:tr>
      <w:tr w:rsidR="00477040" w:rsidRPr="00DF77A0" w14:paraId="3A074F86" w14:textId="77777777" w:rsidTr="00865C74">
        <w:trPr>
          <w:trHeight w:val="181"/>
        </w:trPr>
        <w:tc>
          <w:tcPr>
            <w:tcW w:w="4428" w:type="dxa"/>
          </w:tcPr>
          <w:p w14:paraId="67587B72" w14:textId="77777777" w:rsidR="00477040" w:rsidRPr="00DF77A0" w:rsidRDefault="00477040" w:rsidP="00865C74">
            <w:pPr>
              <w:rPr>
                <w:rFonts w:ascii="Arial" w:hAnsi="Arial" w:cs="Arial"/>
                <w:b/>
                <w:sz w:val="22"/>
                <w:szCs w:val="22"/>
                <w:lang w:val="bg-BG"/>
              </w:rPr>
            </w:pPr>
            <w:r w:rsidRPr="00DF77A0">
              <w:rPr>
                <w:rFonts w:ascii="Arial" w:hAnsi="Arial" w:cs="Arial"/>
                <w:b/>
                <w:sz w:val="22"/>
                <w:szCs w:val="22"/>
                <w:lang w:val="bg-BG"/>
              </w:rPr>
              <w:t>Активи</w:t>
            </w:r>
          </w:p>
        </w:tc>
        <w:tc>
          <w:tcPr>
            <w:tcW w:w="1216" w:type="dxa"/>
          </w:tcPr>
          <w:p w14:paraId="4884A140" w14:textId="77777777" w:rsidR="00477040" w:rsidRPr="00DF77A0" w:rsidRDefault="00477040" w:rsidP="00865C74">
            <w:pPr>
              <w:jc w:val="right"/>
              <w:rPr>
                <w:rFonts w:ascii="Arial" w:hAnsi="Arial" w:cs="Arial"/>
                <w:sz w:val="22"/>
                <w:szCs w:val="22"/>
                <w:lang w:val="bg-BG"/>
              </w:rPr>
            </w:pPr>
          </w:p>
        </w:tc>
        <w:tc>
          <w:tcPr>
            <w:tcW w:w="1063" w:type="dxa"/>
          </w:tcPr>
          <w:p w14:paraId="232AF01D" w14:textId="77777777" w:rsidR="00477040" w:rsidRPr="00DF77A0" w:rsidRDefault="00477040" w:rsidP="00865C74">
            <w:pPr>
              <w:jc w:val="right"/>
              <w:rPr>
                <w:rFonts w:ascii="Arial" w:hAnsi="Arial" w:cs="Arial"/>
                <w:sz w:val="22"/>
                <w:szCs w:val="22"/>
                <w:lang w:val="bg-BG"/>
              </w:rPr>
            </w:pPr>
          </w:p>
        </w:tc>
        <w:tc>
          <w:tcPr>
            <w:tcW w:w="1063" w:type="dxa"/>
          </w:tcPr>
          <w:p w14:paraId="414A5689" w14:textId="77777777" w:rsidR="00477040" w:rsidRPr="00DF77A0" w:rsidRDefault="00477040" w:rsidP="00865C74">
            <w:pPr>
              <w:jc w:val="right"/>
              <w:rPr>
                <w:rFonts w:ascii="Arial" w:hAnsi="Arial" w:cs="Arial"/>
                <w:sz w:val="22"/>
                <w:szCs w:val="22"/>
                <w:lang w:val="bg-BG"/>
              </w:rPr>
            </w:pPr>
          </w:p>
        </w:tc>
        <w:tc>
          <w:tcPr>
            <w:tcW w:w="1076" w:type="dxa"/>
          </w:tcPr>
          <w:p w14:paraId="5BE6A2FB" w14:textId="77777777" w:rsidR="00477040" w:rsidRPr="00DF77A0" w:rsidRDefault="00477040" w:rsidP="00865C74">
            <w:pPr>
              <w:jc w:val="right"/>
              <w:rPr>
                <w:rFonts w:ascii="Arial" w:hAnsi="Arial" w:cs="Arial"/>
                <w:sz w:val="22"/>
                <w:szCs w:val="22"/>
                <w:lang w:val="bg-BG"/>
              </w:rPr>
            </w:pPr>
          </w:p>
        </w:tc>
      </w:tr>
      <w:tr w:rsidR="00477040" w:rsidRPr="00DF77A0" w14:paraId="0AE0AE9E" w14:textId="77777777" w:rsidTr="00865C74">
        <w:trPr>
          <w:trHeight w:val="181"/>
        </w:trPr>
        <w:tc>
          <w:tcPr>
            <w:tcW w:w="4428" w:type="dxa"/>
          </w:tcPr>
          <w:p w14:paraId="4582A770" w14:textId="77777777" w:rsidR="00477040" w:rsidRPr="00DF77A0" w:rsidRDefault="00477040" w:rsidP="00865C74">
            <w:pPr>
              <w:rPr>
                <w:rFonts w:ascii="Arial" w:hAnsi="Arial" w:cs="Arial"/>
                <w:sz w:val="22"/>
                <w:szCs w:val="22"/>
                <w:lang w:val="bg-BG"/>
              </w:rPr>
            </w:pPr>
            <w:r w:rsidRPr="00DF77A0">
              <w:rPr>
                <w:rFonts w:ascii="Arial" w:hAnsi="Arial" w:cs="Arial"/>
                <w:sz w:val="22"/>
                <w:szCs w:val="22"/>
                <w:lang w:val="bg-BG"/>
              </w:rPr>
              <w:t>Финансови активи по справедлива стойност през печалбата и загубата:</w:t>
            </w:r>
          </w:p>
        </w:tc>
        <w:tc>
          <w:tcPr>
            <w:tcW w:w="1216" w:type="dxa"/>
          </w:tcPr>
          <w:p w14:paraId="405E52C6" w14:textId="77777777" w:rsidR="00477040" w:rsidRPr="00DF77A0" w:rsidRDefault="00477040" w:rsidP="00865C74">
            <w:pPr>
              <w:jc w:val="right"/>
              <w:rPr>
                <w:rFonts w:ascii="Arial" w:hAnsi="Arial" w:cs="Arial"/>
                <w:b/>
                <w:sz w:val="22"/>
                <w:szCs w:val="22"/>
                <w:lang w:val="bg-BG"/>
              </w:rPr>
            </w:pPr>
          </w:p>
        </w:tc>
        <w:tc>
          <w:tcPr>
            <w:tcW w:w="1063" w:type="dxa"/>
            <w:vAlign w:val="bottom"/>
          </w:tcPr>
          <w:p w14:paraId="7D9A3CA9" w14:textId="77777777" w:rsidR="00477040" w:rsidRPr="00DF77A0" w:rsidRDefault="00477040" w:rsidP="00865C74">
            <w:pPr>
              <w:jc w:val="right"/>
              <w:rPr>
                <w:rFonts w:ascii="Arial" w:hAnsi="Arial" w:cs="Arial"/>
                <w:b/>
                <w:sz w:val="22"/>
                <w:szCs w:val="22"/>
                <w:lang w:val="bg-BG"/>
              </w:rPr>
            </w:pPr>
          </w:p>
        </w:tc>
        <w:tc>
          <w:tcPr>
            <w:tcW w:w="1063" w:type="dxa"/>
          </w:tcPr>
          <w:p w14:paraId="21160B38" w14:textId="77777777" w:rsidR="00477040" w:rsidRPr="00DF77A0" w:rsidRDefault="00477040" w:rsidP="00865C74">
            <w:pPr>
              <w:jc w:val="right"/>
              <w:rPr>
                <w:rFonts w:ascii="Arial" w:hAnsi="Arial" w:cs="Arial"/>
                <w:b/>
                <w:sz w:val="22"/>
                <w:szCs w:val="22"/>
                <w:lang w:val="bg-BG"/>
              </w:rPr>
            </w:pPr>
          </w:p>
        </w:tc>
        <w:tc>
          <w:tcPr>
            <w:tcW w:w="1076" w:type="dxa"/>
            <w:vAlign w:val="bottom"/>
          </w:tcPr>
          <w:p w14:paraId="65B92581" w14:textId="77777777" w:rsidR="00477040" w:rsidRPr="00DF77A0" w:rsidRDefault="00477040" w:rsidP="00865C74">
            <w:pPr>
              <w:jc w:val="right"/>
              <w:rPr>
                <w:rFonts w:ascii="Arial" w:hAnsi="Arial" w:cs="Arial"/>
                <w:b/>
                <w:sz w:val="22"/>
                <w:szCs w:val="22"/>
                <w:lang w:val="bg-BG"/>
              </w:rPr>
            </w:pPr>
          </w:p>
        </w:tc>
      </w:tr>
      <w:tr w:rsidR="00477040" w:rsidRPr="00DF77A0" w14:paraId="532A3F8F" w14:textId="77777777" w:rsidTr="00865C74">
        <w:trPr>
          <w:trHeight w:val="181"/>
        </w:trPr>
        <w:tc>
          <w:tcPr>
            <w:tcW w:w="4428" w:type="dxa"/>
          </w:tcPr>
          <w:p w14:paraId="68979453" w14:textId="77777777" w:rsidR="00477040" w:rsidRPr="00DF77A0" w:rsidRDefault="00477040" w:rsidP="00865C74">
            <w:pPr>
              <w:rPr>
                <w:rFonts w:ascii="Arial" w:hAnsi="Arial" w:cs="Arial"/>
                <w:sz w:val="22"/>
                <w:szCs w:val="22"/>
                <w:lang w:val="bg-BG"/>
              </w:rPr>
            </w:pPr>
            <w:r>
              <w:rPr>
                <w:rFonts w:ascii="Arial" w:hAnsi="Arial" w:cs="Arial"/>
                <w:sz w:val="22"/>
                <w:szCs w:val="22"/>
                <w:lang w:val="bg-BG"/>
              </w:rPr>
              <w:t xml:space="preserve">   </w:t>
            </w:r>
            <w:r w:rsidRPr="00DF77A0">
              <w:rPr>
                <w:rFonts w:ascii="Arial" w:hAnsi="Arial" w:cs="Arial"/>
                <w:sz w:val="22"/>
                <w:szCs w:val="22"/>
                <w:lang w:val="bg-BG"/>
              </w:rPr>
              <w:t xml:space="preserve">Корпоративни облигации </w:t>
            </w:r>
          </w:p>
        </w:tc>
        <w:tc>
          <w:tcPr>
            <w:tcW w:w="1216" w:type="dxa"/>
          </w:tcPr>
          <w:p w14:paraId="1A222572" w14:textId="77777777" w:rsidR="00477040" w:rsidRPr="00DF77A0" w:rsidRDefault="00477040" w:rsidP="00865C74">
            <w:pPr>
              <w:jc w:val="right"/>
              <w:rPr>
                <w:rFonts w:ascii="Arial" w:hAnsi="Arial" w:cs="Arial"/>
                <w:sz w:val="22"/>
                <w:szCs w:val="22"/>
                <w:lang w:val="bg-BG"/>
              </w:rPr>
            </w:pPr>
            <w:r>
              <w:rPr>
                <w:rFonts w:ascii="Arial" w:hAnsi="Arial" w:cs="Arial"/>
                <w:sz w:val="22"/>
                <w:szCs w:val="22"/>
                <w:lang w:val="bg-BG"/>
              </w:rPr>
              <w:t>-</w:t>
            </w:r>
          </w:p>
        </w:tc>
        <w:tc>
          <w:tcPr>
            <w:tcW w:w="1063" w:type="dxa"/>
            <w:vAlign w:val="bottom"/>
          </w:tcPr>
          <w:p w14:paraId="2B035278"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w:t>
            </w:r>
          </w:p>
        </w:tc>
        <w:tc>
          <w:tcPr>
            <w:tcW w:w="1063" w:type="dxa"/>
            <w:vAlign w:val="bottom"/>
          </w:tcPr>
          <w:p w14:paraId="397F8715" w14:textId="77777777" w:rsidR="00477040" w:rsidRPr="00DF77A0" w:rsidDel="00401611" w:rsidRDefault="00477040" w:rsidP="00865C74">
            <w:pPr>
              <w:jc w:val="right"/>
              <w:rPr>
                <w:rFonts w:ascii="Arial" w:hAnsi="Arial" w:cs="Arial"/>
                <w:sz w:val="22"/>
                <w:szCs w:val="22"/>
                <w:lang w:val="en-US"/>
              </w:rPr>
            </w:pPr>
            <w:r w:rsidRPr="00DF77A0">
              <w:rPr>
                <w:rFonts w:ascii="Arial" w:hAnsi="Arial" w:cs="Arial"/>
                <w:sz w:val="22"/>
                <w:szCs w:val="22"/>
                <w:lang w:val="bg-BG"/>
              </w:rPr>
              <w:t>7 603</w:t>
            </w:r>
          </w:p>
        </w:tc>
        <w:tc>
          <w:tcPr>
            <w:tcW w:w="1076" w:type="dxa"/>
            <w:vAlign w:val="bottom"/>
          </w:tcPr>
          <w:p w14:paraId="6C6E0106"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7 603</w:t>
            </w:r>
          </w:p>
        </w:tc>
      </w:tr>
      <w:tr w:rsidR="00477040" w:rsidRPr="00DF77A0" w14:paraId="367AF4F1" w14:textId="77777777" w:rsidTr="00865C74">
        <w:trPr>
          <w:trHeight w:val="181"/>
        </w:trPr>
        <w:tc>
          <w:tcPr>
            <w:tcW w:w="4428" w:type="dxa"/>
          </w:tcPr>
          <w:p w14:paraId="16D53EDF" w14:textId="77777777" w:rsidR="00477040" w:rsidRPr="00DF77A0" w:rsidRDefault="00477040" w:rsidP="00865C74">
            <w:pPr>
              <w:rPr>
                <w:rFonts w:ascii="Arial" w:hAnsi="Arial" w:cs="Arial"/>
                <w:sz w:val="22"/>
                <w:szCs w:val="22"/>
                <w:lang w:val="bg-BG"/>
              </w:rPr>
            </w:pPr>
            <w:r>
              <w:rPr>
                <w:rFonts w:ascii="Arial" w:hAnsi="Arial" w:cs="Arial"/>
                <w:sz w:val="22"/>
                <w:szCs w:val="22"/>
                <w:lang w:val="bg-BG"/>
              </w:rPr>
              <w:t xml:space="preserve">   </w:t>
            </w:r>
            <w:r w:rsidRPr="00DF77A0">
              <w:rPr>
                <w:rFonts w:ascii="Arial" w:hAnsi="Arial" w:cs="Arial"/>
                <w:sz w:val="22"/>
                <w:szCs w:val="22"/>
                <w:lang w:val="bg-BG"/>
              </w:rPr>
              <w:t xml:space="preserve">Акции </w:t>
            </w:r>
          </w:p>
        </w:tc>
        <w:tc>
          <w:tcPr>
            <w:tcW w:w="1216" w:type="dxa"/>
          </w:tcPr>
          <w:p w14:paraId="0DD9B666"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1 913</w:t>
            </w:r>
          </w:p>
        </w:tc>
        <w:tc>
          <w:tcPr>
            <w:tcW w:w="1063" w:type="dxa"/>
            <w:vAlign w:val="bottom"/>
          </w:tcPr>
          <w:p w14:paraId="7437222C"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412</w:t>
            </w:r>
          </w:p>
        </w:tc>
        <w:tc>
          <w:tcPr>
            <w:tcW w:w="1063" w:type="dxa"/>
            <w:vAlign w:val="bottom"/>
          </w:tcPr>
          <w:p w14:paraId="0226D7E4"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1</w:t>
            </w:r>
            <w:r w:rsidRPr="00DF77A0">
              <w:rPr>
                <w:rFonts w:ascii="Arial" w:hAnsi="Arial" w:cs="Arial"/>
                <w:sz w:val="22"/>
                <w:szCs w:val="22"/>
                <w:lang w:val="en-US"/>
              </w:rPr>
              <w:t xml:space="preserve"> </w:t>
            </w:r>
            <w:r w:rsidRPr="00DF77A0">
              <w:rPr>
                <w:rFonts w:ascii="Arial" w:hAnsi="Arial" w:cs="Arial"/>
                <w:sz w:val="22"/>
                <w:szCs w:val="22"/>
                <w:lang w:val="bg-BG"/>
              </w:rPr>
              <w:t>228</w:t>
            </w:r>
          </w:p>
        </w:tc>
        <w:tc>
          <w:tcPr>
            <w:tcW w:w="1076" w:type="dxa"/>
            <w:vAlign w:val="bottom"/>
          </w:tcPr>
          <w:p w14:paraId="2734FA81"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3 553</w:t>
            </w:r>
          </w:p>
        </w:tc>
      </w:tr>
      <w:tr w:rsidR="00477040" w:rsidRPr="00DF77A0" w14:paraId="06842AAB" w14:textId="77777777" w:rsidTr="00865C74">
        <w:trPr>
          <w:trHeight w:val="181"/>
        </w:trPr>
        <w:tc>
          <w:tcPr>
            <w:tcW w:w="4428" w:type="dxa"/>
          </w:tcPr>
          <w:p w14:paraId="2613965F" w14:textId="77777777" w:rsidR="00477040" w:rsidRPr="00DF77A0" w:rsidRDefault="00477040" w:rsidP="00865C74">
            <w:pPr>
              <w:rPr>
                <w:rFonts w:ascii="Arial" w:hAnsi="Arial" w:cs="Arial"/>
                <w:sz w:val="22"/>
                <w:szCs w:val="22"/>
                <w:lang w:val="bg-BG"/>
              </w:rPr>
            </w:pPr>
            <w:r>
              <w:rPr>
                <w:rFonts w:ascii="Arial" w:hAnsi="Arial" w:cs="Arial"/>
                <w:sz w:val="22"/>
                <w:szCs w:val="22"/>
                <w:lang w:val="bg-BG"/>
              </w:rPr>
              <w:t xml:space="preserve">   </w:t>
            </w:r>
            <w:r w:rsidRPr="00DF77A0">
              <w:rPr>
                <w:rFonts w:ascii="Arial" w:hAnsi="Arial" w:cs="Arial"/>
                <w:sz w:val="22"/>
                <w:szCs w:val="22"/>
                <w:lang w:val="bg-BG"/>
              </w:rPr>
              <w:t xml:space="preserve">Дялове в колективни инвестиционни схеми </w:t>
            </w:r>
          </w:p>
        </w:tc>
        <w:tc>
          <w:tcPr>
            <w:tcW w:w="1216" w:type="dxa"/>
            <w:tcBorders>
              <w:bottom w:val="single" w:sz="4" w:space="0" w:color="auto"/>
            </w:tcBorders>
          </w:tcPr>
          <w:p w14:paraId="587C85AA" w14:textId="77777777" w:rsidR="00477040" w:rsidRDefault="00477040" w:rsidP="00865C74">
            <w:pPr>
              <w:jc w:val="right"/>
              <w:rPr>
                <w:rFonts w:ascii="Arial" w:hAnsi="Arial" w:cs="Arial"/>
                <w:sz w:val="22"/>
                <w:szCs w:val="22"/>
                <w:lang w:val="bg-BG"/>
              </w:rPr>
            </w:pPr>
          </w:p>
          <w:p w14:paraId="3C20ABB7"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w:t>
            </w:r>
          </w:p>
        </w:tc>
        <w:tc>
          <w:tcPr>
            <w:tcW w:w="1063" w:type="dxa"/>
            <w:vAlign w:val="bottom"/>
          </w:tcPr>
          <w:p w14:paraId="4C6866F8"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1 718</w:t>
            </w:r>
          </w:p>
        </w:tc>
        <w:tc>
          <w:tcPr>
            <w:tcW w:w="1063" w:type="dxa"/>
            <w:vAlign w:val="bottom"/>
          </w:tcPr>
          <w:p w14:paraId="5C43099D"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w:t>
            </w:r>
          </w:p>
        </w:tc>
        <w:tc>
          <w:tcPr>
            <w:tcW w:w="1076" w:type="dxa"/>
            <w:vAlign w:val="bottom"/>
          </w:tcPr>
          <w:p w14:paraId="12D4BDDB" w14:textId="77777777" w:rsidR="00477040" w:rsidRPr="00DF77A0" w:rsidRDefault="00477040" w:rsidP="00865C74">
            <w:pPr>
              <w:jc w:val="right"/>
              <w:rPr>
                <w:rFonts w:ascii="Arial" w:hAnsi="Arial" w:cs="Arial"/>
                <w:sz w:val="22"/>
                <w:szCs w:val="22"/>
                <w:lang w:val="bg-BG"/>
              </w:rPr>
            </w:pPr>
            <w:r w:rsidRPr="00DF77A0">
              <w:rPr>
                <w:rFonts w:ascii="Arial" w:hAnsi="Arial" w:cs="Arial"/>
                <w:sz w:val="22"/>
                <w:szCs w:val="22"/>
                <w:lang w:val="bg-BG"/>
              </w:rPr>
              <w:t>1 718</w:t>
            </w:r>
          </w:p>
        </w:tc>
      </w:tr>
      <w:tr w:rsidR="00477040" w:rsidRPr="00DF77A0" w14:paraId="282A102D" w14:textId="77777777" w:rsidTr="00865C74">
        <w:trPr>
          <w:trHeight w:val="181"/>
        </w:trPr>
        <w:tc>
          <w:tcPr>
            <w:tcW w:w="4428" w:type="dxa"/>
          </w:tcPr>
          <w:p w14:paraId="176586C4" w14:textId="77777777" w:rsidR="00477040" w:rsidRPr="00DF77A0" w:rsidRDefault="00477040" w:rsidP="00865C74">
            <w:pPr>
              <w:rPr>
                <w:rFonts w:ascii="Arial" w:hAnsi="Arial" w:cs="Arial"/>
                <w:b/>
                <w:sz w:val="22"/>
                <w:szCs w:val="22"/>
                <w:lang w:val="bg-BG"/>
              </w:rPr>
            </w:pPr>
            <w:r w:rsidRPr="00DF77A0">
              <w:rPr>
                <w:rFonts w:ascii="Arial" w:hAnsi="Arial" w:cs="Arial"/>
                <w:b/>
                <w:sz w:val="22"/>
                <w:szCs w:val="22"/>
                <w:lang w:val="bg-BG"/>
              </w:rPr>
              <w:t>Нетна справедлива стойност</w:t>
            </w:r>
          </w:p>
        </w:tc>
        <w:tc>
          <w:tcPr>
            <w:tcW w:w="1216" w:type="dxa"/>
            <w:tcBorders>
              <w:top w:val="single" w:sz="4" w:space="0" w:color="auto"/>
              <w:bottom w:val="double" w:sz="4" w:space="0" w:color="auto"/>
            </w:tcBorders>
          </w:tcPr>
          <w:p w14:paraId="2CEFB9DD"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1 913</w:t>
            </w:r>
          </w:p>
        </w:tc>
        <w:tc>
          <w:tcPr>
            <w:tcW w:w="1063" w:type="dxa"/>
            <w:tcBorders>
              <w:top w:val="single" w:sz="4" w:space="0" w:color="auto"/>
              <w:bottom w:val="double" w:sz="4" w:space="0" w:color="auto"/>
            </w:tcBorders>
            <w:vAlign w:val="bottom"/>
          </w:tcPr>
          <w:p w14:paraId="03BA10A8" w14:textId="77777777" w:rsidR="00477040" w:rsidRPr="00DF77A0" w:rsidRDefault="00477040" w:rsidP="00865C74">
            <w:pPr>
              <w:jc w:val="right"/>
              <w:rPr>
                <w:rFonts w:ascii="Arial" w:hAnsi="Arial" w:cs="Arial"/>
                <w:b/>
                <w:sz w:val="22"/>
                <w:szCs w:val="22"/>
                <w:lang w:val="bg-BG"/>
              </w:rPr>
            </w:pPr>
            <w:r w:rsidRPr="00DF77A0">
              <w:rPr>
                <w:rFonts w:ascii="Arial" w:hAnsi="Arial" w:cs="Arial"/>
                <w:b/>
                <w:sz w:val="22"/>
                <w:szCs w:val="22"/>
                <w:lang w:val="bg-BG"/>
              </w:rPr>
              <w:t>2 130</w:t>
            </w:r>
          </w:p>
        </w:tc>
        <w:tc>
          <w:tcPr>
            <w:tcW w:w="1063" w:type="dxa"/>
            <w:tcBorders>
              <w:top w:val="single" w:sz="4" w:space="0" w:color="auto"/>
              <w:bottom w:val="double" w:sz="4" w:space="0" w:color="auto"/>
            </w:tcBorders>
            <w:vAlign w:val="bottom"/>
          </w:tcPr>
          <w:p w14:paraId="141DA772" w14:textId="77777777" w:rsidR="00477040" w:rsidRPr="00DF77A0" w:rsidDel="00401611" w:rsidRDefault="00477040" w:rsidP="00865C74">
            <w:pPr>
              <w:jc w:val="right"/>
              <w:rPr>
                <w:rFonts w:ascii="Arial" w:hAnsi="Arial" w:cs="Arial"/>
                <w:b/>
                <w:sz w:val="22"/>
                <w:szCs w:val="22"/>
                <w:lang w:val="bg-BG"/>
              </w:rPr>
            </w:pPr>
            <w:r w:rsidRPr="00DF77A0">
              <w:rPr>
                <w:rFonts w:ascii="Arial" w:hAnsi="Arial" w:cs="Arial"/>
                <w:b/>
                <w:sz w:val="22"/>
                <w:szCs w:val="22"/>
                <w:lang w:val="bg-BG"/>
              </w:rPr>
              <w:t>8 831</w:t>
            </w:r>
          </w:p>
        </w:tc>
        <w:tc>
          <w:tcPr>
            <w:tcW w:w="1076" w:type="dxa"/>
            <w:tcBorders>
              <w:top w:val="single" w:sz="4" w:space="0" w:color="auto"/>
              <w:bottom w:val="double" w:sz="4" w:space="0" w:color="auto"/>
            </w:tcBorders>
            <w:vAlign w:val="bottom"/>
          </w:tcPr>
          <w:p w14:paraId="50AD6C8C" w14:textId="77777777" w:rsidR="00477040" w:rsidRPr="00DF77A0" w:rsidRDefault="00477040" w:rsidP="00865C74">
            <w:pPr>
              <w:jc w:val="right"/>
              <w:rPr>
                <w:rFonts w:ascii="Arial" w:hAnsi="Arial" w:cs="Arial"/>
                <w:b/>
                <w:sz w:val="22"/>
                <w:szCs w:val="22"/>
                <w:lang w:val="en-US"/>
              </w:rPr>
            </w:pPr>
            <w:r w:rsidRPr="00DF77A0">
              <w:rPr>
                <w:rFonts w:ascii="Arial" w:hAnsi="Arial" w:cs="Arial"/>
                <w:b/>
                <w:sz w:val="22"/>
                <w:szCs w:val="22"/>
                <w:lang w:val="bg-BG"/>
              </w:rPr>
              <w:t>12 874</w:t>
            </w:r>
          </w:p>
        </w:tc>
      </w:tr>
    </w:tbl>
    <w:p w14:paraId="7EE47005" w14:textId="77777777" w:rsidR="00055779" w:rsidRPr="00D93845" w:rsidRDefault="00055779" w:rsidP="00055779">
      <w:pPr>
        <w:rPr>
          <w:rFonts w:ascii="Arial" w:hAnsi="Arial" w:cs="Arial"/>
          <w:lang w:val="bg-BG"/>
        </w:rPr>
      </w:pPr>
    </w:p>
    <w:p w14:paraId="314D1F22" w14:textId="4259C6BE" w:rsidR="00E37504" w:rsidRPr="00E37504" w:rsidRDefault="00E37504" w:rsidP="00141D21">
      <w:pPr>
        <w:pStyle w:val="Heading1"/>
        <w:spacing w:before="240"/>
        <w:jc w:val="both"/>
        <w:rPr>
          <w:rFonts w:ascii="Arial" w:hAnsi="Arial" w:cs="Arial"/>
          <w:b w:val="0"/>
          <w:bCs w:val="0"/>
          <w:sz w:val="22"/>
          <w:szCs w:val="22"/>
          <w:lang w:val="bg-BG"/>
        </w:rPr>
      </w:pPr>
      <w:r w:rsidRPr="00E37504">
        <w:rPr>
          <w:rFonts w:ascii="Arial" w:hAnsi="Arial" w:cs="Arial"/>
          <w:b w:val="0"/>
          <w:bCs w:val="0"/>
          <w:sz w:val="22"/>
          <w:szCs w:val="22"/>
          <w:lang w:val="bg-BG"/>
        </w:rPr>
        <w:t xml:space="preserve">През отчетните периода не </w:t>
      </w:r>
      <w:r w:rsidR="006E6113">
        <w:rPr>
          <w:rFonts w:ascii="Arial" w:hAnsi="Arial" w:cs="Arial"/>
          <w:b w:val="0"/>
          <w:bCs w:val="0"/>
          <w:sz w:val="22"/>
          <w:szCs w:val="22"/>
          <w:lang w:val="bg-BG"/>
        </w:rPr>
        <w:t>е имало трансфери в или от</w:t>
      </w:r>
      <w:r w:rsidRPr="00E37504">
        <w:rPr>
          <w:rFonts w:ascii="Arial" w:hAnsi="Arial" w:cs="Arial"/>
          <w:b w:val="0"/>
          <w:bCs w:val="0"/>
          <w:sz w:val="22"/>
          <w:szCs w:val="22"/>
          <w:lang w:val="bg-BG"/>
        </w:rPr>
        <w:t xml:space="preserve"> ниво 3.</w:t>
      </w:r>
    </w:p>
    <w:p w14:paraId="1CAA5E90" w14:textId="210E011B" w:rsidR="00141D21" w:rsidRPr="00DF77A0" w:rsidRDefault="00141D21" w:rsidP="00141D21">
      <w:pPr>
        <w:pStyle w:val="Heading1"/>
        <w:spacing w:before="240"/>
        <w:jc w:val="both"/>
        <w:rPr>
          <w:rFonts w:ascii="Arial" w:hAnsi="Arial" w:cs="Arial"/>
          <w:sz w:val="22"/>
          <w:szCs w:val="22"/>
          <w:lang w:val="bg-BG"/>
        </w:rPr>
      </w:pPr>
      <w:r w:rsidRPr="00DF77A0">
        <w:rPr>
          <w:rFonts w:ascii="Arial" w:hAnsi="Arial" w:cs="Arial"/>
          <w:sz w:val="22"/>
          <w:szCs w:val="22"/>
          <w:lang w:val="bg-BG"/>
        </w:rPr>
        <w:t>Определяне на справедливата стойност</w:t>
      </w:r>
    </w:p>
    <w:p w14:paraId="4EFA7FC5" w14:textId="77777777" w:rsidR="00141D21" w:rsidRPr="00DF77A0" w:rsidRDefault="00141D21" w:rsidP="00141D21">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Справедливата стойност на финансовите активи и пасиви, търгувани на активни пазари (каквито са публично търгуемите деривативи и търгуеми ценни книжа), е базирана на пазарни котировки към последна дата на търгуване за годината. Финансов актив се счита за търгуван на активен пазар, ако пазарните котировки са налични от борси, дилъри, брокери и т.н., тези цени се представят като реални и редовно осъществявани пазарни сделки.</w:t>
      </w:r>
    </w:p>
    <w:p w14:paraId="7B049103" w14:textId="77777777" w:rsidR="00141D21" w:rsidRPr="00DF77A0" w:rsidRDefault="00141D21" w:rsidP="00141D21">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Справедливата стойност на финансови активи, които не се търгуват на активен пазар се определят чрез използване на техники за оценка. Дружеството използва различни методи за оценка и предположения, базирани на пазарни условия, съществуващи към края на годината.</w:t>
      </w:r>
    </w:p>
    <w:p w14:paraId="793C283B" w14:textId="77777777" w:rsidR="00141D21" w:rsidRPr="00DF77A0" w:rsidRDefault="00141D21" w:rsidP="00141D21">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Дружеството класифицира оценяването по справедлива стойност чрез използване на йерархия на оценките по справедлива стойност, която отразява значимостта на входните данни, използвани при определяне на оценките. Йерархията за отчитане по справедлива стойност има следните три нива:</w:t>
      </w:r>
    </w:p>
    <w:p w14:paraId="13E0614A" w14:textId="77777777" w:rsidR="00141D21" w:rsidRPr="00DF77A0" w:rsidRDefault="00141D21" w:rsidP="004B5DE9">
      <w:pPr>
        <w:numPr>
          <w:ilvl w:val="0"/>
          <w:numId w:val="17"/>
        </w:numPr>
        <w:jc w:val="both"/>
        <w:rPr>
          <w:rFonts w:ascii="Arial" w:hAnsi="Arial" w:cs="Arial"/>
          <w:sz w:val="22"/>
          <w:szCs w:val="22"/>
          <w:lang w:val="bg-BG"/>
        </w:rPr>
      </w:pPr>
      <w:r w:rsidRPr="00DF77A0">
        <w:rPr>
          <w:rFonts w:ascii="Arial" w:hAnsi="Arial" w:cs="Arial"/>
          <w:sz w:val="22"/>
          <w:szCs w:val="22"/>
          <w:lang w:val="bg-BG"/>
        </w:rPr>
        <w:t>Пазарни котировки от активни пазари (ниво 1).</w:t>
      </w:r>
    </w:p>
    <w:p w14:paraId="2200FF1E" w14:textId="77777777" w:rsidR="00141D21" w:rsidRPr="00DF77A0" w:rsidRDefault="00141D21" w:rsidP="004B5DE9">
      <w:pPr>
        <w:numPr>
          <w:ilvl w:val="0"/>
          <w:numId w:val="17"/>
        </w:numPr>
        <w:jc w:val="both"/>
        <w:rPr>
          <w:rFonts w:ascii="Arial" w:hAnsi="Arial" w:cs="Arial"/>
          <w:sz w:val="22"/>
          <w:szCs w:val="22"/>
          <w:lang w:val="bg-BG"/>
        </w:rPr>
      </w:pPr>
      <w:r w:rsidRPr="00DF77A0">
        <w:rPr>
          <w:rFonts w:ascii="Arial" w:hAnsi="Arial" w:cs="Arial"/>
          <w:sz w:val="22"/>
          <w:szCs w:val="22"/>
          <w:lang w:val="bg-BG"/>
        </w:rPr>
        <w:t xml:space="preserve">Входни данни, различни от пазарните котировки, използвани при ниво 1, които са наблюдавани за дадени активи директно или индиректно (ниво 2). </w:t>
      </w:r>
    </w:p>
    <w:p w14:paraId="1B47F452" w14:textId="0B0AEBC7" w:rsidR="00141D21" w:rsidRDefault="00141D21" w:rsidP="004B5DE9">
      <w:pPr>
        <w:numPr>
          <w:ilvl w:val="0"/>
          <w:numId w:val="17"/>
        </w:numPr>
        <w:jc w:val="both"/>
        <w:rPr>
          <w:rFonts w:ascii="Arial" w:hAnsi="Arial" w:cs="Arial"/>
          <w:sz w:val="22"/>
          <w:szCs w:val="22"/>
          <w:lang w:val="bg-BG"/>
        </w:rPr>
      </w:pPr>
      <w:r w:rsidRPr="00DF77A0">
        <w:rPr>
          <w:rFonts w:ascii="Arial" w:hAnsi="Arial" w:cs="Arial"/>
          <w:sz w:val="22"/>
          <w:szCs w:val="22"/>
          <w:lang w:val="bg-BG"/>
        </w:rPr>
        <w:t>Входни данни, които не са базирани на наблюдавани пазарни данни (ниво 3).</w:t>
      </w:r>
    </w:p>
    <w:p w14:paraId="3D03E43F" w14:textId="1856DA38" w:rsidR="00E37504" w:rsidRPr="00DF77A0" w:rsidRDefault="00E37504" w:rsidP="00E37504">
      <w:pPr>
        <w:jc w:val="both"/>
        <w:rPr>
          <w:rFonts w:ascii="Arial" w:hAnsi="Arial" w:cs="Arial"/>
          <w:sz w:val="22"/>
          <w:szCs w:val="22"/>
          <w:lang w:val="bg-BG"/>
        </w:rPr>
      </w:pPr>
      <w:r>
        <w:rPr>
          <w:rFonts w:ascii="Arial" w:hAnsi="Arial" w:cs="Arial"/>
          <w:sz w:val="22"/>
          <w:szCs w:val="22"/>
          <w:lang w:val="bg-BG"/>
        </w:rPr>
        <w:t>Дружестото използва различни техники за оценка на финансовите инструменти, класифицирани в ниво 3. Промяната на входящите данни при оценяване на инструментите класифицирани в ниво 3, вследствие на разумно възможно</w:t>
      </w:r>
      <w:r w:rsidR="006E6113">
        <w:rPr>
          <w:rFonts w:ascii="Arial" w:hAnsi="Arial" w:cs="Arial"/>
          <w:sz w:val="22"/>
          <w:szCs w:val="22"/>
          <w:lang w:val="bg-BG"/>
        </w:rPr>
        <w:t xml:space="preserve"> алтернативни предположения, не би довела до съществено изменение на сумите, признати в печалбата или загубата, общите активи и пасиви. </w:t>
      </w:r>
    </w:p>
    <w:p w14:paraId="3274C023" w14:textId="77777777" w:rsidR="00401611" w:rsidRPr="00DF77A0" w:rsidRDefault="00486B7E" w:rsidP="005303B6">
      <w:pPr>
        <w:pStyle w:val="Heading1"/>
        <w:numPr>
          <w:ilvl w:val="0"/>
          <w:numId w:val="2"/>
        </w:numPr>
        <w:spacing w:before="240" w:after="120"/>
        <w:ind w:left="357" w:hanging="357"/>
        <w:jc w:val="both"/>
        <w:rPr>
          <w:rFonts w:ascii="Arial" w:hAnsi="Arial" w:cs="Arial"/>
          <w:sz w:val="22"/>
          <w:szCs w:val="22"/>
          <w:lang w:val="bg-BG"/>
        </w:rPr>
      </w:pPr>
      <w:bookmarkStart w:id="52" w:name="_Ref281944645"/>
      <w:r w:rsidRPr="00DF77A0">
        <w:rPr>
          <w:rFonts w:ascii="Arial" w:hAnsi="Arial" w:cs="Arial"/>
          <w:sz w:val="22"/>
          <w:szCs w:val="22"/>
          <w:lang w:val="bg-BG"/>
        </w:rPr>
        <w:t>Категории финансови активи и пасиви</w:t>
      </w:r>
      <w:bookmarkEnd w:id="52"/>
      <w:r w:rsidRPr="00DF77A0">
        <w:rPr>
          <w:rFonts w:ascii="Arial" w:hAnsi="Arial" w:cs="Arial"/>
          <w:sz w:val="22"/>
          <w:szCs w:val="22"/>
          <w:lang w:val="bg-BG"/>
        </w:rPr>
        <w:t xml:space="preserve"> </w:t>
      </w:r>
    </w:p>
    <w:p w14:paraId="43FBCA18" w14:textId="77777777" w:rsidR="00486B7E" w:rsidRPr="00DF77A0" w:rsidRDefault="00486B7E" w:rsidP="002708F6">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Балансовите стойности на финансовите активи и пасиви на Дружеството могат да бъдат представени в следните категории:</w:t>
      </w:r>
    </w:p>
    <w:tbl>
      <w:tblPr>
        <w:tblW w:w="9214" w:type="dxa"/>
        <w:tblInd w:w="108" w:type="dxa"/>
        <w:tblLook w:val="04A0" w:firstRow="1" w:lastRow="0" w:firstColumn="1" w:lastColumn="0" w:noHBand="0" w:noVBand="1"/>
      </w:tblPr>
      <w:tblGrid>
        <w:gridCol w:w="5113"/>
        <w:gridCol w:w="1405"/>
        <w:gridCol w:w="1378"/>
        <w:gridCol w:w="1318"/>
      </w:tblGrid>
      <w:tr w:rsidR="00486B7E" w:rsidRPr="00DF77A0" w14:paraId="69F74785" w14:textId="77777777" w:rsidTr="002618EC">
        <w:trPr>
          <w:trHeight w:val="175"/>
        </w:trPr>
        <w:tc>
          <w:tcPr>
            <w:tcW w:w="5113" w:type="dxa"/>
            <w:tcBorders>
              <w:top w:val="nil"/>
              <w:left w:val="nil"/>
              <w:bottom w:val="nil"/>
              <w:right w:val="nil"/>
            </w:tcBorders>
            <w:shd w:val="clear" w:color="auto" w:fill="auto"/>
          </w:tcPr>
          <w:p w14:paraId="2D84CA38" w14:textId="77777777" w:rsidR="00486B7E" w:rsidRPr="00DF77A0" w:rsidRDefault="00486B7E" w:rsidP="00F73B2C">
            <w:pPr>
              <w:rPr>
                <w:rFonts w:ascii="Arial" w:hAnsi="Arial" w:cs="Arial"/>
                <w:b/>
                <w:bCs/>
                <w:sz w:val="22"/>
                <w:szCs w:val="22"/>
                <w:lang w:val="bg-BG"/>
              </w:rPr>
            </w:pPr>
            <w:r w:rsidRPr="00DF77A0">
              <w:rPr>
                <w:rFonts w:ascii="Arial" w:hAnsi="Arial" w:cs="Arial"/>
                <w:b/>
                <w:bCs/>
                <w:sz w:val="22"/>
                <w:szCs w:val="22"/>
                <w:lang w:val="bg-BG"/>
              </w:rPr>
              <w:t>Финансови активи</w:t>
            </w:r>
          </w:p>
        </w:tc>
        <w:tc>
          <w:tcPr>
            <w:tcW w:w="1405" w:type="dxa"/>
            <w:vMerge w:val="restart"/>
            <w:tcBorders>
              <w:top w:val="nil"/>
              <w:left w:val="nil"/>
              <w:bottom w:val="nil"/>
              <w:right w:val="nil"/>
            </w:tcBorders>
            <w:shd w:val="clear" w:color="auto" w:fill="auto"/>
          </w:tcPr>
          <w:p w14:paraId="5A4E9577" w14:textId="77777777" w:rsidR="00486B7E" w:rsidRPr="00DF77A0" w:rsidRDefault="00486B7E" w:rsidP="00F73B2C">
            <w:pPr>
              <w:jc w:val="right"/>
              <w:rPr>
                <w:rFonts w:ascii="Arial" w:hAnsi="Arial" w:cs="Arial"/>
                <w:b/>
                <w:bCs/>
                <w:sz w:val="22"/>
                <w:szCs w:val="22"/>
                <w:lang w:val="bg-BG"/>
              </w:rPr>
            </w:pPr>
            <w:r w:rsidRPr="00DF77A0">
              <w:rPr>
                <w:rFonts w:ascii="Arial" w:hAnsi="Arial" w:cs="Arial"/>
                <w:b/>
                <w:bCs/>
                <w:sz w:val="22"/>
                <w:szCs w:val="22"/>
                <w:lang w:val="bg-BG"/>
              </w:rPr>
              <w:t>Пояснение</w:t>
            </w:r>
          </w:p>
        </w:tc>
        <w:tc>
          <w:tcPr>
            <w:tcW w:w="1378" w:type="dxa"/>
            <w:tcBorders>
              <w:top w:val="nil"/>
              <w:left w:val="nil"/>
              <w:bottom w:val="nil"/>
              <w:right w:val="nil"/>
            </w:tcBorders>
            <w:shd w:val="clear" w:color="auto" w:fill="auto"/>
          </w:tcPr>
          <w:p w14:paraId="13C8EF3E" w14:textId="16215F95" w:rsidR="00486B7E" w:rsidRPr="00DF77A0" w:rsidRDefault="0048691A" w:rsidP="00390244">
            <w:pPr>
              <w:jc w:val="right"/>
              <w:rPr>
                <w:rFonts w:ascii="Arial" w:hAnsi="Arial" w:cs="Arial"/>
                <w:b/>
                <w:bCs/>
                <w:sz w:val="22"/>
                <w:szCs w:val="22"/>
                <w:lang w:val="bg-BG"/>
              </w:rPr>
            </w:pPr>
            <w:r>
              <w:rPr>
                <w:rFonts w:ascii="Arial" w:eastAsia="Times New Roman" w:hAnsi="Arial" w:cs="Arial"/>
                <w:b/>
                <w:bCs/>
                <w:sz w:val="22"/>
                <w:szCs w:val="22"/>
                <w:lang w:val="bg-BG" w:eastAsia="bg-BG"/>
              </w:rPr>
              <w:t>30.06.2021</w:t>
            </w:r>
          </w:p>
        </w:tc>
        <w:tc>
          <w:tcPr>
            <w:tcW w:w="1318" w:type="dxa"/>
            <w:tcBorders>
              <w:top w:val="nil"/>
              <w:left w:val="nil"/>
              <w:bottom w:val="nil"/>
              <w:right w:val="nil"/>
            </w:tcBorders>
            <w:shd w:val="clear" w:color="auto" w:fill="auto"/>
          </w:tcPr>
          <w:p w14:paraId="1E8EDE6A" w14:textId="2C1CC4C7" w:rsidR="00486B7E" w:rsidRPr="00DF77A0" w:rsidRDefault="002D7CFB" w:rsidP="002708F6">
            <w:pPr>
              <w:jc w:val="right"/>
              <w:rPr>
                <w:rFonts w:ascii="Arial" w:hAnsi="Arial" w:cs="Arial"/>
                <w:b/>
                <w:bCs/>
                <w:sz w:val="22"/>
                <w:szCs w:val="22"/>
                <w:lang w:val="bg-BG"/>
              </w:rPr>
            </w:pPr>
            <w:r w:rsidRPr="00DF77A0">
              <w:rPr>
                <w:rFonts w:ascii="Arial" w:hAnsi="Arial" w:cs="Arial"/>
                <w:b/>
                <w:bCs/>
                <w:sz w:val="22"/>
                <w:szCs w:val="22"/>
                <w:lang w:val="bg-BG"/>
              </w:rPr>
              <w:t>31.12.2020</w:t>
            </w:r>
          </w:p>
        </w:tc>
      </w:tr>
      <w:tr w:rsidR="00486B7E" w:rsidRPr="00DF77A0" w14:paraId="5617CCE4" w14:textId="77777777" w:rsidTr="002618EC">
        <w:trPr>
          <w:trHeight w:val="151"/>
        </w:trPr>
        <w:tc>
          <w:tcPr>
            <w:tcW w:w="5113" w:type="dxa"/>
            <w:tcBorders>
              <w:top w:val="nil"/>
              <w:left w:val="nil"/>
              <w:bottom w:val="nil"/>
              <w:right w:val="nil"/>
            </w:tcBorders>
            <w:shd w:val="clear" w:color="auto" w:fill="auto"/>
          </w:tcPr>
          <w:p w14:paraId="4E7FB04D" w14:textId="77777777" w:rsidR="00486B7E" w:rsidRPr="00DF77A0" w:rsidRDefault="00486B7E" w:rsidP="00F73B2C">
            <w:pPr>
              <w:rPr>
                <w:rFonts w:ascii="Arial" w:hAnsi="Arial" w:cs="Arial"/>
                <w:sz w:val="22"/>
                <w:szCs w:val="22"/>
                <w:lang w:val="bg-BG"/>
              </w:rPr>
            </w:pPr>
          </w:p>
        </w:tc>
        <w:tc>
          <w:tcPr>
            <w:tcW w:w="1405" w:type="dxa"/>
            <w:vMerge/>
            <w:tcBorders>
              <w:top w:val="nil"/>
              <w:left w:val="nil"/>
              <w:bottom w:val="nil"/>
              <w:right w:val="nil"/>
            </w:tcBorders>
            <w:vAlign w:val="center"/>
          </w:tcPr>
          <w:p w14:paraId="139B64E6" w14:textId="77777777" w:rsidR="00486B7E" w:rsidRPr="00DF77A0" w:rsidRDefault="00486B7E" w:rsidP="00F73B2C">
            <w:pPr>
              <w:rPr>
                <w:rFonts w:ascii="Arial" w:hAnsi="Arial" w:cs="Arial"/>
                <w:b/>
                <w:bCs/>
                <w:sz w:val="22"/>
                <w:szCs w:val="22"/>
                <w:lang w:val="bg-BG"/>
              </w:rPr>
            </w:pPr>
          </w:p>
        </w:tc>
        <w:tc>
          <w:tcPr>
            <w:tcW w:w="1378" w:type="dxa"/>
            <w:tcBorders>
              <w:top w:val="nil"/>
              <w:left w:val="nil"/>
              <w:bottom w:val="nil"/>
              <w:right w:val="nil"/>
            </w:tcBorders>
            <w:shd w:val="clear" w:color="auto" w:fill="auto"/>
          </w:tcPr>
          <w:p w14:paraId="4B7A86BF" w14:textId="77777777" w:rsidR="00486B7E" w:rsidRPr="00DF77A0" w:rsidRDefault="00486B7E" w:rsidP="00F73B2C">
            <w:pPr>
              <w:jc w:val="right"/>
              <w:rPr>
                <w:rFonts w:ascii="Arial" w:hAnsi="Arial" w:cs="Arial"/>
                <w:b/>
                <w:bCs/>
                <w:sz w:val="22"/>
                <w:szCs w:val="22"/>
                <w:lang w:val="bg-BG"/>
              </w:rPr>
            </w:pPr>
            <w:r w:rsidRPr="00DF77A0">
              <w:rPr>
                <w:rFonts w:ascii="Arial" w:hAnsi="Arial" w:cs="Arial"/>
                <w:b/>
                <w:bCs/>
                <w:sz w:val="22"/>
                <w:szCs w:val="22"/>
                <w:lang w:val="bg-BG"/>
              </w:rPr>
              <w:t>‘000 лв.</w:t>
            </w:r>
          </w:p>
        </w:tc>
        <w:tc>
          <w:tcPr>
            <w:tcW w:w="1318" w:type="dxa"/>
            <w:tcBorders>
              <w:top w:val="nil"/>
              <w:left w:val="nil"/>
              <w:bottom w:val="nil"/>
              <w:right w:val="nil"/>
            </w:tcBorders>
            <w:shd w:val="clear" w:color="auto" w:fill="auto"/>
          </w:tcPr>
          <w:p w14:paraId="36903A42" w14:textId="77777777" w:rsidR="00486B7E" w:rsidRPr="00DF77A0" w:rsidRDefault="00486B7E" w:rsidP="00F73B2C">
            <w:pPr>
              <w:jc w:val="right"/>
              <w:rPr>
                <w:rFonts w:ascii="Arial" w:hAnsi="Arial" w:cs="Arial"/>
                <w:b/>
                <w:bCs/>
                <w:sz w:val="22"/>
                <w:szCs w:val="22"/>
                <w:lang w:val="bg-BG"/>
              </w:rPr>
            </w:pPr>
            <w:r w:rsidRPr="00DF77A0">
              <w:rPr>
                <w:rFonts w:ascii="Arial" w:hAnsi="Arial" w:cs="Arial"/>
                <w:b/>
                <w:bCs/>
                <w:sz w:val="22"/>
                <w:szCs w:val="22"/>
                <w:lang w:val="bg-BG"/>
              </w:rPr>
              <w:t>‘000 лв.</w:t>
            </w:r>
          </w:p>
        </w:tc>
      </w:tr>
      <w:tr w:rsidR="00044B12" w:rsidRPr="00DF77A0" w14:paraId="577EA424" w14:textId="77777777" w:rsidTr="002618EC">
        <w:trPr>
          <w:trHeight w:val="183"/>
        </w:trPr>
        <w:tc>
          <w:tcPr>
            <w:tcW w:w="5113" w:type="dxa"/>
            <w:tcBorders>
              <w:top w:val="nil"/>
              <w:left w:val="nil"/>
              <w:bottom w:val="nil"/>
              <w:right w:val="nil"/>
            </w:tcBorders>
            <w:shd w:val="clear" w:color="auto" w:fill="auto"/>
            <w:vAlign w:val="bottom"/>
          </w:tcPr>
          <w:p w14:paraId="6A1C3BA4" w14:textId="77777777" w:rsidR="00044B12" w:rsidRPr="00DF77A0" w:rsidRDefault="00044B12" w:rsidP="00F73B2C">
            <w:pPr>
              <w:rPr>
                <w:rFonts w:ascii="Arial" w:hAnsi="Arial" w:cs="Arial"/>
                <w:sz w:val="22"/>
                <w:szCs w:val="22"/>
                <w:lang w:val="bg-BG" w:eastAsia="bg-BG"/>
              </w:rPr>
            </w:pPr>
          </w:p>
        </w:tc>
        <w:tc>
          <w:tcPr>
            <w:tcW w:w="1405" w:type="dxa"/>
            <w:tcBorders>
              <w:top w:val="nil"/>
              <w:left w:val="nil"/>
              <w:bottom w:val="nil"/>
              <w:right w:val="nil"/>
            </w:tcBorders>
            <w:shd w:val="clear" w:color="auto" w:fill="auto"/>
          </w:tcPr>
          <w:p w14:paraId="5828E33C" w14:textId="77777777" w:rsidR="00044B12" w:rsidRPr="00DF77A0" w:rsidDel="00044B12" w:rsidRDefault="00044B12" w:rsidP="00F73B2C">
            <w:pPr>
              <w:jc w:val="center"/>
              <w:rPr>
                <w:rFonts w:ascii="Arial" w:hAnsi="Arial" w:cs="Arial"/>
                <w:sz w:val="22"/>
                <w:szCs w:val="22"/>
                <w:lang w:val="bg-BG"/>
              </w:rPr>
            </w:pPr>
          </w:p>
        </w:tc>
        <w:tc>
          <w:tcPr>
            <w:tcW w:w="1378" w:type="dxa"/>
            <w:tcBorders>
              <w:top w:val="nil"/>
              <w:left w:val="nil"/>
              <w:right w:val="nil"/>
            </w:tcBorders>
            <w:shd w:val="clear" w:color="auto" w:fill="auto"/>
          </w:tcPr>
          <w:p w14:paraId="33A25AC6" w14:textId="77777777" w:rsidR="00044B12" w:rsidRPr="00DF77A0" w:rsidRDefault="00044B12" w:rsidP="00F73B2C">
            <w:pPr>
              <w:jc w:val="right"/>
              <w:rPr>
                <w:rFonts w:ascii="Arial" w:hAnsi="Arial" w:cs="Arial"/>
                <w:sz w:val="22"/>
                <w:szCs w:val="22"/>
                <w:lang w:val="bg-BG"/>
              </w:rPr>
            </w:pPr>
          </w:p>
        </w:tc>
        <w:tc>
          <w:tcPr>
            <w:tcW w:w="1318" w:type="dxa"/>
            <w:tcBorders>
              <w:top w:val="nil"/>
              <w:left w:val="nil"/>
              <w:right w:val="nil"/>
            </w:tcBorders>
            <w:shd w:val="clear" w:color="auto" w:fill="auto"/>
          </w:tcPr>
          <w:p w14:paraId="76813FEF" w14:textId="77777777" w:rsidR="00044B12" w:rsidRPr="00DF77A0" w:rsidRDefault="00044B12" w:rsidP="00F73B2C">
            <w:pPr>
              <w:jc w:val="right"/>
              <w:rPr>
                <w:rFonts w:ascii="Arial" w:hAnsi="Arial" w:cs="Arial"/>
                <w:sz w:val="22"/>
                <w:szCs w:val="22"/>
                <w:lang w:val="bg-BG"/>
              </w:rPr>
            </w:pPr>
          </w:p>
        </w:tc>
      </w:tr>
      <w:tr w:rsidR="002D7CFB" w:rsidRPr="00DF77A0" w14:paraId="1F9132B1" w14:textId="77777777" w:rsidTr="002618EC">
        <w:trPr>
          <w:trHeight w:val="470"/>
        </w:trPr>
        <w:tc>
          <w:tcPr>
            <w:tcW w:w="5113" w:type="dxa"/>
            <w:tcBorders>
              <w:top w:val="nil"/>
              <w:left w:val="nil"/>
              <w:bottom w:val="nil"/>
              <w:right w:val="nil"/>
            </w:tcBorders>
            <w:shd w:val="clear" w:color="auto" w:fill="auto"/>
            <w:vAlign w:val="bottom"/>
          </w:tcPr>
          <w:p w14:paraId="306BDDB5" w14:textId="77777777" w:rsidR="002D7CFB" w:rsidRPr="00DF77A0" w:rsidRDefault="002D7CFB" w:rsidP="002D7CFB">
            <w:pPr>
              <w:rPr>
                <w:rFonts w:ascii="Arial" w:hAnsi="Arial" w:cs="Arial"/>
                <w:sz w:val="22"/>
                <w:szCs w:val="22"/>
                <w:lang w:val="bg-BG"/>
              </w:rPr>
            </w:pPr>
            <w:r w:rsidRPr="00DF77A0">
              <w:rPr>
                <w:rFonts w:ascii="Arial" w:hAnsi="Arial" w:cs="Arial"/>
                <w:sz w:val="22"/>
                <w:szCs w:val="22"/>
                <w:lang w:val="bg-BG" w:eastAsia="bg-BG"/>
              </w:rPr>
              <w:t>Финансови активи по справедлива стойност през печалбата и загубата</w:t>
            </w:r>
          </w:p>
        </w:tc>
        <w:tc>
          <w:tcPr>
            <w:tcW w:w="1405" w:type="dxa"/>
            <w:tcBorders>
              <w:top w:val="nil"/>
              <w:left w:val="nil"/>
              <w:bottom w:val="nil"/>
              <w:right w:val="nil"/>
            </w:tcBorders>
            <w:shd w:val="clear" w:color="auto" w:fill="auto"/>
            <w:vAlign w:val="bottom"/>
          </w:tcPr>
          <w:p w14:paraId="3525406C" w14:textId="2B96121A" w:rsidR="002D7CFB" w:rsidRPr="00DF77A0" w:rsidRDefault="002D7CFB" w:rsidP="002D7CFB">
            <w:pPr>
              <w:jc w:val="center"/>
              <w:rPr>
                <w:rFonts w:ascii="Arial" w:hAnsi="Arial" w:cs="Arial"/>
                <w:sz w:val="22"/>
                <w:szCs w:val="22"/>
                <w:lang w:val="bg-BG"/>
              </w:rPr>
            </w:pPr>
            <w:r w:rsidRPr="00DF77A0">
              <w:rPr>
                <w:rFonts w:ascii="Arial" w:hAnsi="Arial" w:cs="Arial"/>
                <w:sz w:val="22"/>
                <w:szCs w:val="22"/>
                <w:lang w:val="bg-BG"/>
              </w:rPr>
              <w:fldChar w:fldCharType="begin"/>
            </w:r>
            <w:r w:rsidRPr="00DF77A0">
              <w:rPr>
                <w:rFonts w:ascii="Arial" w:hAnsi="Arial" w:cs="Arial"/>
                <w:sz w:val="22"/>
                <w:szCs w:val="22"/>
                <w:lang w:val="bg-BG"/>
              </w:rPr>
              <w:instrText xml:space="preserve"> REF _Ref36473349 \r \h  \* MERGEFORMAT </w:instrText>
            </w:r>
            <w:r w:rsidRPr="00DF77A0">
              <w:rPr>
                <w:rFonts w:ascii="Arial" w:hAnsi="Arial" w:cs="Arial"/>
                <w:sz w:val="22"/>
                <w:szCs w:val="22"/>
                <w:lang w:val="bg-BG"/>
              </w:rPr>
            </w:r>
            <w:r w:rsidRPr="00DF77A0">
              <w:rPr>
                <w:rFonts w:ascii="Arial" w:hAnsi="Arial" w:cs="Arial"/>
                <w:sz w:val="22"/>
                <w:szCs w:val="22"/>
                <w:lang w:val="bg-BG"/>
              </w:rPr>
              <w:fldChar w:fldCharType="separate"/>
            </w:r>
            <w:r>
              <w:rPr>
                <w:rFonts w:ascii="Arial" w:hAnsi="Arial" w:cs="Arial"/>
                <w:sz w:val="22"/>
                <w:szCs w:val="22"/>
                <w:lang w:val="bg-BG"/>
              </w:rPr>
              <w:t>7</w:t>
            </w:r>
            <w:r w:rsidRPr="00DF77A0">
              <w:rPr>
                <w:rFonts w:ascii="Arial" w:hAnsi="Arial" w:cs="Arial"/>
                <w:sz w:val="22"/>
                <w:szCs w:val="22"/>
                <w:lang w:val="bg-BG"/>
              </w:rPr>
              <w:fldChar w:fldCharType="end"/>
            </w:r>
          </w:p>
        </w:tc>
        <w:tc>
          <w:tcPr>
            <w:tcW w:w="1378" w:type="dxa"/>
            <w:tcBorders>
              <w:left w:val="nil"/>
              <w:bottom w:val="nil"/>
              <w:right w:val="nil"/>
            </w:tcBorders>
            <w:shd w:val="clear" w:color="auto" w:fill="auto"/>
            <w:vAlign w:val="bottom"/>
          </w:tcPr>
          <w:p w14:paraId="712536A3" w14:textId="67A426DE" w:rsidR="002D7CFB" w:rsidRPr="005A08E4" w:rsidRDefault="002D7CFB" w:rsidP="005A08E4">
            <w:pPr>
              <w:jc w:val="right"/>
              <w:rPr>
                <w:rFonts w:ascii="Arial" w:hAnsi="Arial" w:cs="Arial"/>
                <w:sz w:val="22"/>
                <w:szCs w:val="22"/>
              </w:rPr>
            </w:pPr>
            <w:r w:rsidRPr="00DF77A0">
              <w:rPr>
                <w:rFonts w:ascii="Arial" w:hAnsi="Arial" w:cs="Arial"/>
                <w:sz w:val="22"/>
                <w:szCs w:val="22"/>
                <w:lang w:val="bg-BG"/>
              </w:rPr>
              <w:t>1</w:t>
            </w:r>
            <w:r w:rsidR="005A08E4">
              <w:rPr>
                <w:rFonts w:ascii="Arial" w:hAnsi="Arial" w:cs="Arial"/>
                <w:sz w:val="22"/>
                <w:szCs w:val="22"/>
              </w:rPr>
              <w:t>6</w:t>
            </w:r>
            <w:r w:rsidRPr="00DF77A0">
              <w:rPr>
                <w:rFonts w:ascii="Arial" w:hAnsi="Arial" w:cs="Arial"/>
                <w:sz w:val="22"/>
                <w:szCs w:val="22"/>
                <w:lang w:val="bg-BG"/>
              </w:rPr>
              <w:t xml:space="preserve"> </w:t>
            </w:r>
            <w:r w:rsidR="005A08E4">
              <w:rPr>
                <w:rFonts w:ascii="Arial" w:hAnsi="Arial" w:cs="Arial"/>
                <w:sz w:val="22"/>
                <w:szCs w:val="22"/>
              </w:rPr>
              <w:t>756</w:t>
            </w:r>
          </w:p>
        </w:tc>
        <w:tc>
          <w:tcPr>
            <w:tcW w:w="1318" w:type="dxa"/>
            <w:tcBorders>
              <w:left w:val="nil"/>
              <w:bottom w:val="nil"/>
              <w:right w:val="nil"/>
            </w:tcBorders>
            <w:shd w:val="clear" w:color="auto" w:fill="auto"/>
            <w:vAlign w:val="bottom"/>
          </w:tcPr>
          <w:p w14:paraId="3BAE0F64" w14:textId="479D0000" w:rsidR="002D7CFB" w:rsidRPr="00DF77A0" w:rsidRDefault="002D7CFB" w:rsidP="002D7CFB">
            <w:pPr>
              <w:jc w:val="right"/>
              <w:rPr>
                <w:rFonts w:ascii="Arial" w:hAnsi="Arial" w:cs="Arial"/>
                <w:sz w:val="22"/>
                <w:szCs w:val="22"/>
                <w:lang w:val="en-US"/>
              </w:rPr>
            </w:pPr>
            <w:r w:rsidRPr="00DF77A0">
              <w:rPr>
                <w:rFonts w:ascii="Arial" w:hAnsi="Arial" w:cs="Arial"/>
                <w:sz w:val="22"/>
                <w:szCs w:val="22"/>
                <w:lang w:val="bg-BG"/>
              </w:rPr>
              <w:t>12 874</w:t>
            </w:r>
          </w:p>
        </w:tc>
      </w:tr>
      <w:tr w:rsidR="002D7CFB" w:rsidRPr="00DF77A0" w14:paraId="16FBDDE2" w14:textId="77777777" w:rsidTr="002618EC">
        <w:trPr>
          <w:trHeight w:val="80"/>
        </w:trPr>
        <w:tc>
          <w:tcPr>
            <w:tcW w:w="5113" w:type="dxa"/>
            <w:tcBorders>
              <w:top w:val="nil"/>
              <w:left w:val="nil"/>
              <w:bottom w:val="nil"/>
              <w:right w:val="nil"/>
            </w:tcBorders>
            <w:shd w:val="clear" w:color="auto" w:fill="auto"/>
            <w:vAlign w:val="bottom"/>
          </w:tcPr>
          <w:p w14:paraId="20526F18" w14:textId="77777777" w:rsidR="002D7CFB" w:rsidRPr="00DF77A0" w:rsidRDefault="002D7CFB" w:rsidP="002D7CFB">
            <w:pPr>
              <w:rPr>
                <w:rFonts w:ascii="Arial" w:hAnsi="Arial" w:cs="Arial"/>
                <w:sz w:val="22"/>
                <w:szCs w:val="22"/>
                <w:lang w:val="bg-BG" w:eastAsia="bg-BG"/>
              </w:rPr>
            </w:pPr>
            <w:r w:rsidRPr="00DF77A0">
              <w:rPr>
                <w:rFonts w:ascii="Arial" w:hAnsi="Arial" w:cs="Arial"/>
                <w:sz w:val="22"/>
                <w:szCs w:val="22"/>
                <w:lang w:val="bg-BG" w:eastAsia="bg-BG"/>
              </w:rPr>
              <w:t>Дългови инструменти по амортизирана стойност:</w:t>
            </w:r>
          </w:p>
        </w:tc>
        <w:tc>
          <w:tcPr>
            <w:tcW w:w="1405" w:type="dxa"/>
            <w:tcBorders>
              <w:top w:val="nil"/>
              <w:left w:val="nil"/>
              <w:bottom w:val="nil"/>
              <w:right w:val="nil"/>
            </w:tcBorders>
            <w:shd w:val="clear" w:color="auto" w:fill="auto"/>
            <w:vAlign w:val="bottom"/>
          </w:tcPr>
          <w:p w14:paraId="157CA771" w14:textId="77777777" w:rsidR="002D7CFB" w:rsidRPr="00DF77A0" w:rsidRDefault="002D7CFB" w:rsidP="002D7CFB">
            <w:pPr>
              <w:jc w:val="center"/>
              <w:rPr>
                <w:rFonts w:ascii="Arial" w:hAnsi="Arial" w:cs="Arial"/>
                <w:sz w:val="22"/>
                <w:szCs w:val="22"/>
                <w:lang w:val="bg-BG"/>
              </w:rPr>
            </w:pPr>
          </w:p>
        </w:tc>
        <w:tc>
          <w:tcPr>
            <w:tcW w:w="1378" w:type="dxa"/>
            <w:tcBorders>
              <w:left w:val="nil"/>
              <w:bottom w:val="nil"/>
              <w:right w:val="nil"/>
            </w:tcBorders>
            <w:shd w:val="clear" w:color="auto" w:fill="auto"/>
            <w:vAlign w:val="bottom"/>
          </w:tcPr>
          <w:p w14:paraId="6A30449C" w14:textId="77777777" w:rsidR="002D7CFB" w:rsidRPr="00DF77A0" w:rsidRDefault="002D7CFB" w:rsidP="002D7CFB">
            <w:pPr>
              <w:jc w:val="right"/>
              <w:rPr>
                <w:rFonts w:ascii="Arial" w:hAnsi="Arial" w:cs="Arial"/>
                <w:sz w:val="22"/>
                <w:szCs w:val="22"/>
                <w:lang w:val="bg-BG"/>
              </w:rPr>
            </w:pPr>
          </w:p>
        </w:tc>
        <w:tc>
          <w:tcPr>
            <w:tcW w:w="1318" w:type="dxa"/>
            <w:tcBorders>
              <w:left w:val="nil"/>
              <w:bottom w:val="nil"/>
              <w:right w:val="nil"/>
            </w:tcBorders>
            <w:shd w:val="clear" w:color="auto" w:fill="auto"/>
            <w:vAlign w:val="bottom"/>
          </w:tcPr>
          <w:p w14:paraId="58C4F51A" w14:textId="77777777" w:rsidR="002D7CFB" w:rsidRPr="00DF77A0" w:rsidRDefault="002D7CFB" w:rsidP="002D7CFB">
            <w:pPr>
              <w:jc w:val="right"/>
              <w:rPr>
                <w:rFonts w:ascii="Arial" w:hAnsi="Arial" w:cs="Arial"/>
                <w:sz w:val="22"/>
                <w:szCs w:val="22"/>
                <w:lang w:val="bg-BG"/>
              </w:rPr>
            </w:pPr>
          </w:p>
        </w:tc>
      </w:tr>
      <w:tr w:rsidR="002D7CFB" w:rsidRPr="00DF77A0" w14:paraId="7609D0C7" w14:textId="77777777" w:rsidTr="002618EC">
        <w:trPr>
          <w:trHeight w:val="80"/>
        </w:trPr>
        <w:tc>
          <w:tcPr>
            <w:tcW w:w="5113" w:type="dxa"/>
            <w:tcBorders>
              <w:top w:val="nil"/>
              <w:left w:val="nil"/>
              <w:bottom w:val="nil"/>
              <w:right w:val="nil"/>
            </w:tcBorders>
            <w:shd w:val="clear" w:color="auto" w:fill="auto"/>
            <w:vAlign w:val="bottom"/>
          </w:tcPr>
          <w:p w14:paraId="577BEF1B" w14:textId="77777777" w:rsidR="002D7CFB" w:rsidRPr="00DF77A0" w:rsidRDefault="002D7CFB" w:rsidP="002D7CFB">
            <w:pPr>
              <w:rPr>
                <w:rFonts w:ascii="Arial" w:hAnsi="Arial" w:cs="Arial"/>
                <w:sz w:val="22"/>
                <w:szCs w:val="22"/>
                <w:lang w:val="bg-BG" w:eastAsia="bg-BG"/>
              </w:rPr>
            </w:pPr>
            <w:r w:rsidRPr="00DF77A0">
              <w:rPr>
                <w:rFonts w:ascii="Arial" w:hAnsi="Arial" w:cs="Arial"/>
                <w:sz w:val="22"/>
                <w:szCs w:val="22"/>
                <w:lang w:val="en-US"/>
              </w:rPr>
              <w:t xml:space="preserve">   </w:t>
            </w:r>
            <w:r w:rsidRPr="00DF77A0">
              <w:rPr>
                <w:rFonts w:ascii="Arial" w:hAnsi="Arial" w:cs="Arial"/>
                <w:sz w:val="22"/>
                <w:szCs w:val="22"/>
                <w:lang w:val="bg-BG"/>
              </w:rPr>
              <w:t>Други вземания</w:t>
            </w:r>
          </w:p>
        </w:tc>
        <w:tc>
          <w:tcPr>
            <w:tcW w:w="1405" w:type="dxa"/>
            <w:tcBorders>
              <w:top w:val="nil"/>
              <w:left w:val="nil"/>
              <w:bottom w:val="nil"/>
              <w:right w:val="nil"/>
            </w:tcBorders>
            <w:shd w:val="clear" w:color="auto" w:fill="auto"/>
            <w:vAlign w:val="bottom"/>
          </w:tcPr>
          <w:p w14:paraId="4890CE01" w14:textId="5BBCC8AF" w:rsidR="002D7CFB" w:rsidRPr="00DF77A0" w:rsidRDefault="002D7CFB" w:rsidP="002D7CFB">
            <w:pPr>
              <w:jc w:val="center"/>
              <w:rPr>
                <w:rFonts w:ascii="Arial" w:hAnsi="Arial" w:cs="Arial"/>
                <w:sz w:val="22"/>
                <w:szCs w:val="22"/>
                <w:lang w:val="bg-BG"/>
              </w:rPr>
            </w:pPr>
            <w:r w:rsidRPr="00DF77A0">
              <w:rPr>
                <w:rFonts w:ascii="Arial" w:hAnsi="Arial" w:cs="Arial"/>
                <w:sz w:val="22"/>
                <w:szCs w:val="22"/>
                <w:lang w:val="bg-BG"/>
              </w:rPr>
              <w:fldChar w:fldCharType="begin"/>
            </w:r>
            <w:r w:rsidRPr="00DF77A0">
              <w:rPr>
                <w:rFonts w:ascii="Arial" w:hAnsi="Arial" w:cs="Arial"/>
                <w:sz w:val="22"/>
                <w:szCs w:val="22"/>
                <w:lang w:val="bg-BG"/>
              </w:rPr>
              <w:instrText xml:space="preserve"> REF _Ref250321618 \r \h  \* MERGEFORMAT </w:instrText>
            </w:r>
            <w:r w:rsidRPr="00DF77A0">
              <w:rPr>
                <w:rFonts w:ascii="Arial" w:hAnsi="Arial" w:cs="Arial"/>
                <w:sz w:val="22"/>
                <w:szCs w:val="22"/>
                <w:lang w:val="bg-BG"/>
              </w:rPr>
            </w:r>
            <w:r w:rsidRPr="00DF77A0">
              <w:rPr>
                <w:rFonts w:ascii="Arial" w:hAnsi="Arial" w:cs="Arial"/>
                <w:sz w:val="22"/>
                <w:szCs w:val="22"/>
                <w:lang w:val="bg-BG"/>
              </w:rPr>
              <w:fldChar w:fldCharType="separate"/>
            </w:r>
            <w:r>
              <w:rPr>
                <w:rFonts w:ascii="Arial" w:hAnsi="Arial" w:cs="Arial"/>
                <w:sz w:val="22"/>
                <w:szCs w:val="22"/>
                <w:lang w:val="bg-BG"/>
              </w:rPr>
              <w:t>8</w:t>
            </w:r>
            <w:r w:rsidRPr="00DF77A0">
              <w:rPr>
                <w:rFonts w:ascii="Arial" w:hAnsi="Arial" w:cs="Arial"/>
                <w:sz w:val="22"/>
                <w:szCs w:val="22"/>
                <w:lang w:val="bg-BG"/>
              </w:rPr>
              <w:fldChar w:fldCharType="end"/>
            </w:r>
          </w:p>
        </w:tc>
        <w:tc>
          <w:tcPr>
            <w:tcW w:w="1378" w:type="dxa"/>
            <w:tcBorders>
              <w:left w:val="nil"/>
              <w:bottom w:val="nil"/>
              <w:right w:val="nil"/>
            </w:tcBorders>
            <w:shd w:val="clear" w:color="auto" w:fill="auto"/>
            <w:vAlign w:val="bottom"/>
          </w:tcPr>
          <w:p w14:paraId="763BC51E" w14:textId="59BEE233" w:rsidR="002D7CFB" w:rsidRPr="005A08E4" w:rsidRDefault="005A08E4" w:rsidP="002D7CFB">
            <w:pPr>
              <w:jc w:val="right"/>
              <w:rPr>
                <w:rFonts w:ascii="Arial" w:hAnsi="Arial" w:cs="Arial"/>
                <w:sz w:val="22"/>
                <w:szCs w:val="22"/>
              </w:rPr>
            </w:pPr>
            <w:r>
              <w:rPr>
                <w:rFonts w:ascii="Arial" w:hAnsi="Arial" w:cs="Arial"/>
                <w:sz w:val="22"/>
                <w:szCs w:val="22"/>
              </w:rPr>
              <w:t>368</w:t>
            </w:r>
          </w:p>
        </w:tc>
        <w:tc>
          <w:tcPr>
            <w:tcW w:w="1318" w:type="dxa"/>
            <w:tcBorders>
              <w:left w:val="nil"/>
              <w:bottom w:val="nil"/>
              <w:right w:val="nil"/>
            </w:tcBorders>
            <w:shd w:val="clear" w:color="auto" w:fill="auto"/>
            <w:vAlign w:val="bottom"/>
          </w:tcPr>
          <w:p w14:paraId="6E05F80C" w14:textId="79EE434D" w:rsidR="002D7CFB" w:rsidRPr="00DF77A0" w:rsidRDefault="002D7CFB" w:rsidP="002D7CFB">
            <w:pPr>
              <w:jc w:val="right"/>
              <w:rPr>
                <w:rFonts w:ascii="Arial" w:hAnsi="Arial" w:cs="Arial"/>
                <w:sz w:val="22"/>
                <w:szCs w:val="22"/>
                <w:lang w:val="bg-BG"/>
              </w:rPr>
            </w:pPr>
            <w:r w:rsidRPr="00DF77A0">
              <w:rPr>
                <w:rFonts w:ascii="Arial" w:hAnsi="Arial" w:cs="Arial"/>
                <w:sz w:val="22"/>
                <w:szCs w:val="22"/>
                <w:lang w:val="bg-BG"/>
              </w:rPr>
              <w:t>180</w:t>
            </w:r>
          </w:p>
        </w:tc>
      </w:tr>
      <w:tr w:rsidR="002D7CFB" w:rsidRPr="00DF77A0" w14:paraId="20FFC05A" w14:textId="77777777" w:rsidTr="002618EC">
        <w:trPr>
          <w:trHeight w:val="101"/>
        </w:trPr>
        <w:tc>
          <w:tcPr>
            <w:tcW w:w="5113" w:type="dxa"/>
            <w:tcBorders>
              <w:top w:val="nil"/>
              <w:left w:val="nil"/>
              <w:bottom w:val="nil"/>
              <w:right w:val="nil"/>
            </w:tcBorders>
            <w:shd w:val="clear" w:color="auto" w:fill="auto"/>
            <w:vAlign w:val="bottom"/>
          </w:tcPr>
          <w:p w14:paraId="719B5C33" w14:textId="77777777" w:rsidR="002D7CFB" w:rsidRPr="00DF77A0" w:rsidRDefault="002D7CFB" w:rsidP="002D7CFB">
            <w:pPr>
              <w:rPr>
                <w:rFonts w:ascii="Arial" w:hAnsi="Arial" w:cs="Arial"/>
                <w:sz w:val="22"/>
                <w:szCs w:val="22"/>
                <w:lang w:val="bg-BG"/>
              </w:rPr>
            </w:pPr>
            <w:r w:rsidRPr="00DF77A0">
              <w:rPr>
                <w:rFonts w:ascii="Arial" w:hAnsi="Arial" w:cs="Arial"/>
                <w:sz w:val="22"/>
                <w:szCs w:val="22"/>
                <w:lang w:val="en-US"/>
              </w:rPr>
              <w:t xml:space="preserve">   </w:t>
            </w:r>
            <w:r w:rsidRPr="00DF77A0">
              <w:rPr>
                <w:rFonts w:ascii="Arial" w:hAnsi="Arial" w:cs="Arial"/>
                <w:sz w:val="22"/>
                <w:szCs w:val="22"/>
                <w:lang w:val="bg-BG"/>
              </w:rPr>
              <w:t>Пари и парични еквиваленти</w:t>
            </w:r>
          </w:p>
        </w:tc>
        <w:tc>
          <w:tcPr>
            <w:tcW w:w="1405" w:type="dxa"/>
            <w:tcBorders>
              <w:top w:val="nil"/>
              <w:left w:val="nil"/>
              <w:bottom w:val="nil"/>
              <w:right w:val="nil"/>
            </w:tcBorders>
            <w:shd w:val="clear" w:color="auto" w:fill="auto"/>
            <w:vAlign w:val="bottom"/>
          </w:tcPr>
          <w:p w14:paraId="702CFEBF" w14:textId="68AA8D82" w:rsidR="002D7CFB" w:rsidRPr="00DF77A0" w:rsidRDefault="002D7CFB" w:rsidP="002D7CFB">
            <w:pPr>
              <w:jc w:val="center"/>
              <w:rPr>
                <w:rFonts w:ascii="Arial" w:hAnsi="Arial" w:cs="Arial"/>
                <w:sz w:val="22"/>
                <w:szCs w:val="22"/>
                <w:lang w:val="bg-BG"/>
              </w:rPr>
            </w:pPr>
            <w:r w:rsidRPr="00DF77A0">
              <w:rPr>
                <w:rFonts w:ascii="Arial" w:hAnsi="Arial" w:cs="Arial"/>
                <w:sz w:val="22"/>
                <w:szCs w:val="22"/>
                <w:lang w:val="bg-BG"/>
              </w:rPr>
              <w:fldChar w:fldCharType="begin"/>
            </w:r>
            <w:r w:rsidRPr="00DF77A0">
              <w:rPr>
                <w:rFonts w:ascii="Arial" w:hAnsi="Arial" w:cs="Arial"/>
                <w:sz w:val="22"/>
                <w:szCs w:val="22"/>
                <w:lang w:val="bg-BG"/>
              </w:rPr>
              <w:instrText xml:space="preserve"> REF _Ref189840281 \r \h  \* MERGEFORMAT </w:instrText>
            </w:r>
            <w:r w:rsidRPr="00DF77A0">
              <w:rPr>
                <w:rFonts w:ascii="Arial" w:hAnsi="Arial" w:cs="Arial"/>
                <w:sz w:val="22"/>
                <w:szCs w:val="22"/>
                <w:lang w:val="bg-BG"/>
              </w:rPr>
            </w:r>
            <w:r w:rsidRPr="00DF77A0">
              <w:rPr>
                <w:rFonts w:ascii="Arial" w:hAnsi="Arial" w:cs="Arial"/>
                <w:sz w:val="22"/>
                <w:szCs w:val="22"/>
                <w:lang w:val="bg-BG"/>
              </w:rPr>
              <w:fldChar w:fldCharType="separate"/>
            </w:r>
            <w:r>
              <w:rPr>
                <w:rFonts w:ascii="Arial" w:hAnsi="Arial" w:cs="Arial"/>
                <w:sz w:val="22"/>
                <w:szCs w:val="22"/>
                <w:lang w:val="bg-BG"/>
              </w:rPr>
              <w:t>9</w:t>
            </w:r>
            <w:r w:rsidRPr="00DF77A0">
              <w:rPr>
                <w:rFonts w:ascii="Arial" w:hAnsi="Arial" w:cs="Arial"/>
                <w:sz w:val="22"/>
                <w:szCs w:val="22"/>
                <w:lang w:val="bg-BG"/>
              </w:rPr>
              <w:fldChar w:fldCharType="end"/>
            </w:r>
          </w:p>
        </w:tc>
        <w:tc>
          <w:tcPr>
            <w:tcW w:w="1378" w:type="dxa"/>
            <w:tcBorders>
              <w:top w:val="nil"/>
              <w:left w:val="nil"/>
              <w:right w:val="nil"/>
            </w:tcBorders>
            <w:shd w:val="clear" w:color="auto" w:fill="auto"/>
          </w:tcPr>
          <w:p w14:paraId="0935C6B9" w14:textId="1341FA6C" w:rsidR="002D7CFB" w:rsidRPr="005A08E4" w:rsidRDefault="005A08E4" w:rsidP="005A08E4">
            <w:pPr>
              <w:jc w:val="right"/>
              <w:rPr>
                <w:rFonts w:ascii="Arial" w:hAnsi="Arial" w:cs="Arial"/>
                <w:sz w:val="22"/>
                <w:szCs w:val="22"/>
              </w:rPr>
            </w:pPr>
            <w:r>
              <w:rPr>
                <w:rFonts w:ascii="Arial" w:hAnsi="Arial" w:cs="Arial"/>
                <w:sz w:val="22"/>
                <w:szCs w:val="22"/>
              </w:rPr>
              <w:t>1</w:t>
            </w:r>
            <w:r w:rsidR="002D7CFB">
              <w:rPr>
                <w:rFonts w:ascii="Arial" w:hAnsi="Arial" w:cs="Arial"/>
                <w:sz w:val="22"/>
                <w:szCs w:val="22"/>
                <w:lang w:val="bg-BG"/>
              </w:rPr>
              <w:t xml:space="preserve"> </w:t>
            </w:r>
            <w:r>
              <w:rPr>
                <w:rFonts w:ascii="Arial" w:hAnsi="Arial" w:cs="Arial"/>
                <w:sz w:val="22"/>
                <w:szCs w:val="22"/>
              </w:rPr>
              <w:t>758</w:t>
            </w:r>
          </w:p>
        </w:tc>
        <w:tc>
          <w:tcPr>
            <w:tcW w:w="1318" w:type="dxa"/>
            <w:tcBorders>
              <w:top w:val="nil"/>
              <w:left w:val="nil"/>
              <w:right w:val="nil"/>
            </w:tcBorders>
            <w:shd w:val="clear" w:color="auto" w:fill="auto"/>
          </w:tcPr>
          <w:p w14:paraId="6F1558E2" w14:textId="36935DA6" w:rsidR="002D7CFB" w:rsidRPr="00DF77A0" w:rsidRDefault="002D7CFB" w:rsidP="002D7CFB">
            <w:pPr>
              <w:jc w:val="right"/>
              <w:rPr>
                <w:rFonts w:ascii="Arial" w:hAnsi="Arial" w:cs="Arial"/>
                <w:sz w:val="22"/>
                <w:szCs w:val="22"/>
                <w:lang w:val="en-US"/>
              </w:rPr>
            </w:pPr>
            <w:r w:rsidRPr="00DF77A0">
              <w:rPr>
                <w:rFonts w:ascii="Arial" w:hAnsi="Arial" w:cs="Arial"/>
                <w:sz w:val="22"/>
                <w:szCs w:val="22"/>
                <w:lang w:val="bg-BG"/>
              </w:rPr>
              <w:t>5 560</w:t>
            </w:r>
          </w:p>
        </w:tc>
      </w:tr>
      <w:tr w:rsidR="002D7CFB" w:rsidRPr="00DF77A0" w14:paraId="72D1BE5D" w14:textId="77777777" w:rsidTr="002618EC">
        <w:trPr>
          <w:trHeight w:val="243"/>
        </w:trPr>
        <w:tc>
          <w:tcPr>
            <w:tcW w:w="5113" w:type="dxa"/>
            <w:tcBorders>
              <w:top w:val="nil"/>
              <w:left w:val="nil"/>
              <w:bottom w:val="nil"/>
              <w:right w:val="nil"/>
            </w:tcBorders>
            <w:shd w:val="clear" w:color="auto" w:fill="auto"/>
            <w:vAlign w:val="bottom"/>
          </w:tcPr>
          <w:p w14:paraId="0E83060E" w14:textId="77777777" w:rsidR="002D7CFB" w:rsidRPr="00DF77A0" w:rsidRDefault="002D7CFB" w:rsidP="002D7CFB">
            <w:pPr>
              <w:rPr>
                <w:rFonts w:ascii="Arial" w:hAnsi="Arial" w:cs="Arial"/>
                <w:sz w:val="22"/>
                <w:szCs w:val="22"/>
                <w:lang w:val="bg-BG"/>
              </w:rPr>
            </w:pPr>
          </w:p>
        </w:tc>
        <w:tc>
          <w:tcPr>
            <w:tcW w:w="1405" w:type="dxa"/>
            <w:tcBorders>
              <w:top w:val="nil"/>
              <w:left w:val="nil"/>
              <w:bottom w:val="nil"/>
              <w:right w:val="nil"/>
            </w:tcBorders>
            <w:shd w:val="clear" w:color="auto" w:fill="auto"/>
          </w:tcPr>
          <w:p w14:paraId="538BF3E4" w14:textId="77777777" w:rsidR="002D7CFB" w:rsidRPr="00DF77A0" w:rsidRDefault="002D7CFB" w:rsidP="002D7CFB">
            <w:pPr>
              <w:jc w:val="right"/>
              <w:rPr>
                <w:rFonts w:ascii="Arial" w:hAnsi="Arial" w:cs="Arial"/>
                <w:sz w:val="22"/>
                <w:szCs w:val="22"/>
                <w:lang w:val="bg-BG"/>
              </w:rPr>
            </w:pPr>
          </w:p>
        </w:tc>
        <w:tc>
          <w:tcPr>
            <w:tcW w:w="1378" w:type="dxa"/>
            <w:tcBorders>
              <w:top w:val="single" w:sz="4" w:space="0" w:color="auto"/>
              <w:left w:val="nil"/>
              <w:bottom w:val="double" w:sz="4" w:space="0" w:color="auto"/>
              <w:right w:val="nil"/>
            </w:tcBorders>
            <w:shd w:val="clear" w:color="auto" w:fill="auto"/>
          </w:tcPr>
          <w:p w14:paraId="3B18637F" w14:textId="5FCCF7BC" w:rsidR="002D7CFB" w:rsidRPr="005A08E4" w:rsidRDefault="002D7CFB" w:rsidP="005A08E4">
            <w:pPr>
              <w:jc w:val="right"/>
              <w:rPr>
                <w:rFonts w:ascii="Arial" w:hAnsi="Arial" w:cs="Arial"/>
                <w:b/>
                <w:sz w:val="22"/>
                <w:szCs w:val="22"/>
              </w:rPr>
            </w:pPr>
            <w:r>
              <w:rPr>
                <w:rFonts w:ascii="Arial" w:hAnsi="Arial" w:cs="Arial"/>
                <w:b/>
                <w:sz w:val="22"/>
                <w:szCs w:val="22"/>
                <w:lang w:val="bg-BG"/>
              </w:rPr>
              <w:t>1</w:t>
            </w:r>
            <w:r w:rsidR="005A08E4">
              <w:rPr>
                <w:rFonts w:ascii="Arial" w:hAnsi="Arial" w:cs="Arial"/>
                <w:b/>
                <w:sz w:val="22"/>
                <w:szCs w:val="22"/>
              </w:rPr>
              <w:t>8</w:t>
            </w:r>
            <w:r>
              <w:rPr>
                <w:rFonts w:ascii="Arial" w:hAnsi="Arial" w:cs="Arial"/>
                <w:b/>
                <w:sz w:val="22"/>
                <w:szCs w:val="22"/>
                <w:lang w:val="bg-BG"/>
              </w:rPr>
              <w:t xml:space="preserve"> </w:t>
            </w:r>
            <w:r w:rsidR="005A08E4">
              <w:rPr>
                <w:rFonts w:ascii="Arial" w:hAnsi="Arial" w:cs="Arial"/>
                <w:b/>
                <w:sz w:val="22"/>
                <w:szCs w:val="22"/>
              </w:rPr>
              <w:t>586</w:t>
            </w:r>
          </w:p>
        </w:tc>
        <w:tc>
          <w:tcPr>
            <w:tcW w:w="1318" w:type="dxa"/>
            <w:tcBorders>
              <w:top w:val="single" w:sz="4" w:space="0" w:color="auto"/>
              <w:left w:val="nil"/>
              <w:bottom w:val="double" w:sz="4" w:space="0" w:color="auto"/>
              <w:right w:val="nil"/>
            </w:tcBorders>
            <w:shd w:val="clear" w:color="auto" w:fill="auto"/>
          </w:tcPr>
          <w:p w14:paraId="31ADC7AB" w14:textId="194A196B" w:rsidR="002D7CFB" w:rsidRPr="00DF77A0" w:rsidRDefault="002D7CFB" w:rsidP="002D7CFB">
            <w:pPr>
              <w:jc w:val="right"/>
              <w:rPr>
                <w:rFonts w:ascii="Arial" w:hAnsi="Arial" w:cs="Arial"/>
                <w:b/>
                <w:sz w:val="22"/>
                <w:szCs w:val="22"/>
                <w:lang w:val="bg-BG"/>
              </w:rPr>
            </w:pPr>
            <w:r w:rsidRPr="00DF77A0">
              <w:rPr>
                <w:rFonts w:ascii="Arial" w:hAnsi="Arial" w:cs="Arial"/>
                <w:b/>
                <w:sz w:val="22"/>
                <w:szCs w:val="22"/>
                <w:lang w:val="bg-BG"/>
              </w:rPr>
              <w:t>18</w:t>
            </w:r>
            <w:r w:rsidRPr="00DF77A0">
              <w:rPr>
                <w:rFonts w:ascii="Arial" w:hAnsi="Arial" w:cs="Arial"/>
                <w:b/>
                <w:sz w:val="22"/>
                <w:szCs w:val="22"/>
                <w:lang w:val="en-US"/>
              </w:rPr>
              <w:t xml:space="preserve"> </w:t>
            </w:r>
            <w:r w:rsidRPr="00DF77A0">
              <w:rPr>
                <w:rFonts w:ascii="Arial" w:hAnsi="Arial" w:cs="Arial"/>
                <w:b/>
                <w:sz w:val="22"/>
                <w:szCs w:val="22"/>
                <w:lang w:val="bg-BG"/>
              </w:rPr>
              <w:t>614</w:t>
            </w:r>
          </w:p>
        </w:tc>
      </w:tr>
    </w:tbl>
    <w:p w14:paraId="344769CB" w14:textId="77777777" w:rsidR="004B33AE" w:rsidRPr="00DF77A0" w:rsidRDefault="004B33AE" w:rsidP="00486B7E">
      <w:pPr>
        <w:jc w:val="both"/>
        <w:rPr>
          <w:rFonts w:ascii="Arial" w:hAnsi="Arial" w:cs="Arial"/>
          <w:sz w:val="22"/>
          <w:szCs w:val="22"/>
          <w:lang w:val="bg-BG"/>
        </w:rPr>
      </w:pPr>
    </w:p>
    <w:tbl>
      <w:tblPr>
        <w:tblW w:w="9214" w:type="dxa"/>
        <w:tblInd w:w="108" w:type="dxa"/>
        <w:tblLayout w:type="fixed"/>
        <w:tblLook w:val="04A0" w:firstRow="1" w:lastRow="0" w:firstColumn="1" w:lastColumn="0" w:noHBand="0" w:noVBand="1"/>
      </w:tblPr>
      <w:tblGrid>
        <w:gridCol w:w="5079"/>
        <w:gridCol w:w="1405"/>
        <w:gridCol w:w="1412"/>
        <w:gridCol w:w="1318"/>
      </w:tblGrid>
      <w:tr w:rsidR="007359E5" w:rsidRPr="00DF77A0" w14:paraId="2BF7428A" w14:textId="77777777" w:rsidTr="002818E9">
        <w:trPr>
          <w:trHeight w:val="300"/>
        </w:trPr>
        <w:tc>
          <w:tcPr>
            <w:tcW w:w="5079" w:type="dxa"/>
            <w:tcBorders>
              <w:top w:val="nil"/>
              <w:left w:val="nil"/>
              <w:bottom w:val="nil"/>
              <w:right w:val="nil"/>
            </w:tcBorders>
            <w:shd w:val="clear" w:color="auto" w:fill="auto"/>
          </w:tcPr>
          <w:p w14:paraId="32B27261" w14:textId="77777777" w:rsidR="007359E5" w:rsidRPr="00DF77A0" w:rsidRDefault="007359E5" w:rsidP="007359E5">
            <w:pPr>
              <w:rPr>
                <w:rFonts w:ascii="Arial" w:hAnsi="Arial" w:cs="Arial"/>
                <w:b/>
                <w:bCs/>
                <w:sz w:val="22"/>
                <w:szCs w:val="22"/>
                <w:lang w:val="bg-BG"/>
              </w:rPr>
            </w:pPr>
            <w:r w:rsidRPr="00DF77A0">
              <w:rPr>
                <w:rFonts w:ascii="Arial" w:hAnsi="Arial" w:cs="Arial"/>
                <w:b/>
                <w:bCs/>
                <w:sz w:val="22"/>
                <w:szCs w:val="22"/>
                <w:lang w:val="bg-BG"/>
              </w:rPr>
              <w:t>Финансови пасиви</w:t>
            </w:r>
          </w:p>
        </w:tc>
        <w:tc>
          <w:tcPr>
            <w:tcW w:w="1405" w:type="dxa"/>
            <w:vMerge w:val="restart"/>
            <w:tcBorders>
              <w:top w:val="nil"/>
              <w:left w:val="nil"/>
              <w:bottom w:val="nil"/>
              <w:right w:val="nil"/>
            </w:tcBorders>
            <w:shd w:val="clear" w:color="auto" w:fill="auto"/>
          </w:tcPr>
          <w:p w14:paraId="02DAC0B8" w14:textId="77777777" w:rsidR="007359E5" w:rsidRPr="00DF77A0" w:rsidRDefault="007359E5" w:rsidP="007359E5">
            <w:pPr>
              <w:jc w:val="right"/>
              <w:rPr>
                <w:rFonts w:ascii="Arial" w:hAnsi="Arial" w:cs="Arial"/>
                <w:b/>
                <w:bCs/>
                <w:sz w:val="22"/>
                <w:szCs w:val="22"/>
                <w:lang w:val="bg-BG"/>
              </w:rPr>
            </w:pPr>
            <w:r w:rsidRPr="00DF77A0">
              <w:rPr>
                <w:rFonts w:ascii="Arial" w:hAnsi="Arial" w:cs="Arial"/>
                <w:b/>
                <w:bCs/>
                <w:sz w:val="22"/>
                <w:szCs w:val="22"/>
                <w:lang w:val="bg-BG"/>
              </w:rPr>
              <w:t>Пояснение</w:t>
            </w:r>
          </w:p>
        </w:tc>
        <w:tc>
          <w:tcPr>
            <w:tcW w:w="1412" w:type="dxa"/>
            <w:tcBorders>
              <w:top w:val="nil"/>
              <w:left w:val="nil"/>
              <w:bottom w:val="nil"/>
              <w:right w:val="nil"/>
            </w:tcBorders>
            <w:shd w:val="clear" w:color="auto" w:fill="auto"/>
          </w:tcPr>
          <w:p w14:paraId="1D1FFF47" w14:textId="10D0705E" w:rsidR="007359E5" w:rsidRPr="00DF77A0" w:rsidRDefault="0048691A" w:rsidP="007359E5">
            <w:pPr>
              <w:jc w:val="right"/>
              <w:rPr>
                <w:rFonts w:ascii="Arial" w:hAnsi="Arial" w:cs="Arial"/>
                <w:b/>
                <w:bCs/>
                <w:sz w:val="22"/>
                <w:szCs w:val="22"/>
                <w:lang w:val="bg-BG"/>
              </w:rPr>
            </w:pPr>
            <w:r>
              <w:rPr>
                <w:rFonts w:ascii="Arial" w:eastAsia="Times New Roman" w:hAnsi="Arial" w:cs="Arial"/>
                <w:b/>
                <w:bCs/>
                <w:sz w:val="22"/>
                <w:szCs w:val="22"/>
                <w:lang w:val="bg-BG" w:eastAsia="bg-BG"/>
              </w:rPr>
              <w:t>30.06.2021</w:t>
            </w:r>
          </w:p>
        </w:tc>
        <w:tc>
          <w:tcPr>
            <w:tcW w:w="1318" w:type="dxa"/>
            <w:tcBorders>
              <w:top w:val="nil"/>
              <w:left w:val="nil"/>
              <w:bottom w:val="nil"/>
              <w:right w:val="nil"/>
            </w:tcBorders>
            <w:shd w:val="clear" w:color="auto" w:fill="auto"/>
          </w:tcPr>
          <w:p w14:paraId="6F91159E" w14:textId="4D77928B" w:rsidR="007359E5" w:rsidRPr="00DF77A0" w:rsidRDefault="007359E5" w:rsidP="007359E5">
            <w:pPr>
              <w:jc w:val="right"/>
              <w:rPr>
                <w:rFonts w:ascii="Arial" w:hAnsi="Arial" w:cs="Arial"/>
                <w:b/>
                <w:bCs/>
                <w:sz w:val="22"/>
                <w:szCs w:val="22"/>
                <w:lang w:val="bg-BG"/>
              </w:rPr>
            </w:pPr>
            <w:r w:rsidRPr="00DF77A0">
              <w:rPr>
                <w:rFonts w:ascii="Arial" w:hAnsi="Arial" w:cs="Arial"/>
                <w:b/>
                <w:bCs/>
                <w:sz w:val="22"/>
                <w:szCs w:val="22"/>
                <w:lang w:val="bg-BG"/>
              </w:rPr>
              <w:t>31.12.2020</w:t>
            </w:r>
          </w:p>
        </w:tc>
      </w:tr>
      <w:tr w:rsidR="002708F6" w:rsidRPr="00DF77A0" w14:paraId="3AA66C60" w14:textId="77777777" w:rsidTr="002818E9">
        <w:trPr>
          <w:trHeight w:val="80"/>
        </w:trPr>
        <w:tc>
          <w:tcPr>
            <w:tcW w:w="5079" w:type="dxa"/>
            <w:tcBorders>
              <w:top w:val="nil"/>
              <w:left w:val="nil"/>
              <w:bottom w:val="nil"/>
              <w:right w:val="nil"/>
            </w:tcBorders>
            <w:shd w:val="clear" w:color="auto" w:fill="auto"/>
          </w:tcPr>
          <w:p w14:paraId="47C07097" w14:textId="77777777" w:rsidR="002708F6" w:rsidRPr="00DF77A0" w:rsidRDefault="002708F6" w:rsidP="00244A84">
            <w:pPr>
              <w:rPr>
                <w:rFonts w:ascii="Arial" w:hAnsi="Arial" w:cs="Arial"/>
                <w:sz w:val="22"/>
                <w:szCs w:val="22"/>
                <w:lang w:val="bg-BG"/>
              </w:rPr>
            </w:pPr>
          </w:p>
        </w:tc>
        <w:tc>
          <w:tcPr>
            <w:tcW w:w="1405" w:type="dxa"/>
            <w:vMerge/>
            <w:tcBorders>
              <w:top w:val="nil"/>
              <w:left w:val="nil"/>
              <w:bottom w:val="nil"/>
              <w:right w:val="nil"/>
            </w:tcBorders>
            <w:vAlign w:val="center"/>
          </w:tcPr>
          <w:p w14:paraId="3CAC1D22" w14:textId="77777777" w:rsidR="002708F6" w:rsidRPr="00DF77A0" w:rsidRDefault="002708F6" w:rsidP="00244A84">
            <w:pPr>
              <w:rPr>
                <w:rFonts w:ascii="Arial" w:hAnsi="Arial" w:cs="Arial"/>
                <w:b/>
                <w:bCs/>
                <w:sz w:val="22"/>
                <w:szCs w:val="22"/>
                <w:lang w:val="bg-BG"/>
              </w:rPr>
            </w:pPr>
          </w:p>
        </w:tc>
        <w:tc>
          <w:tcPr>
            <w:tcW w:w="1412" w:type="dxa"/>
            <w:tcBorders>
              <w:top w:val="nil"/>
              <w:left w:val="nil"/>
              <w:bottom w:val="nil"/>
              <w:right w:val="nil"/>
            </w:tcBorders>
            <w:shd w:val="clear" w:color="auto" w:fill="auto"/>
          </w:tcPr>
          <w:p w14:paraId="31E677BF" w14:textId="77777777" w:rsidR="002708F6" w:rsidRPr="00DF77A0" w:rsidRDefault="002708F6" w:rsidP="00244A84">
            <w:pPr>
              <w:jc w:val="right"/>
              <w:rPr>
                <w:rFonts w:ascii="Arial" w:hAnsi="Arial" w:cs="Arial"/>
                <w:b/>
                <w:bCs/>
                <w:sz w:val="22"/>
                <w:szCs w:val="22"/>
                <w:lang w:val="bg-BG"/>
              </w:rPr>
            </w:pPr>
            <w:r w:rsidRPr="00DF77A0">
              <w:rPr>
                <w:rFonts w:ascii="Arial" w:hAnsi="Arial" w:cs="Arial"/>
                <w:b/>
                <w:bCs/>
                <w:sz w:val="22"/>
                <w:szCs w:val="22"/>
                <w:lang w:val="bg-BG"/>
              </w:rPr>
              <w:t>‘000 лв.</w:t>
            </w:r>
          </w:p>
        </w:tc>
        <w:tc>
          <w:tcPr>
            <w:tcW w:w="1318" w:type="dxa"/>
            <w:tcBorders>
              <w:top w:val="nil"/>
              <w:left w:val="nil"/>
              <w:bottom w:val="nil"/>
              <w:right w:val="nil"/>
            </w:tcBorders>
            <w:shd w:val="clear" w:color="auto" w:fill="auto"/>
          </w:tcPr>
          <w:p w14:paraId="718C9E6B" w14:textId="77777777" w:rsidR="002708F6" w:rsidRPr="00DF77A0" w:rsidRDefault="002708F6" w:rsidP="00244A84">
            <w:pPr>
              <w:jc w:val="right"/>
              <w:rPr>
                <w:rFonts w:ascii="Arial" w:hAnsi="Arial" w:cs="Arial"/>
                <w:b/>
                <w:bCs/>
                <w:sz w:val="22"/>
                <w:szCs w:val="22"/>
                <w:lang w:val="bg-BG"/>
              </w:rPr>
            </w:pPr>
            <w:r w:rsidRPr="00DF77A0">
              <w:rPr>
                <w:rFonts w:ascii="Arial" w:hAnsi="Arial" w:cs="Arial"/>
                <w:b/>
                <w:bCs/>
                <w:sz w:val="22"/>
                <w:szCs w:val="22"/>
                <w:lang w:val="bg-BG"/>
              </w:rPr>
              <w:t>‘000 лв.</w:t>
            </w:r>
          </w:p>
        </w:tc>
      </w:tr>
      <w:tr w:rsidR="002708F6" w:rsidRPr="00DF77A0" w14:paraId="0D2F0C35" w14:textId="77777777" w:rsidTr="002818E9">
        <w:trPr>
          <w:trHeight w:val="220"/>
        </w:trPr>
        <w:tc>
          <w:tcPr>
            <w:tcW w:w="5079" w:type="dxa"/>
            <w:tcBorders>
              <w:top w:val="nil"/>
              <w:left w:val="nil"/>
              <w:bottom w:val="nil"/>
              <w:right w:val="nil"/>
            </w:tcBorders>
            <w:shd w:val="clear" w:color="auto" w:fill="auto"/>
          </w:tcPr>
          <w:p w14:paraId="1D98824F" w14:textId="77777777" w:rsidR="002708F6" w:rsidRPr="00DF77A0" w:rsidRDefault="002708F6" w:rsidP="00244A84">
            <w:pPr>
              <w:rPr>
                <w:rFonts w:ascii="Arial" w:hAnsi="Arial" w:cs="Arial"/>
                <w:sz w:val="22"/>
                <w:szCs w:val="22"/>
                <w:lang w:val="bg-BG"/>
              </w:rPr>
            </w:pPr>
          </w:p>
        </w:tc>
        <w:tc>
          <w:tcPr>
            <w:tcW w:w="1405" w:type="dxa"/>
            <w:tcBorders>
              <w:top w:val="nil"/>
              <w:left w:val="nil"/>
              <w:bottom w:val="nil"/>
              <w:right w:val="nil"/>
            </w:tcBorders>
            <w:vAlign w:val="center"/>
          </w:tcPr>
          <w:p w14:paraId="7ECBC598" w14:textId="77777777" w:rsidR="002708F6" w:rsidRPr="00DF77A0" w:rsidRDefault="002708F6" w:rsidP="00244A84">
            <w:pPr>
              <w:rPr>
                <w:rFonts w:ascii="Arial" w:hAnsi="Arial" w:cs="Arial"/>
                <w:b/>
                <w:bCs/>
                <w:sz w:val="22"/>
                <w:szCs w:val="22"/>
                <w:lang w:val="bg-BG"/>
              </w:rPr>
            </w:pPr>
          </w:p>
        </w:tc>
        <w:tc>
          <w:tcPr>
            <w:tcW w:w="1412" w:type="dxa"/>
            <w:tcBorders>
              <w:top w:val="nil"/>
              <w:left w:val="nil"/>
              <w:bottom w:val="nil"/>
              <w:right w:val="nil"/>
            </w:tcBorders>
            <w:shd w:val="clear" w:color="auto" w:fill="auto"/>
          </w:tcPr>
          <w:p w14:paraId="6A68618F" w14:textId="77777777" w:rsidR="002708F6" w:rsidRPr="00DF77A0" w:rsidRDefault="002708F6" w:rsidP="00244A84">
            <w:pPr>
              <w:jc w:val="right"/>
              <w:rPr>
                <w:rFonts w:ascii="Arial" w:hAnsi="Arial" w:cs="Arial"/>
                <w:b/>
                <w:bCs/>
                <w:sz w:val="22"/>
                <w:szCs w:val="22"/>
                <w:lang w:val="bg-BG"/>
              </w:rPr>
            </w:pPr>
          </w:p>
        </w:tc>
        <w:tc>
          <w:tcPr>
            <w:tcW w:w="1318" w:type="dxa"/>
            <w:tcBorders>
              <w:top w:val="nil"/>
              <w:left w:val="nil"/>
              <w:bottom w:val="nil"/>
              <w:right w:val="nil"/>
            </w:tcBorders>
            <w:shd w:val="clear" w:color="auto" w:fill="auto"/>
          </w:tcPr>
          <w:p w14:paraId="4173A934" w14:textId="77777777" w:rsidR="002708F6" w:rsidRPr="00DF77A0" w:rsidRDefault="002708F6" w:rsidP="00244A84">
            <w:pPr>
              <w:jc w:val="right"/>
              <w:rPr>
                <w:rFonts w:ascii="Arial" w:hAnsi="Arial" w:cs="Arial"/>
                <w:b/>
                <w:bCs/>
                <w:sz w:val="22"/>
                <w:szCs w:val="22"/>
                <w:lang w:val="bg-BG"/>
              </w:rPr>
            </w:pPr>
          </w:p>
        </w:tc>
      </w:tr>
      <w:tr w:rsidR="002708F6" w:rsidRPr="00DF77A0" w14:paraId="0A55EB0B" w14:textId="77777777" w:rsidTr="002818E9">
        <w:trPr>
          <w:trHeight w:val="220"/>
        </w:trPr>
        <w:tc>
          <w:tcPr>
            <w:tcW w:w="5079" w:type="dxa"/>
            <w:tcBorders>
              <w:top w:val="nil"/>
              <w:left w:val="nil"/>
              <w:bottom w:val="nil"/>
              <w:right w:val="nil"/>
            </w:tcBorders>
            <w:shd w:val="clear" w:color="auto" w:fill="auto"/>
            <w:vAlign w:val="bottom"/>
          </w:tcPr>
          <w:p w14:paraId="60F3F856" w14:textId="77777777" w:rsidR="002708F6" w:rsidRPr="00DF77A0" w:rsidRDefault="004C0621" w:rsidP="00244A84">
            <w:pPr>
              <w:rPr>
                <w:rFonts w:ascii="Arial" w:hAnsi="Arial" w:cs="Arial"/>
                <w:sz w:val="22"/>
                <w:szCs w:val="22"/>
                <w:lang w:val="bg-BG"/>
              </w:rPr>
            </w:pPr>
            <w:r w:rsidRPr="00DF77A0">
              <w:rPr>
                <w:rFonts w:ascii="Arial" w:hAnsi="Arial" w:cs="Arial"/>
                <w:sz w:val="22"/>
                <w:szCs w:val="22"/>
                <w:lang w:val="bg-BG" w:eastAsia="bg-BG"/>
              </w:rPr>
              <w:t>Финансови пасиви, отчитани по амортизирана стойност</w:t>
            </w:r>
            <w:r w:rsidR="002708F6" w:rsidRPr="00DF77A0">
              <w:rPr>
                <w:rFonts w:ascii="Arial" w:hAnsi="Arial" w:cs="Arial"/>
                <w:sz w:val="22"/>
                <w:szCs w:val="22"/>
                <w:lang w:val="bg-BG" w:eastAsia="bg-BG"/>
              </w:rPr>
              <w:t>:</w:t>
            </w:r>
          </w:p>
        </w:tc>
        <w:tc>
          <w:tcPr>
            <w:tcW w:w="1405" w:type="dxa"/>
            <w:tcBorders>
              <w:top w:val="nil"/>
              <w:left w:val="nil"/>
              <w:bottom w:val="nil"/>
              <w:right w:val="nil"/>
            </w:tcBorders>
            <w:vAlign w:val="center"/>
          </w:tcPr>
          <w:p w14:paraId="0A8AE618" w14:textId="77777777" w:rsidR="002708F6" w:rsidRPr="00DF77A0" w:rsidRDefault="002708F6" w:rsidP="00244A84">
            <w:pPr>
              <w:rPr>
                <w:rFonts w:ascii="Arial" w:hAnsi="Arial" w:cs="Arial"/>
                <w:b/>
                <w:bCs/>
                <w:sz w:val="22"/>
                <w:szCs w:val="22"/>
                <w:lang w:val="bg-BG"/>
              </w:rPr>
            </w:pPr>
          </w:p>
        </w:tc>
        <w:tc>
          <w:tcPr>
            <w:tcW w:w="1412" w:type="dxa"/>
            <w:tcBorders>
              <w:top w:val="nil"/>
              <w:left w:val="nil"/>
              <w:bottom w:val="nil"/>
              <w:right w:val="nil"/>
            </w:tcBorders>
            <w:shd w:val="clear" w:color="auto" w:fill="auto"/>
          </w:tcPr>
          <w:p w14:paraId="0DA9DAF2" w14:textId="77777777" w:rsidR="002708F6" w:rsidRPr="00DF77A0" w:rsidRDefault="002708F6" w:rsidP="00244A84">
            <w:pPr>
              <w:jc w:val="right"/>
              <w:rPr>
                <w:rFonts w:ascii="Arial" w:hAnsi="Arial" w:cs="Arial"/>
                <w:b/>
                <w:bCs/>
                <w:sz w:val="22"/>
                <w:szCs w:val="22"/>
                <w:lang w:val="bg-BG"/>
              </w:rPr>
            </w:pPr>
          </w:p>
        </w:tc>
        <w:tc>
          <w:tcPr>
            <w:tcW w:w="1318" w:type="dxa"/>
            <w:tcBorders>
              <w:top w:val="nil"/>
              <w:left w:val="nil"/>
              <w:bottom w:val="nil"/>
              <w:right w:val="nil"/>
            </w:tcBorders>
            <w:shd w:val="clear" w:color="auto" w:fill="auto"/>
          </w:tcPr>
          <w:p w14:paraId="4841408B" w14:textId="77777777" w:rsidR="002708F6" w:rsidRPr="00DF77A0" w:rsidRDefault="002708F6" w:rsidP="00244A84">
            <w:pPr>
              <w:jc w:val="right"/>
              <w:rPr>
                <w:rFonts w:ascii="Arial" w:hAnsi="Arial" w:cs="Arial"/>
                <w:b/>
                <w:bCs/>
                <w:sz w:val="22"/>
                <w:szCs w:val="22"/>
                <w:lang w:val="bg-BG"/>
              </w:rPr>
            </w:pPr>
          </w:p>
        </w:tc>
      </w:tr>
      <w:tr w:rsidR="007359E5" w:rsidRPr="00DF77A0" w14:paraId="6CD142BC" w14:textId="77777777" w:rsidTr="002818E9">
        <w:trPr>
          <w:trHeight w:val="209"/>
        </w:trPr>
        <w:tc>
          <w:tcPr>
            <w:tcW w:w="5079" w:type="dxa"/>
            <w:tcBorders>
              <w:top w:val="nil"/>
              <w:left w:val="nil"/>
              <w:bottom w:val="nil"/>
              <w:right w:val="nil"/>
            </w:tcBorders>
            <w:shd w:val="clear" w:color="auto" w:fill="auto"/>
            <w:vAlign w:val="bottom"/>
          </w:tcPr>
          <w:p w14:paraId="1D26B09B" w14:textId="652B48B5" w:rsidR="007359E5" w:rsidRPr="00DF77A0" w:rsidRDefault="007359E5" w:rsidP="007359E5">
            <w:pPr>
              <w:rPr>
                <w:rFonts w:ascii="Arial" w:hAnsi="Arial" w:cs="Arial"/>
                <w:sz w:val="22"/>
                <w:szCs w:val="22"/>
                <w:lang w:val="bg-BG"/>
              </w:rPr>
            </w:pPr>
            <w:r w:rsidRPr="00DF77A0">
              <w:rPr>
                <w:rFonts w:ascii="Arial" w:hAnsi="Arial" w:cs="Arial"/>
                <w:sz w:val="22"/>
                <w:szCs w:val="22"/>
                <w:lang w:val="bg-BG"/>
              </w:rPr>
              <w:t>Други задължения</w:t>
            </w:r>
          </w:p>
        </w:tc>
        <w:tc>
          <w:tcPr>
            <w:tcW w:w="1405" w:type="dxa"/>
            <w:tcBorders>
              <w:top w:val="nil"/>
              <w:left w:val="nil"/>
              <w:bottom w:val="nil"/>
              <w:right w:val="nil"/>
            </w:tcBorders>
            <w:shd w:val="clear" w:color="auto" w:fill="auto"/>
            <w:vAlign w:val="bottom"/>
          </w:tcPr>
          <w:p w14:paraId="7051F935" w14:textId="0FC998B1" w:rsidR="007359E5" w:rsidRPr="00DF77A0" w:rsidRDefault="007359E5" w:rsidP="007359E5">
            <w:pPr>
              <w:jc w:val="center"/>
              <w:rPr>
                <w:rFonts w:ascii="Arial" w:hAnsi="Arial" w:cs="Arial"/>
                <w:sz w:val="22"/>
                <w:szCs w:val="22"/>
                <w:lang w:val="bg-BG"/>
              </w:rPr>
            </w:pPr>
            <w:r w:rsidRPr="00DF77A0">
              <w:rPr>
                <w:rFonts w:ascii="Arial" w:hAnsi="Arial" w:cs="Arial"/>
                <w:sz w:val="22"/>
                <w:szCs w:val="22"/>
                <w:lang w:val="bg-BG"/>
              </w:rPr>
              <w:fldChar w:fldCharType="begin"/>
            </w:r>
            <w:r w:rsidRPr="00DF77A0">
              <w:rPr>
                <w:rFonts w:ascii="Arial" w:hAnsi="Arial" w:cs="Arial"/>
                <w:sz w:val="22"/>
                <w:szCs w:val="22"/>
                <w:lang w:val="bg-BG"/>
              </w:rPr>
              <w:instrText xml:space="preserve"> REF _Ref67093387 \r \h </w:instrText>
            </w:r>
            <w:r>
              <w:rPr>
                <w:rFonts w:ascii="Arial" w:hAnsi="Arial" w:cs="Arial"/>
                <w:sz w:val="22"/>
                <w:szCs w:val="22"/>
                <w:lang w:val="bg-BG"/>
              </w:rPr>
              <w:instrText xml:space="preserve"> \* MERGEFORMAT </w:instrText>
            </w:r>
            <w:r w:rsidRPr="00DF77A0">
              <w:rPr>
                <w:rFonts w:ascii="Arial" w:hAnsi="Arial" w:cs="Arial"/>
                <w:sz w:val="22"/>
                <w:szCs w:val="22"/>
                <w:lang w:val="bg-BG"/>
              </w:rPr>
            </w:r>
            <w:r w:rsidRPr="00DF77A0">
              <w:rPr>
                <w:rFonts w:ascii="Arial" w:hAnsi="Arial" w:cs="Arial"/>
                <w:sz w:val="22"/>
                <w:szCs w:val="22"/>
                <w:lang w:val="bg-BG"/>
              </w:rPr>
              <w:fldChar w:fldCharType="separate"/>
            </w:r>
            <w:r>
              <w:rPr>
                <w:rFonts w:ascii="Arial" w:hAnsi="Arial" w:cs="Arial"/>
                <w:sz w:val="22"/>
                <w:szCs w:val="22"/>
                <w:lang w:val="bg-BG"/>
              </w:rPr>
              <w:t>11</w:t>
            </w:r>
            <w:r w:rsidRPr="00DF77A0">
              <w:rPr>
                <w:rFonts w:ascii="Arial" w:hAnsi="Arial" w:cs="Arial"/>
                <w:sz w:val="22"/>
                <w:szCs w:val="22"/>
                <w:lang w:val="bg-BG"/>
              </w:rPr>
              <w:fldChar w:fldCharType="end"/>
            </w:r>
          </w:p>
        </w:tc>
        <w:tc>
          <w:tcPr>
            <w:tcW w:w="1412" w:type="dxa"/>
            <w:tcBorders>
              <w:top w:val="nil"/>
              <w:left w:val="nil"/>
              <w:bottom w:val="single" w:sz="8" w:space="0" w:color="auto"/>
              <w:right w:val="nil"/>
            </w:tcBorders>
            <w:shd w:val="clear" w:color="auto" w:fill="auto"/>
            <w:vAlign w:val="bottom"/>
          </w:tcPr>
          <w:p w14:paraId="13D24A5C" w14:textId="77777777" w:rsidR="007359E5" w:rsidRPr="00DF77A0" w:rsidRDefault="007359E5" w:rsidP="007359E5">
            <w:pPr>
              <w:jc w:val="right"/>
              <w:rPr>
                <w:rFonts w:ascii="Arial" w:hAnsi="Arial" w:cs="Arial"/>
                <w:sz w:val="22"/>
                <w:szCs w:val="22"/>
                <w:lang w:val="bg-BG"/>
              </w:rPr>
            </w:pPr>
            <w:r w:rsidRPr="00DF77A0">
              <w:rPr>
                <w:rFonts w:ascii="Arial" w:hAnsi="Arial" w:cs="Arial"/>
                <w:sz w:val="22"/>
                <w:szCs w:val="22"/>
                <w:lang w:val="bg-BG"/>
              </w:rPr>
              <w:t>7</w:t>
            </w:r>
          </w:p>
        </w:tc>
        <w:tc>
          <w:tcPr>
            <w:tcW w:w="1318" w:type="dxa"/>
            <w:tcBorders>
              <w:top w:val="nil"/>
              <w:left w:val="nil"/>
              <w:bottom w:val="single" w:sz="8" w:space="0" w:color="auto"/>
              <w:right w:val="nil"/>
            </w:tcBorders>
            <w:shd w:val="clear" w:color="auto" w:fill="auto"/>
            <w:vAlign w:val="bottom"/>
          </w:tcPr>
          <w:p w14:paraId="057B78AD" w14:textId="6E0D6910" w:rsidR="007359E5" w:rsidRPr="00DF77A0" w:rsidRDefault="007359E5" w:rsidP="007359E5">
            <w:pPr>
              <w:jc w:val="right"/>
              <w:rPr>
                <w:rFonts w:ascii="Arial" w:hAnsi="Arial" w:cs="Arial"/>
                <w:sz w:val="22"/>
                <w:szCs w:val="22"/>
                <w:lang w:val="bg-BG"/>
              </w:rPr>
            </w:pPr>
            <w:r w:rsidRPr="00DF77A0">
              <w:rPr>
                <w:rFonts w:ascii="Arial" w:hAnsi="Arial" w:cs="Arial"/>
                <w:sz w:val="22"/>
                <w:szCs w:val="22"/>
                <w:lang w:val="bg-BG"/>
              </w:rPr>
              <w:t>7</w:t>
            </w:r>
          </w:p>
        </w:tc>
      </w:tr>
      <w:tr w:rsidR="007359E5" w:rsidRPr="00DF77A0" w14:paraId="6EA6B20A" w14:textId="77777777" w:rsidTr="002818E9">
        <w:trPr>
          <w:trHeight w:val="167"/>
        </w:trPr>
        <w:tc>
          <w:tcPr>
            <w:tcW w:w="5079" w:type="dxa"/>
            <w:tcBorders>
              <w:top w:val="nil"/>
              <w:left w:val="nil"/>
              <w:bottom w:val="nil"/>
              <w:right w:val="nil"/>
            </w:tcBorders>
            <w:shd w:val="clear" w:color="auto" w:fill="auto"/>
          </w:tcPr>
          <w:p w14:paraId="32FA27D9" w14:textId="77777777" w:rsidR="007359E5" w:rsidRPr="00DF77A0" w:rsidRDefault="007359E5" w:rsidP="007359E5">
            <w:pPr>
              <w:rPr>
                <w:rFonts w:ascii="Arial" w:hAnsi="Arial" w:cs="Arial"/>
                <w:sz w:val="22"/>
                <w:szCs w:val="22"/>
                <w:lang w:val="bg-BG"/>
              </w:rPr>
            </w:pPr>
          </w:p>
        </w:tc>
        <w:tc>
          <w:tcPr>
            <w:tcW w:w="1405" w:type="dxa"/>
            <w:tcBorders>
              <w:top w:val="nil"/>
              <w:left w:val="nil"/>
              <w:bottom w:val="nil"/>
              <w:right w:val="nil"/>
            </w:tcBorders>
            <w:shd w:val="clear" w:color="auto" w:fill="auto"/>
          </w:tcPr>
          <w:p w14:paraId="41D78BEB" w14:textId="77777777" w:rsidR="007359E5" w:rsidRPr="00DF77A0" w:rsidRDefault="007359E5" w:rsidP="007359E5">
            <w:pPr>
              <w:jc w:val="center"/>
              <w:rPr>
                <w:rFonts w:ascii="Arial" w:hAnsi="Arial" w:cs="Arial"/>
                <w:sz w:val="22"/>
                <w:szCs w:val="22"/>
                <w:lang w:val="bg-BG"/>
              </w:rPr>
            </w:pPr>
          </w:p>
        </w:tc>
        <w:tc>
          <w:tcPr>
            <w:tcW w:w="1412" w:type="dxa"/>
            <w:tcBorders>
              <w:top w:val="single" w:sz="8" w:space="0" w:color="auto"/>
              <w:left w:val="nil"/>
              <w:bottom w:val="double" w:sz="4" w:space="0" w:color="auto"/>
              <w:right w:val="nil"/>
            </w:tcBorders>
            <w:shd w:val="clear" w:color="auto" w:fill="auto"/>
          </w:tcPr>
          <w:p w14:paraId="051F9948" w14:textId="77777777" w:rsidR="007359E5" w:rsidRPr="00DF77A0" w:rsidRDefault="007359E5" w:rsidP="007359E5">
            <w:pPr>
              <w:jc w:val="right"/>
              <w:rPr>
                <w:rFonts w:ascii="Arial" w:hAnsi="Arial" w:cs="Arial"/>
                <w:b/>
                <w:sz w:val="22"/>
                <w:szCs w:val="22"/>
                <w:lang w:val="bg-BG"/>
              </w:rPr>
            </w:pPr>
            <w:r w:rsidRPr="00DF77A0">
              <w:rPr>
                <w:rFonts w:ascii="Arial" w:hAnsi="Arial" w:cs="Arial"/>
                <w:b/>
                <w:sz w:val="22"/>
                <w:szCs w:val="22"/>
                <w:lang w:val="bg-BG"/>
              </w:rPr>
              <w:t>7</w:t>
            </w:r>
          </w:p>
        </w:tc>
        <w:tc>
          <w:tcPr>
            <w:tcW w:w="1318" w:type="dxa"/>
            <w:tcBorders>
              <w:top w:val="single" w:sz="8" w:space="0" w:color="auto"/>
              <w:left w:val="nil"/>
              <w:bottom w:val="double" w:sz="4" w:space="0" w:color="auto"/>
              <w:right w:val="nil"/>
            </w:tcBorders>
            <w:shd w:val="clear" w:color="auto" w:fill="auto"/>
          </w:tcPr>
          <w:p w14:paraId="284809A4" w14:textId="5DCA964D" w:rsidR="007359E5" w:rsidRPr="00DF77A0" w:rsidRDefault="007359E5" w:rsidP="007359E5">
            <w:pPr>
              <w:jc w:val="right"/>
              <w:rPr>
                <w:rFonts w:ascii="Arial" w:hAnsi="Arial" w:cs="Arial"/>
                <w:b/>
                <w:sz w:val="22"/>
                <w:szCs w:val="22"/>
                <w:lang w:val="bg-BG"/>
              </w:rPr>
            </w:pPr>
            <w:r w:rsidRPr="00DF77A0">
              <w:rPr>
                <w:rFonts w:ascii="Arial" w:hAnsi="Arial" w:cs="Arial"/>
                <w:b/>
                <w:sz w:val="22"/>
                <w:szCs w:val="22"/>
                <w:lang w:val="bg-BG"/>
              </w:rPr>
              <w:t>7</w:t>
            </w:r>
          </w:p>
        </w:tc>
      </w:tr>
    </w:tbl>
    <w:p w14:paraId="0C092531" w14:textId="0ADF2B77" w:rsidR="00486B7E" w:rsidRPr="00DF77A0" w:rsidRDefault="00486B7E" w:rsidP="002708F6">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 xml:space="preserve">Вижте пояснение </w:t>
      </w:r>
      <w:r w:rsidR="00401611" w:rsidRPr="00DF77A0">
        <w:rPr>
          <w:rFonts w:ascii="Arial" w:hAnsi="Arial" w:cs="Arial"/>
          <w:sz w:val="22"/>
          <w:szCs w:val="22"/>
          <w:lang w:val="bg-BG"/>
        </w:rPr>
        <w:t>4.</w:t>
      </w:r>
      <w:r w:rsidR="008465CA">
        <w:rPr>
          <w:rFonts w:ascii="Arial" w:hAnsi="Arial" w:cs="Arial"/>
          <w:sz w:val="22"/>
          <w:szCs w:val="22"/>
          <w:lang w:val="bg-BG"/>
        </w:rPr>
        <w:t>9</w:t>
      </w:r>
      <w:r w:rsidR="00401611" w:rsidRPr="00DF77A0">
        <w:rPr>
          <w:rFonts w:ascii="Arial" w:hAnsi="Arial" w:cs="Arial"/>
          <w:sz w:val="22"/>
          <w:szCs w:val="22"/>
          <w:lang w:val="bg-BG"/>
        </w:rPr>
        <w:t xml:space="preserve">. </w:t>
      </w:r>
      <w:r w:rsidRPr="00DF77A0">
        <w:rPr>
          <w:rFonts w:ascii="Arial" w:hAnsi="Arial" w:cs="Arial"/>
          <w:sz w:val="22"/>
          <w:szCs w:val="22"/>
          <w:lang w:val="bg-BG"/>
        </w:rPr>
        <w:t xml:space="preserve">за информация относно счетоводната политика за всяка категория финансови инструменти. </w:t>
      </w:r>
    </w:p>
    <w:p w14:paraId="55E49082" w14:textId="77777777" w:rsidR="00486B7E" w:rsidRPr="00DF77A0" w:rsidRDefault="00486B7E" w:rsidP="004B5DE9">
      <w:pPr>
        <w:pStyle w:val="Heading1"/>
        <w:numPr>
          <w:ilvl w:val="0"/>
          <w:numId w:val="4"/>
        </w:numPr>
        <w:spacing w:before="240" w:after="120"/>
        <w:ind w:left="357" w:hanging="357"/>
        <w:jc w:val="both"/>
        <w:rPr>
          <w:rFonts w:ascii="Arial" w:hAnsi="Arial" w:cs="Arial"/>
          <w:sz w:val="22"/>
          <w:szCs w:val="22"/>
          <w:lang w:val="bg-BG"/>
        </w:rPr>
      </w:pPr>
      <w:bookmarkStart w:id="53" w:name="_Ref254049655"/>
      <w:r w:rsidRPr="00DF77A0">
        <w:rPr>
          <w:rFonts w:ascii="Arial" w:hAnsi="Arial" w:cs="Arial"/>
          <w:sz w:val="22"/>
          <w:szCs w:val="22"/>
          <w:lang w:val="bg-BG"/>
        </w:rPr>
        <w:t>Политика на ръководството по отношение управление на рискове, свързани с финансови инструменти</w:t>
      </w:r>
      <w:bookmarkEnd w:id="53"/>
    </w:p>
    <w:p w14:paraId="3C889E8C" w14:textId="77777777" w:rsidR="00486B7E" w:rsidRPr="00DF77A0" w:rsidRDefault="00486B7E" w:rsidP="002708F6">
      <w:pPr>
        <w:spacing w:before="120" w:after="120" w:line="280" w:lineRule="atLeast"/>
        <w:jc w:val="both"/>
        <w:rPr>
          <w:rFonts w:ascii="Arial" w:hAnsi="Arial" w:cs="Arial"/>
          <w:sz w:val="22"/>
          <w:szCs w:val="22"/>
          <w:lang w:val="bg-BG"/>
        </w:rPr>
      </w:pPr>
      <w:r w:rsidRPr="00DF77A0">
        <w:rPr>
          <w:rFonts w:ascii="Arial" w:hAnsi="Arial" w:cs="Arial"/>
          <w:sz w:val="22"/>
          <w:szCs w:val="22"/>
          <w:lang w:val="bg-BG"/>
        </w:rPr>
        <w:t>Дружеството осъществява инвестиционната си политика при спазване на високи професионални стандарти за управление на портфейли. Управлението на финансовите ресурси се осъществява на базата на утвърдената от Съвета на Директорите инвестиционна политика. Основните финансови инструменти, които Дружеството притежава са парични средства, краткосрочни депозити и инвестиции във финансови инструменти, които възникват пряко от дейността.</w:t>
      </w:r>
    </w:p>
    <w:tbl>
      <w:tblPr>
        <w:tblW w:w="8647" w:type="dxa"/>
        <w:tblInd w:w="40" w:type="dxa"/>
        <w:tblLayout w:type="fixed"/>
        <w:tblCellMar>
          <w:left w:w="40" w:type="dxa"/>
          <w:right w:w="40" w:type="dxa"/>
        </w:tblCellMar>
        <w:tblLook w:val="0000" w:firstRow="0" w:lastRow="0" w:firstColumn="0" w:lastColumn="0" w:noHBand="0" w:noVBand="0"/>
      </w:tblPr>
      <w:tblGrid>
        <w:gridCol w:w="3828"/>
        <w:gridCol w:w="1417"/>
        <w:gridCol w:w="992"/>
        <w:gridCol w:w="1418"/>
        <w:gridCol w:w="992"/>
      </w:tblGrid>
      <w:tr w:rsidR="001D2AD6" w:rsidRPr="00DF77A0" w14:paraId="0843B77A" w14:textId="77777777" w:rsidTr="002818E9">
        <w:tc>
          <w:tcPr>
            <w:tcW w:w="3828" w:type="dxa"/>
          </w:tcPr>
          <w:p w14:paraId="60373A19" w14:textId="77777777" w:rsidR="001D2AD6" w:rsidRPr="00DF77A0" w:rsidRDefault="001D2AD6" w:rsidP="001E26CF">
            <w:pPr>
              <w:pStyle w:val="Style12"/>
              <w:widowControl/>
              <w:jc w:val="center"/>
              <w:rPr>
                <w:rFonts w:ascii="Arial" w:hAnsi="Arial" w:cs="Arial"/>
                <w:sz w:val="22"/>
                <w:szCs w:val="22"/>
                <w:lang w:val="bg-BG"/>
              </w:rPr>
            </w:pPr>
          </w:p>
        </w:tc>
        <w:tc>
          <w:tcPr>
            <w:tcW w:w="2409" w:type="dxa"/>
            <w:gridSpan w:val="2"/>
          </w:tcPr>
          <w:p w14:paraId="41BCB7BC" w14:textId="13BA3B17" w:rsidR="001D2AD6" w:rsidRPr="00DF77A0" w:rsidRDefault="001D2AD6" w:rsidP="00267040">
            <w:pPr>
              <w:pStyle w:val="Style10"/>
              <w:widowControl/>
              <w:spacing w:line="240" w:lineRule="auto"/>
              <w:ind w:right="28"/>
              <w:jc w:val="center"/>
              <w:rPr>
                <w:rStyle w:val="FontStyle119"/>
                <w:rFonts w:ascii="Arial" w:hAnsi="Arial" w:cs="Arial"/>
                <w:color w:val="auto"/>
                <w:sz w:val="22"/>
                <w:szCs w:val="22"/>
                <w:lang w:val="bg-BG" w:eastAsia="bg-BG"/>
              </w:rPr>
            </w:pPr>
            <w:r w:rsidRPr="00DF77A0">
              <w:rPr>
                <w:rFonts w:ascii="Arial" w:hAnsi="Arial" w:cs="Arial"/>
                <w:b/>
                <w:bCs/>
                <w:sz w:val="22"/>
                <w:szCs w:val="22"/>
              </w:rPr>
              <w:t>3</w:t>
            </w:r>
            <w:r w:rsidR="00267040">
              <w:rPr>
                <w:rFonts w:ascii="Arial" w:hAnsi="Arial" w:cs="Arial"/>
                <w:b/>
                <w:bCs/>
                <w:sz w:val="22"/>
                <w:szCs w:val="22"/>
              </w:rPr>
              <w:t>0</w:t>
            </w:r>
            <w:r w:rsidRPr="00DF77A0">
              <w:rPr>
                <w:rFonts w:ascii="Arial" w:hAnsi="Arial" w:cs="Arial"/>
                <w:b/>
                <w:bCs/>
                <w:sz w:val="22"/>
                <w:szCs w:val="22"/>
              </w:rPr>
              <w:t xml:space="preserve"> </w:t>
            </w:r>
            <w:r w:rsidR="0048691A">
              <w:rPr>
                <w:rFonts w:ascii="Arial" w:hAnsi="Arial" w:cs="Arial"/>
                <w:b/>
                <w:bCs/>
                <w:sz w:val="22"/>
                <w:szCs w:val="22"/>
                <w:lang w:val="bg-BG"/>
              </w:rPr>
              <w:t>юни</w:t>
            </w:r>
            <w:r w:rsidRPr="00DF77A0">
              <w:rPr>
                <w:rFonts w:ascii="Arial" w:hAnsi="Arial" w:cs="Arial"/>
                <w:b/>
                <w:bCs/>
                <w:sz w:val="22"/>
                <w:szCs w:val="22"/>
              </w:rPr>
              <w:t xml:space="preserve"> 20</w:t>
            </w:r>
            <w:r w:rsidR="00FF16C8" w:rsidRPr="00DF77A0">
              <w:rPr>
                <w:rFonts w:ascii="Arial" w:hAnsi="Arial" w:cs="Arial"/>
                <w:b/>
                <w:bCs/>
                <w:sz w:val="22"/>
                <w:szCs w:val="22"/>
                <w:lang w:val="bg-BG"/>
              </w:rPr>
              <w:t>2</w:t>
            </w:r>
            <w:r w:rsidR="00E77B74">
              <w:rPr>
                <w:rFonts w:ascii="Arial" w:hAnsi="Arial" w:cs="Arial"/>
                <w:b/>
                <w:bCs/>
                <w:sz w:val="22"/>
                <w:szCs w:val="22"/>
                <w:lang w:val="bg-BG"/>
              </w:rPr>
              <w:t>1</w:t>
            </w:r>
            <w:r w:rsidRPr="00DF77A0">
              <w:rPr>
                <w:rFonts w:ascii="Arial" w:hAnsi="Arial" w:cs="Arial"/>
                <w:bCs/>
                <w:sz w:val="22"/>
                <w:szCs w:val="22"/>
              </w:rPr>
              <w:t xml:space="preserve"> </w:t>
            </w:r>
            <w:r w:rsidRPr="00DF77A0">
              <w:rPr>
                <w:rStyle w:val="FontStyle119"/>
                <w:rFonts w:ascii="Arial" w:hAnsi="Arial" w:cs="Arial"/>
                <w:color w:val="auto"/>
                <w:sz w:val="22"/>
                <w:szCs w:val="22"/>
                <w:lang w:val="bg-BG" w:eastAsia="bg-BG"/>
              </w:rPr>
              <w:t>г.</w:t>
            </w:r>
          </w:p>
        </w:tc>
        <w:tc>
          <w:tcPr>
            <w:tcW w:w="2410" w:type="dxa"/>
            <w:gridSpan w:val="2"/>
          </w:tcPr>
          <w:p w14:paraId="7FE17B4A" w14:textId="5A4E8C98" w:rsidR="001D2AD6" w:rsidRPr="00DF77A0" w:rsidRDefault="00E77B74" w:rsidP="001E26CF">
            <w:pPr>
              <w:pStyle w:val="Style10"/>
              <w:widowControl/>
              <w:spacing w:line="240" w:lineRule="auto"/>
              <w:jc w:val="center"/>
              <w:rPr>
                <w:rStyle w:val="FontStyle119"/>
                <w:rFonts w:ascii="Arial" w:hAnsi="Arial" w:cs="Arial"/>
                <w:color w:val="auto"/>
                <w:sz w:val="22"/>
                <w:szCs w:val="22"/>
                <w:lang w:val="bg-BG" w:eastAsia="bg-BG"/>
              </w:rPr>
            </w:pPr>
            <w:r w:rsidRPr="00DF77A0">
              <w:rPr>
                <w:rFonts w:ascii="Arial" w:hAnsi="Arial" w:cs="Arial"/>
                <w:b/>
                <w:bCs/>
                <w:sz w:val="22"/>
                <w:szCs w:val="22"/>
              </w:rPr>
              <w:t>3</w:t>
            </w:r>
            <w:r w:rsidRPr="00DF77A0">
              <w:rPr>
                <w:rFonts w:ascii="Arial" w:hAnsi="Arial" w:cs="Arial"/>
                <w:b/>
                <w:bCs/>
                <w:sz w:val="22"/>
                <w:szCs w:val="22"/>
                <w:lang w:val="bg-BG"/>
              </w:rPr>
              <w:t>1</w:t>
            </w:r>
            <w:r w:rsidRPr="00DF77A0">
              <w:rPr>
                <w:rFonts w:ascii="Arial" w:hAnsi="Arial" w:cs="Arial"/>
                <w:b/>
                <w:bCs/>
                <w:sz w:val="22"/>
                <w:szCs w:val="22"/>
              </w:rPr>
              <w:t xml:space="preserve"> </w:t>
            </w:r>
            <w:r w:rsidRPr="00DF77A0">
              <w:rPr>
                <w:rFonts w:ascii="Arial" w:hAnsi="Arial" w:cs="Arial"/>
                <w:b/>
                <w:bCs/>
                <w:sz w:val="22"/>
                <w:szCs w:val="22"/>
                <w:lang w:val="bg-BG"/>
              </w:rPr>
              <w:t>декември</w:t>
            </w:r>
            <w:r w:rsidRPr="00DF77A0">
              <w:rPr>
                <w:rFonts w:ascii="Arial" w:hAnsi="Arial" w:cs="Arial"/>
                <w:b/>
                <w:bCs/>
                <w:sz w:val="22"/>
                <w:szCs w:val="22"/>
              </w:rPr>
              <w:t xml:space="preserve"> 20</w:t>
            </w:r>
            <w:r w:rsidRPr="00DF77A0">
              <w:rPr>
                <w:rFonts w:ascii="Arial" w:hAnsi="Arial" w:cs="Arial"/>
                <w:b/>
                <w:bCs/>
                <w:sz w:val="22"/>
                <w:szCs w:val="22"/>
                <w:lang w:val="bg-BG"/>
              </w:rPr>
              <w:t>20</w:t>
            </w:r>
            <w:r w:rsidRPr="00DF77A0">
              <w:rPr>
                <w:rFonts w:ascii="Arial" w:hAnsi="Arial" w:cs="Arial"/>
                <w:bCs/>
                <w:sz w:val="22"/>
                <w:szCs w:val="22"/>
              </w:rPr>
              <w:t xml:space="preserve"> </w:t>
            </w:r>
            <w:r w:rsidRPr="00DF77A0">
              <w:rPr>
                <w:rStyle w:val="FontStyle119"/>
                <w:rFonts w:ascii="Arial" w:hAnsi="Arial" w:cs="Arial"/>
                <w:color w:val="auto"/>
                <w:sz w:val="22"/>
                <w:szCs w:val="22"/>
                <w:lang w:val="bg-BG" w:eastAsia="bg-BG"/>
              </w:rPr>
              <w:t>г.</w:t>
            </w:r>
          </w:p>
        </w:tc>
      </w:tr>
      <w:tr w:rsidR="001D2AD6" w:rsidRPr="00DF77A0" w14:paraId="3C02E25A" w14:textId="77777777" w:rsidTr="002818E9">
        <w:tc>
          <w:tcPr>
            <w:tcW w:w="3828" w:type="dxa"/>
          </w:tcPr>
          <w:p w14:paraId="28E284E2" w14:textId="77777777" w:rsidR="001D2AD6" w:rsidRPr="00DF77A0" w:rsidRDefault="001D2AD6" w:rsidP="001E26CF">
            <w:pPr>
              <w:pStyle w:val="Style12"/>
              <w:widowControl/>
              <w:rPr>
                <w:rFonts w:ascii="Arial" w:hAnsi="Arial" w:cs="Arial"/>
                <w:sz w:val="22"/>
                <w:szCs w:val="22"/>
                <w:lang w:val="bg-BG"/>
              </w:rPr>
            </w:pPr>
          </w:p>
        </w:tc>
        <w:tc>
          <w:tcPr>
            <w:tcW w:w="1417" w:type="dxa"/>
          </w:tcPr>
          <w:p w14:paraId="1510A979" w14:textId="77777777" w:rsidR="001D2AD6" w:rsidRPr="00DF77A0" w:rsidRDefault="001D2AD6" w:rsidP="001E26CF">
            <w:pPr>
              <w:pStyle w:val="Style10"/>
              <w:widowControl/>
              <w:spacing w:line="240" w:lineRule="auto"/>
              <w:ind w:right="117"/>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Балансова</w:t>
            </w:r>
          </w:p>
        </w:tc>
        <w:tc>
          <w:tcPr>
            <w:tcW w:w="992" w:type="dxa"/>
          </w:tcPr>
          <w:p w14:paraId="3B42327E" w14:textId="77777777" w:rsidR="001D2AD6" w:rsidRPr="00DF77A0" w:rsidRDefault="001D2AD6" w:rsidP="001E26CF">
            <w:pPr>
              <w:pStyle w:val="Style10"/>
              <w:widowControl/>
              <w:spacing w:line="240" w:lineRule="auto"/>
              <w:ind w:right="28"/>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Дял</w:t>
            </w:r>
          </w:p>
        </w:tc>
        <w:tc>
          <w:tcPr>
            <w:tcW w:w="1418" w:type="dxa"/>
          </w:tcPr>
          <w:p w14:paraId="7597D3B4" w14:textId="77777777" w:rsidR="001D2AD6" w:rsidRPr="00DF77A0" w:rsidRDefault="001D2AD6" w:rsidP="001E26CF">
            <w:pPr>
              <w:pStyle w:val="Style10"/>
              <w:widowControl/>
              <w:spacing w:line="240" w:lineRule="auto"/>
              <w:ind w:right="103"/>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Балансова</w:t>
            </w:r>
          </w:p>
        </w:tc>
        <w:tc>
          <w:tcPr>
            <w:tcW w:w="992" w:type="dxa"/>
          </w:tcPr>
          <w:p w14:paraId="5CA1889D" w14:textId="77777777" w:rsidR="001D2AD6" w:rsidRPr="00DF77A0" w:rsidRDefault="001D2AD6" w:rsidP="001E26CF">
            <w:pPr>
              <w:pStyle w:val="Style10"/>
              <w:widowControl/>
              <w:spacing w:line="240" w:lineRule="auto"/>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Дял</w:t>
            </w:r>
          </w:p>
        </w:tc>
      </w:tr>
      <w:tr w:rsidR="001D2AD6" w:rsidRPr="00DF77A0" w14:paraId="1F3DDAA3" w14:textId="77777777" w:rsidTr="002818E9">
        <w:tc>
          <w:tcPr>
            <w:tcW w:w="3828" w:type="dxa"/>
          </w:tcPr>
          <w:p w14:paraId="55B25F13" w14:textId="77777777" w:rsidR="001D2AD6" w:rsidRPr="00DF77A0" w:rsidRDefault="001D2AD6" w:rsidP="001E26CF">
            <w:pPr>
              <w:pStyle w:val="Style12"/>
              <w:widowControl/>
              <w:rPr>
                <w:rFonts w:ascii="Arial" w:hAnsi="Arial" w:cs="Arial"/>
                <w:sz w:val="22"/>
                <w:szCs w:val="22"/>
                <w:lang w:val="bg-BG"/>
              </w:rPr>
            </w:pPr>
          </w:p>
        </w:tc>
        <w:tc>
          <w:tcPr>
            <w:tcW w:w="1417" w:type="dxa"/>
          </w:tcPr>
          <w:p w14:paraId="36F64793" w14:textId="77777777" w:rsidR="001D2AD6" w:rsidRPr="00DF77A0" w:rsidRDefault="001D2AD6" w:rsidP="001E26CF">
            <w:pPr>
              <w:pStyle w:val="Style10"/>
              <w:widowControl/>
              <w:spacing w:line="240" w:lineRule="auto"/>
              <w:ind w:right="110"/>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Стойност</w:t>
            </w:r>
          </w:p>
        </w:tc>
        <w:tc>
          <w:tcPr>
            <w:tcW w:w="992" w:type="dxa"/>
          </w:tcPr>
          <w:p w14:paraId="2124ACEB" w14:textId="77777777" w:rsidR="001D2AD6" w:rsidRPr="00DF77A0" w:rsidRDefault="001D2AD6" w:rsidP="001E26CF">
            <w:pPr>
              <w:pStyle w:val="Style12"/>
              <w:widowControl/>
              <w:jc w:val="right"/>
              <w:rPr>
                <w:rFonts w:ascii="Arial" w:hAnsi="Arial" w:cs="Arial"/>
                <w:sz w:val="22"/>
                <w:szCs w:val="22"/>
                <w:lang w:val="bg-BG"/>
              </w:rPr>
            </w:pPr>
          </w:p>
        </w:tc>
        <w:tc>
          <w:tcPr>
            <w:tcW w:w="1418" w:type="dxa"/>
          </w:tcPr>
          <w:p w14:paraId="170A7709" w14:textId="77777777" w:rsidR="001D2AD6" w:rsidRPr="00DF77A0" w:rsidRDefault="001D2AD6" w:rsidP="001E26CF">
            <w:pPr>
              <w:pStyle w:val="Style10"/>
              <w:widowControl/>
              <w:spacing w:line="240" w:lineRule="auto"/>
              <w:ind w:right="96"/>
              <w:rPr>
                <w:rStyle w:val="FontStyle119"/>
                <w:rFonts w:ascii="Arial" w:hAnsi="Arial" w:cs="Arial"/>
                <w:color w:val="auto"/>
                <w:sz w:val="22"/>
                <w:szCs w:val="22"/>
                <w:lang w:val="bg-BG" w:eastAsia="bg-BG"/>
              </w:rPr>
            </w:pPr>
            <w:r w:rsidRPr="00DF77A0">
              <w:rPr>
                <w:rStyle w:val="FontStyle119"/>
                <w:rFonts w:ascii="Arial" w:hAnsi="Arial" w:cs="Arial"/>
                <w:color w:val="auto"/>
                <w:sz w:val="22"/>
                <w:szCs w:val="22"/>
                <w:lang w:val="bg-BG" w:eastAsia="bg-BG"/>
              </w:rPr>
              <w:t>стойност</w:t>
            </w:r>
          </w:p>
        </w:tc>
        <w:tc>
          <w:tcPr>
            <w:tcW w:w="992" w:type="dxa"/>
          </w:tcPr>
          <w:p w14:paraId="07854893" w14:textId="77777777" w:rsidR="001D2AD6" w:rsidRPr="00DF77A0" w:rsidRDefault="001D2AD6" w:rsidP="001E26CF">
            <w:pPr>
              <w:pStyle w:val="Style12"/>
              <w:widowControl/>
              <w:jc w:val="right"/>
              <w:rPr>
                <w:rFonts w:ascii="Arial" w:hAnsi="Arial" w:cs="Arial"/>
                <w:sz w:val="22"/>
                <w:szCs w:val="22"/>
                <w:lang w:val="bg-BG"/>
              </w:rPr>
            </w:pPr>
          </w:p>
        </w:tc>
      </w:tr>
      <w:tr w:rsidR="001D2AD6" w:rsidRPr="00DF77A0" w14:paraId="49324F19" w14:textId="77777777" w:rsidTr="002818E9">
        <w:tc>
          <w:tcPr>
            <w:tcW w:w="3828" w:type="dxa"/>
          </w:tcPr>
          <w:p w14:paraId="22F971A3" w14:textId="77777777" w:rsidR="001D2AD6" w:rsidRPr="00DF77A0" w:rsidRDefault="001D2AD6" w:rsidP="001E26CF">
            <w:pPr>
              <w:pStyle w:val="Style12"/>
              <w:widowControl/>
              <w:rPr>
                <w:rFonts w:ascii="Arial" w:hAnsi="Arial" w:cs="Arial"/>
                <w:sz w:val="22"/>
                <w:szCs w:val="22"/>
                <w:lang w:val="bg-BG"/>
              </w:rPr>
            </w:pPr>
          </w:p>
        </w:tc>
        <w:tc>
          <w:tcPr>
            <w:tcW w:w="1417" w:type="dxa"/>
          </w:tcPr>
          <w:p w14:paraId="56894C8F" w14:textId="77777777" w:rsidR="001D2AD6" w:rsidRPr="00DF77A0" w:rsidRDefault="001D2AD6" w:rsidP="001E26CF">
            <w:pPr>
              <w:pStyle w:val="Style10"/>
              <w:widowControl/>
              <w:spacing w:line="240" w:lineRule="auto"/>
              <w:ind w:right="124"/>
              <w:rPr>
                <w:rStyle w:val="FontStyle119"/>
                <w:rFonts w:ascii="Arial" w:hAnsi="Arial" w:cs="Arial"/>
                <w:color w:val="auto"/>
                <w:sz w:val="22"/>
                <w:szCs w:val="22"/>
                <w:lang w:val="bg-BG" w:eastAsia="bg-BG"/>
              </w:rPr>
            </w:pPr>
            <w:r w:rsidRPr="00DF77A0">
              <w:rPr>
                <w:rFonts w:ascii="Arial" w:hAnsi="Arial" w:cs="Arial"/>
                <w:b/>
                <w:bCs/>
                <w:sz w:val="22"/>
                <w:szCs w:val="22"/>
                <w:lang w:val="bg-BG"/>
              </w:rPr>
              <w:t>‘000 лв.</w:t>
            </w:r>
          </w:p>
        </w:tc>
        <w:tc>
          <w:tcPr>
            <w:tcW w:w="992" w:type="dxa"/>
          </w:tcPr>
          <w:p w14:paraId="6C4AFBB0" w14:textId="77777777" w:rsidR="001D2AD6" w:rsidRPr="00DF77A0" w:rsidRDefault="001D2AD6" w:rsidP="001E26CF">
            <w:pPr>
              <w:pStyle w:val="Style80"/>
              <w:widowControl/>
              <w:ind w:right="21"/>
              <w:jc w:val="right"/>
              <w:rPr>
                <w:rStyle w:val="FontStyle162"/>
                <w:rFonts w:ascii="Arial" w:hAnsi="Arial" w:cs="Arial"/>
                <w:color w:val="auto"/>
                <w:sz w:val="22"/>
                <w:szCs w:val="22"/>
                <w:lang w:val="bg-BG" w:eastAsia="bg-BG"/>
              </w:rPr>
            </w:pPr>
            <w:r w:rsidRPr="00DF77A0">
              <w:rPr>
                <w:rStyle w:val="FontStyle162"/>
                <w:rFonts w:ascii="Arial" w:hAnsi="Arial" w:cs="Arial"/>
                <w:color w:val="auto"/>
                <w:sz w:val="22"/>
                <w:szCs w:val="22"/>
                <w:lang w:val="bg-BG" w:eastAsia="bg-BG"/>
              </w:rPr>
              <w:t>%</w:t>
            </w:r>
          </w:p>
        </w:tc>
        <w:tc>
          <w:tcPr>
            <w:tcW w:w="1418" w:type="dxa"/>
          </w:tcPr>
          <w:p w14:paraId="13A684CE" w14:textId="77777777" w:rsidR="001D2AD6" w:rsidRPr="00DF77A0" w:rsidRDefault="001D2AD6" w:rsidP="001E26CF">
            <w:pPr>
              <w:pStyle w:val="Style10"/>
              <w:widowControl/>
              <w:spacing w:line="240" w:lineRule="auto"/>
              <w:ind w:right="110"/>
              <w:rPr>
                <w:rStyle w:val="FontStyle119"/>
                <w:rFonts w:ascii="Arial" w:hAnsi="Arial" w:cs="Arial"/>
                <w:color w:val="auto"/>
                <w:sz w:val="22"/>
                <w:szCs w:val="22"/>
                <w:lang w:val="bg-BG" w:eastAsia="bg-BG"/>
              </w:rPr>
            </w:pPr>
            <w:r w:rsidRPr="00DF77A0">
              <w:rPr>
                <w:rFonts w:ascii="Arial" w:hAnsi="Arial" w:cs="Arial"/>
                <w:b/>
                <w:bCs/>
                <w:sz w:val="22"/>
                <w:szCs w:val="22"/>
                <w:lang w:val="bg-BG"/>
              </w:rPr>
              <w:t>‘000 лв.</w:t>
            </w:r>
          </w:p>
        </w:tc>
        <w:tc>
          <w:tcPr>
            <w:tcW w:w="992" w:type="dxa"/>
          </w:tcPr>
          <w:p w14:paraId="76417BAB" w14:textId="77777777" w:rsidR="001D2AD6" w:rsidRPr="00DF77A0" w:rsidRDefault="001D2AD6" w:rsidP="001E26CF">
            <w:pPr>
              <w:pStyle w:val="Style80"/>
              <w:widowControl/>
              <w:jc w:val="right"/>
              <w:rPr>
                <w:rStyle w:val="FontStyle162"/>
                <w:rFonts w:ascii="Arial" w:hAnsi="Arial" w:cs="Arial"/>
                <w:color w:val="auto"/>
                <w:sz w:val="22"/>
                <w:szCs w:val="22"/>
                <w:lang w:val="bg-BG" w:eastAsia="bg-BG"/>
              </w:rPr>
            </w:pPr>
            <w:r w:rsidRPr="00DF77A0">
              <w:rPr>
                <w:rStyle w:val="FontStyle162"/>
                <w:rFonts w:ascii="Arial" w:hAnsi="Arial" w:cs="Arial"/>
                <w:color w:val="auto"/>
                <w:sz w:val="22"/>
                <w:szCs w:val="22"/>
                <w:lang w:val="bg-BG" w:eastAsia="bg-BG"/>
              </w:rPr>
              <w:t>%</w:t>
            </w:r>
          </w:p>
        </w:tc>
      </w:tr>
      <w:tr w:rsidR="001D2AD6" w:rsidRPr="00DF77A0" w14:paraId="095760C8" w14:textId="77777777" w:rsidTr="002818E9">
        <w:tc>
          <w:tcPr>
            <w:tcW w:w="3828" w:type="dxa"/>
          </w:tcPr>
          <w:p w14:paraId="2A115537" w14:textId="77777777" w:rsidR="001D2AD6" w:rsidRPr="00DF77A0" w:rsidRDefault="001D2AD6" w:rsidP="001E26CF">
            <w:pPr>
              <w:pStyle w:val="Style12"/>
              <w:widowControl/>
              <w:rPr>
                <w:rFonts w:ascii="Arial" w:hAnsi="Arial" w:cs="Arial"/>
                <w:sz w:val="22"/>
                <w:szCs w:val="22"/>
                <w:lang w:val="bg-BG"/>
              </w:rPr>
            </w:pPr>
          </w:p>
        </w:tc>
        <w:tc>
          <w:tcPr>
            <w:tcW w:w="1417" w:type="dxa"/>
          </w:tcPr>
          <w:p w14:paraId="75FEDE5E" w14:textId="77777777" w:rsidR="001D2AD6" w:rsidRPr="00DF77A0" w:rsidRDefault="001D2AD6" w:rsidP="001E26CF">
            <w:pPr>
              <w:pStyle w:val="Style10"/>
              <w:widowControl/>
              <w:spacing w:line="240" w:lineRule="auto"/>
              <w:ind w:right="124"/>
              <w:rPr>
                <w:rFonts w:ascii="Arial" w:hAnsi="Arial" w:cs="Arial"/>
                <w:b/>
                <w:bCs/>
                <w:sz w:val="22"/>
                <w:szCs w:val="22"/>
                <w:highlight w:val="yellow"/>
                <w:lang w:val="bg-BG"/>
              </w:rPr>
            </w:pPr>
          </w:p>
        </w:tc>
        <w:tc>
          <w:tcPr>
            <w:tcW w:w="992" w:type="dxa"/>
          </w:tcPr>
          <w:p w14:paraId="4DA5AF9D" w14:textId="77777777" w:rsidR="001D2AD6" w:rsidRPr="00DF77A0" w:rsidRDefault="001D2AD6" w:rsidP="001E26CF">
            <w:pPr>
              <w:pStyle w:val="Style80"/>
              <w:widowControl/>
              <w:ind w:right="21"/>
              <w:jc w:val="right"/>
              <w:rPr>
                <w:rStyle w:val="FontStyle162"/>
                <w:rFonts w:ascii="Arial" w:hAnsi="Arial" w:cs="Arial"/>
                <w:color w:val="auto"/>
                <w:sz w:val="22"/>
                <w:szCs w:val="22"/>
                <w:lang w:val="bg-BG" w:eastAsia="bg-BG"/>
              </w:rPr>
            </w:pPr>
          </w:p>
        </w:tc>
        <w:tc>
          <w:tcPr>
            <w:tcW w:w="1418" w:type="dxa"/>
          </w:tcPr>
          <w:p w14:paraId="684EF06D" w14:textId="77777777" w:rsidR="001D2AD6" w:rsidRPr="00DF77A0" w:rsidRDefault="001D2AD6" w:rsidP="001E26CF">
            <w:pPr>
              <w:pStyle w:val="Style10"/>
              <w:widowControl/>
              <w:spacing w:line="240" w:lineRule="auto"/>
              <w:ind w:right="110"/>
              <w:rPr>
                <w:rFonts w:ascii="Arial" w:hAnsi="Arial" w:cs="Arial"/>
                <w:b/>
                <w:bCs/>
                <w:sz w:val="22"/>
                <w:szCs w:val="22"/>
                <w:lang w:val="bg-BG"/>
              </w:rPr>
            </w:pPr>
          </w:p>
        </w:tc>
        <w:tc>
          <w:tcPr>
            <w:tcW w:w="992" w:type="dxa"/>
          </w:tcPr>
          <w:p w14:paraId="376A6FFF" w14:textId="77777777" w:rsidR="001D2AD6" w:rsidRPr="00DF77A0" w:rsidRDefault="001D2AD6" w:rsidP="001E26CF">
            <w:pPr>
              <w:pStyle w:val="Style80"/>
              <w:widowControl/>
              <w:jc w:val="right"/>
              <w:rPr>
                <w:rStyle w:val="FontStyle162"/>
                <w:rFonts w:ascii="Arial" w:hAnsi="Arial" w:cs="Arial"/>
                <w:color w:val="auto"/>
                <w:sz w:val="22"/>
                <w:szCs w:val="22"/>
                <w:lang w:val="bg-BG" w:eastAsia="bg-BG"/>
              </w:rPr>
            </w:pPr>
          </w:p>
        </w:tc>
      </w:tr>
      <w:tr w:rsidR="008455A3" w:rsidRPr="00DF77A0" w14:paraId="30F229CE" w14:textId="77777777" w:rsidTr="002818E9">
        <w:tc>
          <w:tcPr>
            <w:tcW w:w="3828" w:type="dxa"/>
            <w:vAlign w:val="center"/>
          </w:tcPr>
          <w:p w14:paraId="782895A5" w14:textId="77777777" w:rsidR="008455A3" w:rsidRPr="00DF77A0" w:rsidRDefault="008455A3" w:rsidP="008455A3">
            <w:pPr>
              <w:autoSpaceDE w:val="0"/>
              <w:autoSpaceDN w:val="0"/>
              <w:adjustRightInd w:val="0"/>
              <w:rPr>
                <w:rFonts w:ascii="Arial" w:hAnsi="Arial" w:cs="Arial"/>
                <w:sz w:val="22"/>
                <w:szCs w:val="22"/>
                <w:lang w:val="bg-BG"/>
              </w:rPr>
            </w:pPr>
            <w:r w:rsidRPr="00DF77A0">
              <w:rPr>
                <w:rFonts w:ascii="Arial" w:hAnsi="Arial" w:cs="Arial"/>
                <w:sz w:val="22"/>
                <w:szCs w:val="22"/>
                <w:lang w:val="bg-BG"/>
              </w:rPr>
              <w:t>Акции, корпоративни облигации и дялове в колективни инвестиционни схеми</w:t>
            </w:r>
          </w:p>
        </w:tc>
        <w:tc>
          <w:tcPr>
            <w:tcW w:w="1417" w:type="dxa"/>
            <w:vAlign w:val="bottom"/>
          </w:tcPr>
          <w:p w14:paraId="4801D599" w14:textId="69BFC2A8" w:rsidR="008455A3" w:rsidRPr="00C47083" w:rsidRDefault="008455A3" w:rsidP="00C47083">
            <w:pPr>
              <w:autoSpaceDE w:val="0"/>
              <w:autoSpaceDN w:val="0"/>
              <w:adjustRightInd w:val="0"/>
              <w:jc w:val="right"/>
              <w:rPr>
                <w:rFonts w:ascii="Arial" w:hAnsi="Arial" w:cs="Arial"/>
                <w:sz w:val="22"/>
                <w:szCs w:val="22"/>
              </w:rPr>
            </w:pPr>
            <w:r w:rsidRPr="00DF77A0">
              <w:rPr>
                <w:rFonts w:ascii="Arial" w:hAnsi="Arial" w:cs="Arial"/>
                <w:sz w:val="22"/>
                <w:szCs w:val="22"/>
                <w:lang w:val="bg-BG"/>
              </w:rPr>
              <w:t>1</w:t>
            </w:r>
            <w:r w:rsidR="00C47083">
              <w:rPr>
                <w:rFonts w:ascii="Arial" w:hAnsi="Arial" w:cs="Arial"/>
                <w:sz w:val="22"/>
                <w:szCs w:val="22"/>
              </w:rPr>
              <w:t>6</w:t>
            </w:r>
            <w:r w:rsidRPr="00DF77A0">
              <w:rPr>
                <w:rFonts w:ascii="Arial" w:hAnsi="Arial" w:cs="Arial"/>
                <w:sz w:val="22"/>
                <w:szCs w:val="22"/>
                <w:lang w:val="bg-BG"/>
              </w:rPr>
              <w:t xml:space="preserve"> </w:t>
            </w:r>
            <w:r w:rsidR="00C47083">
              <w:rPr>
                <w:rFonts w:ascii="Arial" w:hAnsi="Arial" w:cs="Arial"/>
                <w:sz w:val="22"/>
                <w:szCs w:val="22"/>
              </w:rPr>
              <w:t>456</w:t>
            </w:r>
          </w:p>
        </w:tc>
        <w:tc>
          <w:tcPr>
            <w:tcW w:w="992" w:type="dxa"/>
            <w:vAlign w:val="bottom"/>
          </w:tcPr>
          <w:p w14:paraId="096C35C3" w14:textId="21D97F66" w:rsidR="008455A3" w:rsidRPr="00DF77A0" w:rsidRDefault="008455A3" w:rsidP="008455A3">
            <w:pPr>
              <w:autoSpaceDE w:val="0"/>
              <w:autoSpaceDN w:val="0"/>
              <w:adjustRightInd w:val="0"/>
              <w:jc w:val="right"/>
              <w:rPr>
                <w:rFonts w:ascii="Arial" w:hAnsi="Arial" w:cs="Arial"/>
                <w:sz w:val="22"/>
                <w:szCs w:val="22"/>
                <w:lang w:val="bg-BG"/>
              </w:rPr>
            </w:pPr>
            <w:r>
              <w:rPr>
                <w:rFonts w:ascii="Arial" w:hAnsi="Arial" w:cs="Arial"/>
                <w:sz w:val="22"/>
                <w:szCs w:val="22"/>
                <w:lang w:val="bg-BG"/>
              </w:rPr>
              <w:t>77</w:t>
            </w:r>
            <w:r w:rsidRPr="00DF77A0">
              <w:rPr>
                <w:rFonts w:ascii="Arial" w:hAnsi="Arial" w:cs="Arial"/>
                <w:sz w:val="22"/>
                <w:szCs w:val="22"/>
                <w:lang w:val="bg-BG"/>
              </w:rPr>
              <w:t>.</w:t>
            </w:r>
            <w:r>
              <w:rPr>
                <w:rFonts w:ascii="Arial" w:hAnsi="Arial" w:cs="Arial"/>
                <w:sz w:val="22"/>
                <w:szCs w:val="22"/>
                <w:lang w:val="bg-BG"/>
              </w:rPr>
              <w:t>40</w:t>
            </w:r>
          </w:p>
        </w:tc>
        <w:tc>
          <w:tcPr>
            <w:tcW w:w="1418" w:type="dxa"/>
            <w:vAlign w:val="bottom"/>
          </w:tcPr>
          <w:p w14:paraId="175731E4" w14:textId="33C9F541" w:rsidR="008455A3" w:rsidRPr="00DF77A0" w:rsidRDefault="008455A3" w:rsidP="008455A3">
            <w:pPr>
              <w:autoSpaceDE w:val="0"/>
              <w:autoSpaceDN w:val="0"/>
              <w:adjustRightInd w:val="0"/>
              <w:jc w:val="right"/>
              <w:rPr>
                <w:rFonts w:ascii="Arial" w:hAnsi="Arial" w:cs="Arial"/>
                <w:sz w:val="22"/>
                <w:szCs w:val="22"/>
                <w:lang w:val="en-US"/>
              </w:rPr>
            </w:pPr>
            <w:r w:rsidRPr="00DF77A0">
              <w:rPr>
                <w:rFonts w:ascii="Arial" w:hAnsi="Arial" w:cs="Arial"/>
                <w:sz w:val="22"/>
                <w:szCs w:val="22"/>
                <w:lang w:val="bg-BG"/>
              </w:rPr>
              <w:t>12 874</w:t>
            </w:r>
          </w:p>
        </w:tc>
        <w:tc>
          <w:tcPr>
            <w:tcW w:w="992" w:type="dxa"/>
            <w:vAlign w:val="bottom"/>
          </w:tcPr>
          <w:p w14:paraId="0721A636" w14:textId="577516BF" w:rsidR="008455A3" w:rsidRPr="00DF77A0" w:rsidRDefault="008455A3" w:rsidP="008455A3">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69.16</w:t>
            </w:r>
          </w:p>
        </w:tc>
      </w:tr>
      <w:tr w:rsidR="008455A3" w:rsidRPr="00DF77A0" w14:paraId="08665E09" w14:textId="77777777" w:rsidTr="002818E9">
        <w:tc>
          <w:tcPr>
            <w:tcW w:w="3828" w:type="dxa"/>
            <w:vAlign w:val="center"/>
          </w:tcPr>
          <w:p w14:paraId="553A828D" w14:textId="77777777" w:rsidR="008455A3" w:rsidRPr="00DF77A0" w:rsidRDefault="008455A3" w:rsidP="008455A3">
            <w:pPr>
              <w:autoSpaceDE w:val="0"/>
              <w:autoSpaceDN w:val="0"/>
              <w:adjustRightInd w:val="0"/>
              <w:rPr>
                <w:rFonts w:ascii="Arial" w:hAnsi="Arial" w:cs="Arial"/>
                <w:sz w:val="22"/>
                <w:szCs w:val="22"/>
                <w:lang w:val="bg-BG"/>
              </w:rPr>
            </w:pPr>
            <w:r w:rsidRPr="00DF77A0">
              <w:rPr>
                <w:rFonts w:ascii="Arial" w:hAnsi="Arial" w:cs="Arial"/>
                <w:sz w:val="22"/>
                <w:szCs w:val="22"/>
                <w:lang w:val="bg-BG"/>
              </w:rPr>
              <w:t>Други вземания</w:t>
            </w:r>
          </w:p>
        </w:tc>
        <w:tc>
          <w:tcPr>
            <w:tcW w:w="1417" w:type="dxa"/>
            <w:vAlign w:val="bottom"/>
          </w:tcPr>
          <w:p w14:paraId="40AF3656" w14:textId="768C90F2" w:rsidR="008455A3" w:rsidRPr="00C47083" w:rsidRDefault="00C47083" w:rsidP="008455A3">
            <w:pPr>
              <w:autoSpaceDE w:val="0"/>
              <w:autoSpaceDN w:val="0"/>
              <w:adjustRightInd w:val="0"/>
              <w:jc w:val="right"/>
              <w:rPr>
                <w:rFonts w:ascii="Arial" w:hAnsi="Arial" w:cs="Arial"/>
                <w:sz w:val="22"/>
                <w:szCs w:val="22"/>
              </w:rPr>
            </w:pPr>
            <w:r>
              <w:rPr>
                <w:rFonts w:ascii="Arial" w:hAnsi="Arial" w:cs="Arial"/>
                <w:sz w:val="22"/>
                <w:szCs w:val="22"/>
              </w:rPr>
              <w:t>368</w:t>
            </w:r>
          </w:p>
        </w:tc>
        <w:tc>
          <w:tcPr>
            <w:tcW w:w="992" w:type="dxa"/>
            <w:vAlign w:val="bottom"/>
          </w:tcPr>
          <w:p w14:paraId="1CC4564A" w14:textId="4709CF85" w:rsidR="008455A3" w:rsidRPr="00DF77A0" w:rsidRDefault="008455A3" w:rsidP="008455A3">
            <w:pPr>
              <w:autoSpaceDE w:val="0"/>
              <w:autoSpaceDN w:val="0"/>
              <w:adjustRightInd w:val="0"/>
              <w:jc w:val="right"/>
              <w:rPr>
                <w:rFonts w:ascii="Arial" w:hAnsi="Arial" w:cs="Arial"/>
                <w:sz w:val="22"/>
                <w:szCs w:val="22"/>
                <w:lang w:val="bg-BG"/>
              </w:rPr>
            </w:pPr>
            <w:r>
              <w:rPr>
                <w:rFonts w:ascii="Arial" w:hAnsi="Arial" w:cs="Arial"/>
                <w:sz w:val="22"/>
                <w:szCs w:val="22"/>
                <w:lang w:val="bg-BG"/>
              </w:rPr>
              <w:t>1</w:t>
            </w:r>
            <w:r w:rsidRPr="00DF77A0">
              <w:rPr>
                <w:rFonts w:ascii="Arial" w:hAnsi="Arial" w:cs="Arial"/>
                <w:sz w:val="22"/>
                <w:szCs w:val="22"/>
                <w:lang w:val="bg-BG"/>
              </w:rPr>
              <w:t>.</w:t>
            </w:r>
            <w:r>
              <w:rPr>
                <w:rFonts w:ascii="Arial" w:hAnsi="Arial" w:cs="Arial"/>
                <w:sz w:val="22"/>
                <w:szCs w:val="22"/>
                <w:lang w:val="bg-BG"/>
              </w:rPr>
              <w:t>00</w:t>
            </w:r>
          </w:p>
        </w:tc>
        <w:tc>
          <w:tcPr>
            <w:tcW w:w="1418" w:type="dxa"/>
            <w:vAlign w:val="bottom"/>
          </w:tcPr>
          <w:p w14:paraId="332F0E94" w14:textId="2B08D28D" w:rsidR="008455A3" w:rsidRPr="00DF77A0" w:rsidRDefault="008455A3" w:rsidP="008455A3">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180</w:t>
            </w:r>
          </w:p>
        </w:tc>
        <w:tc>
          <w:tcPr>
            <w:tcW w:w="992" w:type="dxa"/>
            <w:vAlign w:val="bottom"/>
          </w:tcPr>
          <w:p w14:paraId="2F4F185C" w14:textId="77818374" w:rsidR="008455A3" w:rsidRPr="00DF77A0" w:rsidRDefault="008455A3" w:rsidP="008455A3">
            <w:pPr>
              <w:autoSpaceDE w:val="0"/>
              <w:autoSpaceDN w:val="0"/>
              <w:adjustRightInd w:val="0"/>
              <w:jc w:val="right"/>
              <w:rPr>
                <w:rFonts w:ascii="Arial" w:hAnsi="Arial" w:cs="Arial"/>
                <w:sz w:val="22"/>
                <w:szCs w:val="22"/>
                <w:lang w:val="en-US"/>
              </w:rPr>
            </w:pPr>
            <w:r w:rsidRPr="00DF77A0">
              <w:rPr>
                <w:rFonts w:ascii="Arial" w:hAnsi="Arial" w:cs="Arial"/>
                <w:sz w:val="22"/>
                <w:szCs w:val="22"/>
                <w:lang w:val="bg-BG"/>
              </w:rPr>
              <w:t>0.97</w:t>
            </w:r>
          </w:p>
        </w:tc>
      </w:tr>
      <w:tr w:rsidR="008455A3" w:rsidRPr="00DF77A0" w14:paraId="3FC72794" w14:textId="77777777" w:rsidTr="002818E9">
        <w:tc>
          <w:tcPr>
            <w:tcW w:w="3828" w:type="dxa"/>
            <w:vAlign w:val="center"/>
          </w:tcPr>
          <w:p w14:paraId="5A32463A" w14:textId="77777777" w:rsidR="008455A3" w:rsidRPr="00DF77A0" w:rsidRDefault="008455A3" w:rsidP="008455A3">
            <w:pPr>
              <w:autoSpaceDE w:val="0"/>
              <w:autoSpaceDN w:val="0"/>
              <w:adjustRightInd w:val="0"/>
              <w:rPr>
                <w:rFonts w:ascii="Arial" w:hAnsi="Arial" w:cs="Arial"/>
                <w:sz w:val="22"/>
                <w:szCs w:val="22"/>
                <w:lang w:val="bg-BG"/>
              </w:rPr>
            </w:pPr>
            <w:r w:rsidRPr="00DF77A0">
              <w:rPr>
                <w:rFonts w:ascii="Arial" w:hAnsi="Arial" w:cs="Arial"/>
                <w:sz w:val="22"/>
                <w:szCs w:val="22"/>
                <w:lang w:val="bg-BG"/>
              </w:rPr>
              <w:t>Парични средства на каса и по разплащателни сметки</w:t>
            </w:r>
          </w:p>
        </w:tc>
        <w:tc>
          <w:tcPr>
            <w:tcW w:w="1417" w:type="dxa"/>
            <w:tcBorders>
              <w:bottom w:val="single" w:sz="4" w:space="0" w:color="auto"/>
            </w:tcBorders>
            <w:vAlign w:val="bottom"/>
          </w:tcPr>
          <w:p w14:paraId="55BCF96F" w14:textId="2909B46C" w:rsidR="008455A3" w:rsidRPr="00C47083" w:rsidRDefault="00C47083" w:rsidP="008455A3">
            <w:pPr>
              <w:autoSpaceDE w:val="0"/>
              <w:autoSpaceDN w:val="0"/>
              <w:adjustRightInd w:val="0"/>
              <w:jc w:val="right"/>
              <w:rPr>
                <w:rFonts w:ascii="Arial" w:hAnsi="Arial" w:cs="Arial"/>
                <w:sz w:val="22"/>
                <w:szCs w:val="22"/>
              </w:rPr>
            </w:pPr>
            <w:r>
              <w:rPr>
                <w:rFonts w:ascii="Arial" w:hAnsi="Arial" w:cs="Arial"/>
                <w:sz w:val="22"/>
                <w:szCs w:val="22"/>
              </w:rPr>
              <w:t>1 758</w:t>
            </w:r>
          </w:p>
        </w:tc>
        <w:tc>
          <w:tcPr>
            <w:tcW w:w="992" w:type="dxa"/>
            <w:tcBorders>
              <w:bottom w:val="single" w:sz="4" w:space="0" w:color="auto"/>
            </w:tcBorders>
            <w:vAlign w:val="bottom"/>
          </w:tcPr>
          <w:p w14:paraId="4DB9F369" w14:textId="0720E935" w:rsidR="008455A3" w:rsidRPr="00DF77A0" w:rsidRDefault="008455A3" w:rsidP="008455A3">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2</w:t>
            </w:r>
            <w:r>
              <w:rPr>
                <w:rFonts w:ascii="Arial" w:hAnsi="Arial" w:cs="Arial"/>
                <w:sz w:val="22"/>
                <w:szCs w:val="22"/>
                <w:lang w:val="bg-BG"/>
              </w:rPr>
              <w:t>1</w:t>
            </w:r>
            <w:r w:rsidRPr="00DF77A0">
              <w:rPr>
                <w:rFonts w:ascii="Arial" w:hAnsi="Arial" w:cs="Arial"/>
                <w:sz w:val="22"/>
                <w:szCs w:val="22"/>
                <w:lang w:val="en-US"/>
              </w:rPr>
              <w:t>.</w:t>
            </w:r>
            <w:r>
              <w:rPr>
                <w:rFonts w:ascii="Arial" w:hAnsi="Arial" w:cs="Arial"/>
                <w:sz w:val="22"/>
                <w:szCs w:val="22"/>
                <w:lang w:val="bg-BG"/>
              </w:rPr>
              <w:t>60</w:t>
            </w:r>
          </w:p>
        </w:tc>
        <w:tc>
          <w:tcPr>
            <w:tcW w:w="1418" w:type="dxa"/>
            <w:tcBorders>
              <w:bottom w:val="single" w:sz="4" w:space="0" w:color="auto"/>
            </w:tcBorders>
            <w:vAlign w:val="bottom"/>
          </w:tcPr>
          <w:p w14:paraId="71BBE60C" w14:textId="26EE3887" w:rsidR="008455A3" w:rsidRPr="00DF77A0" w:rsidRDefault="008455A3" w:rsidP="008455A3">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5 560</w:t>
            </w:r>
          </w:p>
        </w:tc>
        <w:tc>
          <w:tcPr>
            <w:tcW w:w="992" w:type="dxa"/>
            <w:tcBorders>
              <w:bottom w:val="single" w:sz="4" w:space="0" w:color="auto"/>
            </w:tcBorders>
            <w:vAlign w:val="bottom"/>
          </w:tcPr>
          <w:p w14:paraId="50755192" w14:textId="15ACE160" w:rsidR="008455A3" w:rsidRPr="00DF77A0" w:rsidRDefault="008455A3" w:rsidP="008455A3">
            <w:pPr>
              <w:autoSpaceDE w:val="0"/>
              <w:autoSpaceDN w:val="0"/>
              <w:adjustRightInd w:val="0"/>
              <w:jc w:val="right"/>
              <w:rPr>
                <w:rFonts w:ascii="Arial" w:hAnsi="Arial" w:cs="Arial"/>
                <w:sz w:val="22"/>
                <w:szCs w:val="22"/>
                <w:lang w:val="bg-BG"/>
              </w:rPr>
            </w:pPr>
            <w:r w:rsidRPr="00DF77A0">
              <w:rPr>
                <w:rFonts w:ascii="Arial" w:hAnsi="Arial" w:cs="Arial"/>
                <w:sz w:val="22"/>
                <w:szCs w:val="22"/>
                <w:lang w:val="bg-BG"/>
              </w:rPr>
              <w:t>28</w:t>
            </w:r>
            <w:r w:rsidRPr="00DF77A0">
              <w:rPr>
                <w:rFonts w:ascii="Arial" w:hAnsi="Arial" w:cs="Arial"/>
                <w:sz w:val="22"/>
                <w:szCs w:val="22"/>
                <w:lang w:val="en-US"/>
              </w:rPr>
              <w:t>.</w:t>
            </w:r>
            <w:r w:rsidRPr="00DF77A0">
              <w:rPr>
                <w:rFonts w:ascii="Arial" w:hAnsi="Arial" w:cs="Arial"/>
                <w:sz w:val="22"/>
                <w:szCs w:val="22"/>
                <w:lang w:val="bg-BG"/>
              </w:rPr>
              <w:t>87</w:t>
            </w:r>
          </w:p>
        </w:tc>
      </w:tr>
      <w:tr w:rsidR="008455A3" w:rsidRPr="00DF77A0" w14:paraId="4E3EBC9A" w14:textId="77777777" w:rsidTr="002818E9">
        <w:tc>
          <w:tcPr>
            <w:tcW w:w="3828" w:type="dxa"/>
          </w:tcPr>
          <w:p w14:paraId="564634ED" w14:textId="77777777" w:rsidR="008455A3" w:rsidRPr="00DF77A0" w:rsidRDefault="008455A3" w:rsidP="008455A3">
            <w:pPr>
              <w:autoSpaceDE w:val="0"/>
              <w:autoSpaceDN w:val="0"/>
              <w:adjustRightInd w:val="0"/>
              <w:rPr>
                <w:rFonts w:ascii="Arial" w:hAnsi="Arial" w:cs="Arial"/>
                <w:sz w:val="22"/>
                <w:szCs w:val="22"/>
                <w:lang w:val="bg-BG"/>
              </w:rPr>
            </w:pPr>
          </w:p>
        </w:tc>
        <w:tc>
          <w:tcPr>
            <w:tcW w:w="1417" w:type="dxa"/>
            <w:tcBorders>
              <w:top w:val="single" w:sz="4" w:space="0" w:color="auto"/>
              <w:bottom w:val="double" w:sz="4" w:space="0" w:color="auto"/>
            </w:tcBorders>
            <w:vAlign w:val="bottom"/>
          </w:tcPr>
          <w:p w14:paraId="5E6951F8" w14:textId="5716ED4C" w:rsidR="008455A3" w:rsidRPr="00C47083" w:rsidRDefault="008455A3" w:rsidP="00C47083">
            <w:pPr>
              <w:autoSpaceDE w:val="0"/>
              <w:autoSpaceDN w:val="0"/>
              <w:adjustRightInd w:val="0"/>
              <w:jc w:val="right"/>
              <w:rPr>
                <w:rFonts w:ascii="Arial" w:hAnsi="Arial" w:cs="Arial"/>
                <w:b/>
                <w:sz w:val="22"/>
                <w:szCs w:val="22"/>
              </w:rPr>
            </w:pPr>
            <w:r w:rsidRPr="00DF77A0">
              <w:rPr>
                <w:rFonts w:ascii="Arial" w:hAnsi="Arial" w:cs="Arial"/>
                <w:b/>
                <w:sz w:val="22"/>
                <w:szCs w:val="22"/>
                <w:lang w:val="en-US"/>
              </w:rPr>
              <w:t xml:space="preserve"> </w:t>
            </w:r>
            <w:r>
              <w:rPr>
                <w:rFonts w:ascii="Arial" w:hAnsi="Arial" w:cs="Arial"/>
                <w:b/>
                <w:sz w:val="22"/>
                <w:szCs w:val="22"/>
                <w:lang w:val="bg-BG"/>
              </w:rPr>
              <w:t>1</w:t>
            </w:r>
            <w:r w:rsidR="00C47083">
              <w:rPr>
                <w:rFonts w:ascii="Arial" w:hAnsi="Arial" w:cs="Arial"/>
                <w:b/>
                <w:sz w:val="22"/>
                <w:szCs w:val="22"/>
              </w:rPr>
              <w:t>8</w:t>
            </w:r>
            <w:r>
              <w:rPr>
                <w:rFonts w:ascii="Arial" w:hAnsi="Arial" w:cs="Arial"/>
                <w:b/>
                <w:sz w:val="22"/>
                <w:szCs w:val="22"/>
                <w:lang w:val="bg-BG"/>
              </w:rPr>
              <w:t xml:space="preserve"> </w:t>
            </w:r>
            <w:r w:rsidR="00C47083">
              <w:rPr>
                <w:rFonts w:ascii="Arial" w:hAnsi="Arial" w:cs="Arial"/>
                <w:b/>
                <w:sz w:val="22"/>
                <w:szCs w:val="22"/>
              </w:rPr>
              <w:t>056</w:t>
            </w:r>
          </w:p>
        </w:tc>
        <w:tc>
          <w:tcPr>
            <w:tcW w:w="992" w:type="dxa"/>
            <w:tcBorders>
              <w:top w:val="single" w:sz="4" w:space="0" w:color="auto"/>
              <w:bottom w:val="double" w:sz="4" w:space="0" w:color="auto"/>
            </w:tcBorders>
            <w:vAlign w:val="bottom"/>
          </w:tcPr>
          <w:p w14:paraId="097A8A30" w14:textId="77777777" w:rsidR="008455A3" w:rsidRPr="00DF77A0" w:rsidRDefault="008455A3" w:rsidP="008455A3">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bg-BG"/>
              </w:rPr>
              <w:t>100.00</w:t>
            </w:r>
          </w:p>
        </w:tc>
        <w:tc>
          <w:tcPr>
            <w:tcW w:w="1418" w:type="dxa"/>
            <w:tcBorders>
              <w:top w:val="single" w:sz="4" w:space="0" w:color="auto"/>
              <w:bottom w:val="double" w:sz="4" w:space="0" w:color="auto"/>
            </w:tcBorders>
            <w:vAlign w:val="bottom"/>
          </w:tcPr>
          <w:p w14:paraId="3D1406EA" w14:textId="7EA49A26" w:rsidR="008455A3" w:rsidRPr="00DF77A0" w:rsidRDefault="008455A3" w:rsidP="008455A3">
            <w:pPr>
              <w:autoSpaceDE w:val="0"/>
              <w:autoSpaceDN w:val="0"/>
              <w:adjustRightInd w:val="0"/>
              <w:jc w:val="right"/>
              <w:rPr>
                <w:rFonts w:ascii="Arial" w:hAnsi="Arial" w:cs="Arial"/>
                <w:b/>
                <w:sz w:val="22"/>
                <w:szCs w:val="22"/>
                <w:lang w:val="en-US"/>
              </w:rPr>
            </w:pPr>
            <w:r w:rsidRPr="00DF77A0">
              <w:rPr>
                <w:rFonts w:ascii="Arial" w:hAnsi="Arial" w:cs="Arial"/>
                <w:b/>
                <w:sz w:val="22"/>
                <w:szCs w:val="22"/>
                <w:lang w:val="en-US"/>
              </w:rPr>
              <w:t xml:space="preserve"> 1</w:t>
            </w:r>
            <w:r w:rsidRPr="00DF77A0">
              <w:rPr>
                <w:rFonts w:ascii="Arial" w:hAnsi="Arial" w:cs="Arial"/>
                <w:b/>
                <w:sz w:val="22"/>
                <w:szCs w:val="22"/>
                <w:lang w:val="bg-BG"/>
              </w:rPr>
              <w:t>8</w:t>
            </w:r>
            <w:r w:rsidRPr="00DF77A0">
              <w:rPr>
                <w:rFonts w:ascii="Arial" w:hAnsi="Arial" w:cs="Arial"/>
                <w:b/>
                <w:sz w:val="22"/>
                <w:szCs w:val="22"/>
                <w:lang w:val="en-US"/>
              </w:rPr>
              <w:t xml:space="preserve"> </w:t>
            </w:r>
            <w:r w:rsidRPr="00DF77A0">
              <w:rPr>
                <w:rFonts w:ascii="Arial" w:hAnsi="Arial" w:cs="Arial"/>
                <w:b/>
                <w:sz w:val="22"/>
                <w:szCs w:val="22"/>
                <w:lang w:val="bg-BG"/>
              </w:rPr>
              <w:t>614</w:t>
            </w:r>
          </w:p>
        </w:tc>
        <w:tc>
          <w:tcPr>
            <w:tcW w:w="992" w:type="dxa"/>
            <w:tcBorders>
              <w:top w:val="single" w:sz="4" w:space="0" w:color="auto"/>
              <w:bottom w:val="double" w:sz="4" w:space="0" w:color="auto"/>
            </w:tcBorders>
            <w:vAlign w:val="bottom"/>
          </w:tcPr>
          <w:p w14:paraId="445A10AE" w14:textId="11FC14DC" w:rsidR="008455A3" w:rsidRPr="00DF77A0" w:rsidRDefault="008455A3" w:rsidP="008455A3">
            <w:pPr>
              <w:autoSpaceDE w:val="0"/>
              <w:autoSpaceDN w:val="0"/>
              <w:adjustRightInd w:val="0"/>
              <w:jc w:val="right"/>
              <w:rPr>
                <w:rFonts w:ascii="Arial" w:hAnsi="Arial" w:cs="Arial"/>
                <w:b/>
                <w:sz w:val="22"/>
                <w:szCs w:val="22"/>
                <w:lang w:val="bg-BG"/>
              </w:rPr>
            </w:pPr>
            <w:r w:rsidRPr="00DF77A0">
              <w:rPr>
                <w:rFonts w:ascii="Arial" w:hAnsi="Arial" w:cs="Arial"/>
                <w:b/>
                <w:sz w:val="22"/>
                <w:szCs w:val="22"/>
                <w:lang w:val="bg-BG"/>
              </w:rPr>
              <w:t>100.00</w:t>
            </w:r>
          </w:p>
        </w:tc>
      </w:tr>
    </w:tbl>
    <w:p w14:paraId="57D62E2B" w14:textId="77777777" w:rsidR="00486B7E" w:rsidRPr="00DF77A0" w:rsidRDefault="00486B7E" w:rsidP="00486B7E">
      <w:pPr>
        <w:spacing w:before="120" w:after="120"/>
        <w:jc w:val="both"/>
        <w:rPr>
          <w:rFonts w:ascii="Arial" w:hAnsi="Arial" w:cs="Arial"/>
          <w:sz w:val="22"/>
          <w:szCs w:val="22"/>
          <w:lang w:val="bg-BG"/>
        </w:rPr>
      </w:pPr>
      <w:r w:rsidRPr="00DF77A0">
        <w:rPr>
          <w:rFonts w:ascii="Arial" w:hAnsi="Arial" w:cs="Arial"/>
          <w:sz w:val="22"/>
          <w:szCs w:val="22"/>
          <w:lang w:val="bg-BG"/>
        </w:rPr>
        <w:t>Вследствие на използването на финансови инструменти Дружеството е изложено на различни видове финансов риск, най-значимите от които са пазарен риск, кредитен риск и ликвиден риск.</w:t>
      </w:r>
    </w:p>
    <w:p w14:paraId="4EB619BC" w14:textId="77777777" w:rsidR="00486B7E" w:rsidRPr="00DF77A0" w:rsidRDefault="00486B7E" w:rsidP="00486B7E">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Рискът в дейността по управлението на портфейла на Дружеството е свързан с възможността фактическите постъпления от дадена инвестиция да не съответстват на очакваните. </w:t>
      </w:r>
    </w:p>
    <w:p w14:paraId="3B0633A3" w14:textId="77777777" w:rsidR="00486B7E" w:rsidRPr="00DF77A0" w:rsidRDefault="00486B7E" w:rsidP="009A2029">
      <w:pPr>
        <w:spacing w:before="120" w:after="120"/>
        <w:jc w:val="both"/>
        <w:rPr>
          <w:rFonts w:ascii="Arial" w:hAnsi="Arial" w:cs="Arial"/>
          <w:b/>
          <w:sz w:val="22"/>
          <w:szCs w:val="22"/>
          <w:lang w:val="bg-BG"/>
        </w:rPr>
      </w:pPr>
      <w:r w:rsidRPr="00DF77A0">
        <w:rPr>
          <w:rFonts w:ascii="Arial" w:eastAsia="Arial Unicode MS" w:hAnsi="Arial" w:cs="Arial"/>
          <w:sz w:val="22"/>
          <w:szCs w:val="22"/>
          <w:lang w:val="bg-BG"/>
        </w:rPr>
        <w:t>Спецификата при управлението на финансовия портфейли на Дружеството извежда необходимостта от прилагането на адекватни системи за навременното идентифициране и управление на различните видове риск, като от особено значение са процедурите за управление на рисковете, механизмите за поддържането им в приемливи граници, оптимална ликвидност и диверсификация на портфейла.</w:t>
      </w:r>
    </w:p>
    <w:p w14:paraId="77F7D518" w14:textId="77777777" w:rsidR="00815DC3" w:rsidRPr="00DF77A0" w:rsidRDefault="00815DC3"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Анализ</w:t>
      </w:r>
      <w:r w:rsidRPr="00DF77A0">
        <w:rPr>
          <w:rFonts w:ascii="Arial" w:hAnsi="Arial" w:cs="Arial"/>
          <w:bCs w:val="0"/>
          <w:sz w:val="22"/>
          <w:szCs w:val="22"/>
          <w:lang w:val="bg-BG"/>
        </w:rPr>
        <w:t xml:space="preserve"> на пазарния риск</w:t>
      </w:r>
      <w:r w:rsidRPr="00DF77A0" w:rsidDel="00815DC3">
        <w:rPr>
          <w:rFonts w:ascii="Arial" w:hAnsi="Arial" w:cs="Arial"/>
          <w:bCs w:val="0"/>
          <w:sz w:val="22"/>
          <w:szCs w:val="22"/>
          <w:lang w:val="bg-BG"/>
        </w:rPr>
        <w:t xml:space="preserve"> </w:t>
      </w:r>
    </w:p>
    <w:p w14:paraId="79B6F499" w14:textId="77777777" w:rsidR="005E57D5" w:rsidRPr="00DF77A0" w:rsidRDefault="005E57D5" w:rsidP="009A2029">
      <w:pPr>
        <w:spacing w:before="120" w:after="120"/>
        <w:jc w:val="both"/>
        <w:rPr>
          <w:rFonts w:ascii="Arial" w:hAnsi="Arial" w:cs="Arial"/>
          <w:sz w:val="22"/>
          <w:szCs w:val="22"/>
          <w:lang w:val="bg-BG"/>
        </w:rPr>
      </w:pPr>
      <w:r w:rsidRPr="00DF77A0">
        <w:rPr>
          <w:rFonts w:ascii="Arial" w:hAnsi="Arial" w:cs="Arial"/>
          <w:sz w:val="22"/>
          <w:szCs w:val="22"/>
          <w:lang w:val="bg-BG"/>
        </w:rPr>
        <w:t xml:space="preserve">Пазарният риск е вероятността да бъдат реализирани загуби при управлението на финансови средства под въздействието на неблагоприятни изменения в цените на </w:t>
      </w:r>
      <w:r w:rsidRPr="00DF77A0">
        <w:rPr>
          <w:rFonts w:ascii="Arial" w:eastAsia="Arial Unicode MS" w:hAnsi="Arial" w:cs="Arial"/>
          <w:sz w:val="22"/>
          <w:szCs w:val="22"/>
          <w:lang w:val="bg-BG"/>
        </w:rPr>
        <w:t>финансовите</w:t>
      </w:r>
      <w:r w:rsidRPr="00DF77A0">
        <w:rPr>
          <w:rFonts w:ascii="Arial" w:hAnsi="Arial" w:cs="Arial"/>
          <w:sz w:val="22"/>
          <w:szCs w:val="22"/>
          <w:lang w:val="bg-BG"/>
        </w:rPr>
        <w:t xml:space="preserve"> инструменти, пазарните лихвени проценти, преобладаващите валутни курсове, който се обуславя от две основни категории рискови фактори:</w:t>
      </w:r>
    </w:p>
    <w:p w14:paraId="7AD28D96" w14:textId="77777777" w:rsidR="005E57D5" w:rsidRPr="00DF77A0" w:rsidRDefault="005E57D5" w:rsidP="004B5DE9">
      <w:pPr>
        <w:numPr>
          <w:ilvl w:val="0"/>
          <w:numId w:val="15"/>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 xml:space="preserve">Системен (общ пазарен) риск, влияещ върху стойността на всички финансови инструменти на пазара. Системният риск се поражда от характеристиките на макроикономическата среда и от състоянието на капиталовия пазар в страната, действа извън </w:t>
      </w:r>
      <w:r w:rsidR="002D36E1" w:rsidRPr="00DF77A0">
        <w:rPr>
          <w:rFonts w:ascii="Arial" w:hAnsi="Arial" w:cs="Arial"/>
          <w:noProof/>
          <w:snapToGrid w:val="0"/>
          <w:sz w:val="22"/>
          <w:szCs w:val="22"/>
          <w:lang w:val="bg-BG"/>
        </w:rPr>
        <w:t>Инвестиционното дружество</w:t>
      </w:r>
      <w:r w:rsidRPr="00DF77A0">
        <w:rPr>
          <w:rFonts w:ascii="Arial" w:hAnsi="Arial" w:cs="Arial"/>
          <w:noProof/>
          <w:snapToGrid w:val="0"/>
          <w:sz w:val="22"/>
          <w:szCs w:val="22"/>
          <w:lang w:val="bg-BG"/>
        </w:rPr>
        <w:t xml:space="preserve"> и по принцип не може да бъде диверсифициран. Основните методи за ограничаване на системния риск и неговите отделни компоненти са събирането и обработването на информация за макроикономическата среда и на тази база прогнозиране и съобразяване на инвестиционната политика с очакваната динамика на тази среда</w:t>
      </w:r>
      <w:r w:rsidR="00622444" w:rsidRPr="00DF77A0">
        <w:rPr>
          <w:rFonts w:ascii="Arial" w:hAnsi="Arial" w:cs="Arial"/>
          <w:noProof/>
          <w:snapToGrid w:val="0"/>
          <w:sz w:val="22"/>
          <w:szCs w:val="22"/>
          <w:lang w:val="bg-BG"/>
        </w:rPr>
        <w:t>;</w:t>
      </w:r>
    </w:p>
    <w:p w14:paraId="7A8EA501" w14:textId="77777777" w:rsidR="005E57D5" w:rsidRPr="00DF77A0" w:rsidRDefault="005E57D5" w:rsidP="004B5DE9">
      <w:pPr>
        <w:numPr>
          <w:ilvl w:val="0"/>
          <w:numId w:val="16"/>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 xml:space="preserve">Специфичен (фирмен) риск, който произтича от конкретните характеристики на даден финансов инструмент или </w:t>
      </w:r>
      <w:r w:rsidR="00227AA3" w:rsidRPr="00DF77A0">
        <w:rPr>
          <w:rFonts w:ascii="Arial" w:hAnsi="Arial" w:cs="Arial"/>
          <w:noProof/>
          <w:snapToGrid w:val="0"/>
          <w:sz w:val="22"/>
          <w:szCs w:val="22"/>
          <w:lang w:val="bg-BG"/>
        </w:rPr>
        <w:t>дружество</w:t>
      </w:r>
      <w:r w:rsidR="00D55ABC" w:rsidRPr="00DF77A0">
        <w:rPr>
          <w:rFonts w:ascii="Arial" w:hAnsi="Arial" w:cs="Arial"/>
          <w:noProof/>
          <w:snapToGrid w:val="0"/>
          <w:sz w:val="22"/>
          <w:szCs w:val="22"/>
          <w:lang w:val="bg-BG"/>
        </w:rPr>
        <w:t>то</w:t>
      </w:r>
      <w:r w:rsidRPr="00DF77A0">
        <w:rPr>
          <w:rFonts w:ascii="Arial" w:hAnsi="Arial" w:cs="Arial"/>
          <w:noProof/>
          <w:snapToGrid w:val="0"/>
          <w:sz w:val="22"/>
          <w:szCs w:val="22"/>
          <w:lang w:val="bg-BG"/>
        </w:rPr>
        <w:t>, което го е емитирало</w:t>
      </w:r>
      <w:r w:rsidR="0095498C" w:rsidRPr="00DF77A0">
        <w:rPr>
          <w:rFonts w:ascii="Arial" w:hAnsi="Arial" w:cs="Arial"/>
          <w:noProof/>
          <w:snapToGrid w:val="0"/>
          <w:sz w:val="22"/>
          <w:szCs w:val="22"/>
          <w:lang w:val="bg-BG"/>
        </w:rPr>
        <w:t>.</w:t>
      </w:r>
    </w:p>
    <w:p w14:paraId="4D5D1EC2" w14:textId="5FDB1CBF" w:rsidR="005E57D5" w:rsidRPr="00DF77A0" w:rsidRDefault="005E57D5" w:rsidP="009A2029">
      <w:pPr>
        <w:spacing w:before="120" w:after="120"/>
        <w:jc w:val="both"/>
        <w:rPr>
          <w:rFonts w:ascii="Arial" w:eastAsia="Arial Unicode MS" w:hAnsi="Arial" w:cs="Arial"/>
          <w:sz w:val="22"/>
          <w:szCs w:val="22"/>
          <w:lang w:val="bg-BG"/>
        </w:rPr>
      </w:pPr>
      <w:bookmarkStart w:id="54" w:name="_Hlk67651598"/>
      <w:r w:rsidRPr="00DF77A0">
        <w:rPr>
          <w:rFonts w:ascii="Arial" w:eastAsia="Arial Unicode MS" w:hAnsi="Arial" w:cs="Arial"/>
          <w:sz w:val="22"/>
          <w:szCs w:val="22"/>
          <w:lang w:val="bg-BG"/>
        </w:rPr>
        <w:t xml:space="preserve">Основен пазарен риск за дейността на </w:t>
      </w:r>
      <w:r w:rsidR="0095498C"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0095498C" w:rsidRPr="00DF77A0">
        <w:rPr>
          <w:rFonts w:ascii="Arial" w:eastAsia="Arial Unicode MS" w:hAnsi="Arial" w:cs="Arial"/>
          <w:sz w:val="22"/>
          <w:szCs w:val="22"/>
          <w:lang w:val="bg-BG"/>
        </w:rPr>
        <w:t>то</w:t>
      </w:r>
      <w:r w:rsidRPr="00DF77A0">
        <w:rPr>
          <w:rFonts w:ascii="Arial" w:eastAsia="Arial Unicode MS" w:hAnsi="Arial" w:cs="Arial"/>
          <w:sz w:val="22"/>
          <w:szCs w:val="22"/>
          <w:lang w:val="bg-BG"/>
        </w:rPr>
        <w:t xml:space="preserve"> е </w:t>
      </w:r>
      <w:r w:rsidRPr="00DF77A0">
        <w:rPr>
          <w:rFonts w:ascii="Arial" w:eastAsia="Arial Unicode MS" w:hAnsi="Arial" w:cs="Arial"/>
          <w:i/>
          <w:sz w:val="22"/>
          <w:szCs w:val="22"/>
          <w:lang w:val="bg-BG"/>
        </w:rPr>
        <w:t>ценовият риск</w:t>
      </w:r>
      <w:r w:rsidRPr="00DF77A0">
        <w:rPr>
          <w:rFonts w:ascii="Arial" w:eastAsia="Arial Unicode MS" w:hAnsi="Arial" w:cs="Arial"/>
          <w:sz w:val="22"/>
          <w:szCs w:val="22"/>
          <w:lang w:val="bg-BG"/>
        </w:rPr>
        <w:t xml:space="preserve">, свързан с понижаване на пазарните цени на притежаваните финансови инструменти. Подобно развитие би довело до отчитане на загуби от </w:t>
      </w:r>
      <w:r w:rsidR="004538AE" w:rsidRPr="00DF77A0">
        <w:rPr>
          <w:rFonts w:ascii="Arial" w:eastAsia="Arial Unicode MS" w:hAnsi="Arial" w:cs="Arial"/>
          <w:sz w:val="22"/>
          <w:szCs w:val="22"/>
          <w:lang w:val="bg-BG"/>
        </w:rPr>
        <w:t>промяна в справедливите стойности на финансовите нструменти</w:t>
      </w:r>
      <w:r w:rsidRPr="00DF77A0">
        <w:rPr>
          <w:rFonts w:ascii="Arial" w:eastAsia="Arial Unicode MS" w:hAnsi="Arial" w:cs="Arial"/>
          <w:sz w:val="22"/>
          <w:szCs w:val="22"/>
          <w:lang w:val="bg-BG"/>
        </w:rPr>
        <w:t>.</w:t>
      </w:r>
    </w:p>
    <w:p w14:paraId="0871DB03" w14:textId="77777777" w:rsidR="005E57D5" w:rsidRPr="00DF77A0" w:rsidRDefault="005E57D5" w:rsidP="009A2029">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Другият основен пазарен риск</w:t>
      </w:r>
      <w:r w:rsidR="00FB4DC1" w:rsidRPr="00DF77A0">
        <w:rPr>
          <w:rFonts w:ascii="Arial" w:eastAsia="Arial Unicode MS" w:hAnsi="Arial" w:cs="Arial"/>
          <w:sz w:val="22"/>
          <w:szCs w:val="22"/>
          <w:lang w:val="bg-BG"/>
        </w:rPr>
        <w:t>,</w:t>
      </w:r>
      <w:r w:rsidRPr="00DF77A0">
        <w:rPr>
          <w:rFonts w:ascii="Arial" w:eastAsia="Arial Unicode MS" w:hAnsi="Arial" w:cs="Arial"/>
          <w:sz w:val="22"/>
          <w:szCs w:val="22"/>
          <w:lang w:val="bg-BG"/>
        </w:rPr>
        <w:t xml:space="preserve"> на който е изложен</w:t>
      </w:r>
      <w:r w:rsidR="00D55ABC" w:rsidRPr="00DF77A0">
        <w:rPr>
          <w:rFonts w:ascii="Arial" w:eastAsia="Arial Unicode MS" w:hAnsi="Arial" w:cs="Arial"/>
          <w:sz w:val="22"/>
          <w:szCs w:val="22"/>
          <w:lang w:val="bg-BG"/>
        </w:rPr>
        <w:t>о</w:t>
      </w:r>
      <w:r w:rsidRPr="00DF77A0">
        <w:rPr>
          <w:rFonts w:ascii="Arial" w:eastAsia="Arial Unicode MS" w:hAnsi="Arial" w:cs="Arial"/>
          <w:sz w:val="22"/>
          <w:szCs w:val="22"/>
          <w:lang w:val="bg-BG"/>
        </w:rPr>
        <w:t xml:space="preserve"> </w:t>
      </w:r>
      <w:r w:rsidR="002D36E1" w:rsidRPr="00DF77A0">
        <w:rPr>
          <w:rFonts w:ascii="Arial" w:eastAsia="Arial Unicode MS" w:hAnsi="Arial" w:cs="Arial"/>
          <w:sz w:val="22"/>
          <w:szCs w:val="22"/>
          <w:lang w:val="bg-BG"/>
        </w:rPr>
        <w:t>Инвестиционното дружество</w:t>
      </w:r>
      <w:r w:rsidR="00FB4DC1" w:rsidRPr="00DF77A0">
        <w:rPr>
          <w:rFonts w:ascii="Arial" w:eastAsia="Arial Unicode MS" w:hAnsi="Arial" w:cs="Arial"/>
          <w:sz w:val="22"/>
          <w:szCs w:val="22"/>
          <w:lang w:val="bg-BG"/>
        </w:rPr>
        <w:t>,</w:t>
      </w:r>
      <w:r w:rsidRPr="00DF77A0">
        <w:rPr>
          <w:rFonts w:ascii="Arial" w:eastAsia="Arial Unicode MS" w:hAnsi="Arial" w:cs="Arial"/>
          <w:sz w:val="22"/>
          <w:szCs w:val="22"/>
          <w:lang w:val="bg-BG"/>
        </w:rPr>
        <w:t xml:space="preserve"> е </w:t>
      </w:r>
      <w:r w:rsidRPr="00DF77A0">
        <w:rPr>
          <w:rFonts w:ascii="Arial" w:eastAsia="Arial Unicode MS" w:hAnsi="Arial" w:cs="Arial"/>
          <w:i/>
          <w:sz w:val="22"/>
          <w:szCs w:val="22"/>
          <w:lang w:val="bg-BG"/>
        </w:rPr>
        <w:t>лихвеният риск</w:t>
      </w:r>
      <w:r w:rsidRPr="00DF77A0">
        <w:rPr>
          <w:rFonts w:ascii="Arial" w:eastAsia="Arial Unicode MS" w:hAnsi="Arial" w:cs="Arial"/>
          <w:sz w:val="22"/>
          <w:szCs w:val="22"/>
          <w:lang w:val="bg-BG"/>
        </w:rPr>
        <w:t xml:space="preserve">. </w:t>
      </w:r>
    </w:p>
    <w:p w14:paraId="12EBB019" w14:textId="77777777" w:rsidR="005E57D5" w:rsidRPr="00DF77A0" w:rsidRDefault="0095498C" w:rsidP="009A2029">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Инвеститорите в Д</w:t>
      </w:r>
      <w:r w:rsidR="002D36E1" w:rsidRPr="00DF77A0">
        <w:rPr>
          <w:rFonts w:ascii="Arial" w:eastAsia="Arial Unicode MS" w:hAnsi="Arial" w:cs="Arial"/>
          <w:sz w:val="22"/>
          <w:szCs w:val="22"/>
          <w:lang w:val="bg-BG"/>
        </w:rPr>
        <w:t>ружество</w:t>
      </w:r>
      <w:r w:rsidR="005E57D5" w:rsidRPr="00DF77A0">
        <w:rPr>
          <w:rFonts w:ascii="Arial" w:eastAsia="Arial Unicode MS" w:hAnsi="Arial" w:cs="Arial"/>
          <w:sz w:val="22"/>
          <w:szCs w:val="22"/>
          <w:lang w:val="bg-BG"/>
        </w:rPr>
        <w:t xml:space="preserve"> са изложени на минимален </w:t>
      </w:r>
      <w:r w:rsidR="005E57D5" w:rsidRPr="00DF77A0">
        <w:rPr>
          <w:rFonts w:ascii="Arial" w:eastAsia="Arial Unicode MS" w:hAnsi="Arial" w:cs="Arial"/>
          <w:i/>
          <w:sz w:val="22"/>
          <w:szCs w:val="22"/>
          <w:lang w:val="bg-BG"/>
        </w:rPr>
        <w:t>валутен риск</w:t>
      </w:r>
      <w:r w:rsidR="005E57D5" w:rsidRPr="00DF77A0">
        <w:rPr>
          <w:rFonts w:ascii="Arial" w:eastAsia="Arial Unicode MS" w:hAnsi="Arial" w:cs="Arial"/>
          <w:sz w:val="22"/>
          <w:szCs w:val="22"/>
          <w:lang w:val="bg-BG"/>
        </w:rPr>
        <w:t>, поради факта, че по-голямата част от активите</w:t>
      </w:r>
      <w:r w:rsidR="00D55ABC" w:rsidRPr="00DF77A0">
        <w:rPr>
          <w:rFonts w:ascii="Arial" w:eastAsia="Arial Unicode MS" w:hAnsi="Arial" w:cs="Arial"/>
          <w:sz w:val="22"/>
          <w:szCs w:val="22"/>
          <w:lang w:val="bg-BG"/>
        </w:rPr>
        <w:t>,</w:t>
      </w:r>
      <w:r w:rsidR="005E57D5" w:rsidRPr="00DF77A0">
        <w:rPr>
          <w:rFonts w:ascii="Arial" w:eastAsia="Arial Unicode MS" w:hAnsi="Arial" w:cs="Arial"/>
          <w:sz w:val="22"/>
          <w:szCs w:val="22"/>
          <w:lang w:val="bg-BG"/>
        </w:rPr>
        <w:t xml:space="preserve"> притежавани от </w:t>
      </w:r>
      <w:r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Pr="00DF77A0">
        <w:rPr>
          <w:rFonts w:ascii="Arial" w:eastAsia="Arial Unicode MS" w:hAnsi="Arial" w:cs="Arial"/>
          <w:sz w:val="22"/>
          <w:szCs w:val="22"/>
          <w:lang w:val="bg-BG"/>
        </w:rPr>
        <w:t>то</w:t>
      </w:r>
      <w:r w:rsidR="00D55ABC" w:rsidRPr="00DF77A0">
        <w:rPr>
          <w:rFonts w:ascii="Arial" w:eastAsia="Arial Unicode MS" w:hAnsi="Arial" w:cs="Arial"/>
          <w:sz w:val="22"/>
          <w:szCs w:val="22"/>
          <w:lang w:val="bg-BG"/>
        </w:rPr>
        <w:t>,</w:t>
      </w:r>
      <w:r w:rsidR="005E57D5" w:rsidRPr="00DF77A0">
        <w:rPr>
          <w:rFonts w:ascii="Arial" w:eastAsia="Arial Unicode MS" w:hAnsi="Arial" w:cs="Arial"/>
          <w:sz w:val="22"/>
          <w:szCs w:val="22"/>
          <w:lang w:val="bg-BG"/>
        </w:rPr>
        <w:t xml:space="preserve"> са деноминира</w:t>
      </w:r>
      <w:r w:rsidRPr="00DF77A0">
        <w:rPr>
          <w:rFonts w:ascii="Arial" w:eastAsia="Arial Unicode MS" w:hAnsi="Arial" w:cs="Arial"/>
          <w:sz w:val="22"/>
          <w:szCs w:val="22"/>
          <w:lang w:val="bg-BG"/>
        </w:rPr>
        <w:t>ни в лева</w:t>
      </w:r>
      <w:r w:rsidR="005E57D5" w:rsidRPr="00DF77A0">
        <w:rPr>
          <w:rFonts w:ascii="Arial" w:eastAsia="Arial Unicode MS" w:hAnsi="Arial" w:cs="Arial"/>
          <w:sz w:val="22"/>
          <w:szCs w:val="22"/>
          <w:lang w:val="bg-BG"/>
        </w:rPr>
        <w:t xml:space="preserve">. </w:t>
      </w:r>
    </w:p>
    <w:p w14:paraId="76CF76C9" w14:textId="77777777" w:rsidR="005E57D5" w:rsidRPr="00DF77A0" w:rsidRDefault="005E57D5" w:rsidP="009A2029">
      <w:pPr>
        <w:spacing w:before="12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 xml:space="preserve">Основните </w:t>
      </w:r>
      <w:r w:rsidRPr="00DF77A0">
        <w:rPr>
          <w:rFonts w:ascii="Arial" w:eastAsia="Arial Unicode MS" w:hAnsi="Arial" w:cs="Arial"/>
          <w:sz w:val="22"/>
          <w:szCs w:val="22"/>
          <w:lang w:val="bg-BG"/>
        </w:rPr>
        <w:t>разновидности</w:t>
      </w:r>
      <w:r w:rsidRPr="00DF77A0">
        <w:rPr>
          <w:rFonts w:ascii="Arial" w:hAnsi="Arial" w:cs="Arial"/>
          <w:noProof/>
          <w:snapToGrid w:val="0"/>
          <w:sz w:val="22"/>
          <w:szCs w:val="22"/>
          <w:lang w:val="bg-BG"/>
        </w:rPr>
        <w:t xml:space="preserve"> на пазарния риск – валутен, лихвен и ценови, </w:t>
      </w:r>
      <w:r w:rsidRPr="00DF77A0">
        <w:rPr>
          <w:rFonts w:ascii="Arial" w:eastAsia="Arial Unicode MS" w:hAnsi="Arial" w:cs="Arial"/>
          <w:sz w:val="22"/>
          <w:szCs w:val="22"/>
          <w:lang w:val="bg-BG"/>
        </w:rPr>
        <w:t>на които е изложен</w:t>
      </w:r>
      <w:r w:rsidR="00D55ABC" w:rsidRPr="00DF77A0">
        <w:rPr>
          <w:rFonts w:ascii="Arial" w:eastAsia="Arial Unicode MS" w:hAnsi="Arial" w:cs="Arial"/>
          <w:sz w:val="22"/>
          <w:szCs w:val="22"/>
          <w:lang w:val="bg-BG"/>
        </w:rPr>
        <w:t>о</w:t>
      </w:r>
      <w:r w:rsidRPr="00DF77A0">
        <w:rPr>
          <w:rFonts w:ascii="Arial" w:eastAsia="Arial Unicode MS" w:hAnsi="Arial" w:cs="Arial"/>
          <w:sz w:val="22"/>
          <w:szCs w:val="22"/>
          <w:lang w:val="bg-BG"/>
        </w:rPr>
        <w:t xml:space="preserve"> </w:t>
      </w:r>
      <w:r w:rsidR="0095498C"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0095498C" w:rsidRPr="00DF77A0">
        <w:rPr>
          <w:rFonts w:ascii="Arial" w:eastAsia="Arial Unicode MS" w:hAnsi="Arial" w:cs="Arial"/>
          <w:sz w:val="22"/>
          <w:szCs w:val="22"/>
          <w:lang w:val="bg-BG"/>
        </w:rPr>
        <w:t>то</w:t>
      </w:r>
      <w:r w:rsidRPr="00DF77A0">
        <w:rPr>
          <w:rFonts w:ascii="Arial" w:eastAsia="Arial Unicode MS" w:hAnsi="Arial" w:cs="Arial"/>
          <w:sz w:val="22"/>
          <w:szCs w:val="22"/>
          <w:lang w:val="bg-BG"/>
        </w:rPr>
        <w:t xml:space="preserve"> в своята дейност,</w:t>
      </w:r>
      <w:r w:rsidRPr="00DF77A0">
        <w:rPr>
          <w:rFonts w:ascii="Arial" w:hAnsi="Arial" w:cs="Arial"/>
          <w:noProof/>
          <w:snapToGrid w:val="0"/>
          <w:sz w:val="22"/>
          <w:szCs w:val="22"/>
          <w:lang w:val="bg-BG"/>
        </w:rPr>
        <w:t xml:space="preserve"> са разгледани по-долу. </w:t>
      </w:r>
    </w:p>
    <w:bookmarkEnd w:id="54"/>
    <w:p w14:paraId="59D4EEDC" w14:textId="77777777" w:rsidR="005E57D5" w:rsidRPr="00DF77A0" w:rsidRDefault="002A6964" w:rsidP="009A2029">
      <w:pPr>
        <w:pStyle w:val="Heading1"/>
        <w:spacing w:before="24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2</w:t>
      </w:r>
      <w:r w:rsidR="0076195A" w:rsidRPr="00DF77A0">
        <w:rPr>
          <w:rFonts w:ascii="Arial" w:eastAsia="Arial Unicode MS" w:hAnsi="Arial" w:cs="Arial"/>
          <w:sz w:val="22"/>
          <w:szCs w:val="22"/>
          <w:lang w:val="bg-BG"/>
        </w:rPr>
        <w:t>2</w:t>
      </w:r>
      <w:r w:rsidRPr="00DF77A0">
        <w:rPr>
          <w:rFonts w:ascii="Arial" w:eastAsia="Arial Unicode MS" w:hAnsi="Arial" w:cs="Arial"/>
          <w:sz w:val="22"/>
          <w:szCs w:val="22"/>
          <w:lang w:val="bg-BG"/>
        </w:rPr>
        <w:t xml:space="preserve">.1. </w:t>
      </w:r>
      <w:r w:rsidR="005E57D5" w:rsidRPr="00DF77A0">
        <w:rPr>
          <w:rFonts w:ascii="Arial" w:hAnsi="Arial" w:cs="Arial"/>
          <w:sz w:val="22"/>
          <w:szCs w:val="22"/>
          <w:lang w:val="bg-BG"/>
        </w:rPr>
        <w:t>Валутен</w:t>
      </w:r>
      <w:r w:rsidR="005E57D5" w:rsidRPr="00DF77A0">
        <w:rPr>
          <w:rFonts w:ascii="Arial" w:eastAsia="Arial Unicode MS" w:hAnsi="Arial" w:cs="Arial"/>
          <w:sz w:val="22"/>
          <w:szCs w:val="22"/>
          <w:lang w:val="bg-BG"/>
        </w:rPr>
        <w:t xml:space="preserve"> риск</w:t>
      </w:r>
    </w:p>
    <w:p w14:paraId="58DC4164" w14:textId="77777777" w:rsidR="005E57D5" w:rsidRPr="00DF77A0" w:rsidRDefault="005E57D5" w:rsidP="009A2029">
      <w:pPr>
        <w:spacing w:before="12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Валутният риск е рискът, възникващ от изменения в преобладаващите пазарни равнища на валутните курсове, който може да се реализира чрез намаление/увеличение стойността на активи/пасиви</w:t>
      </w:r>
      <w:r w:rsidR="00D55ABC" w:rsidRPr="00DF77A0">
        <w:rPr>
          <w:rFonts w:ascii="Arial" w:hAnsi="Arial" w:cs="Arial"/>
          <w:noProof/>
          <w:snapToGrid w:val="0"/>
          <w:sz w:val="22"/>
          <w:szCs w:val="22"/>
          <w:lang w:val="bg-BG"/>
        </w:rPr>
        <w:t>,</w:t>
      </w:r>
      <w:r w:rsidRPr="00DF77A0">
        <w:rPr>
          <w:rFonts w:ascii="Arial" w:hAnsi="Arial" w:cs="Arial"/>
          <w:noProof/>
          <w:snapToGrid w:val="0"/>
          <w:sz w:val="22"/>
          <w:szCs w:val="22"/>
          <w:lang w:val="bg-BG"/>
        </w:rPr>
        <w:t xml:space="preserve"> деноминирани в чужда валута, и/или намаление/увеличение на приходите/разходите, свързани с финансови инструменти или транзакции</w:t>
      </w:r>
      <w:r w:rsidR="006771CE" w:rsidRPr="00DF77A0">
        <w:rPr>
          <w:rFonts w:ascii="Arial" w:hAnsi="Arial" w:cs="Arial"/>
          <w:noProof/>
          <w:snapToGrid w:val="0"/>
          <w:sz w:val="22"/>
          <w:szCs w:val="22"/>
          <w:lang w:val="bg-BG"/>
        </w:rPr>
        <w:t>,</w:t>
      </w:r>
      <w:r w:rsidRPr="00DF77A0">
        <w:rPr>
          <w:rFonts w:ascii="Arial" w:hAnsi="Arial" w:cs="Arial"/>
          <w:noProof/>
          <w:snapToGrid w:val="0"/>
          <w:sz w:val="22"/>
          <w:szCs w:val="22"/>
          <w:lang w:val="bg-BG"/>
        </w:rPr>
        <w:t xml:space="preserve"> деноминирани в чужда валута.</w:t>
      </w:r>
    </w:p>
    <w:p w14:paraId="14C58082" w14:textId="77777777" w:rsidR="005E57D5" w:rsidRPr="00DF77A0" w:rsidRDefault="005E57D5" w:rsidP="00161065">
      <w:pPr>
        <w:spacing w:before="120" w:after="120"/>
        <w:jc w:val="both"/>
        <w:rPr>
          <w:rFonts w:ascii="Arial" w:eastAsia="Arial Unicode MS" w:hAnsi="Arial" w:cs="Arial"/>
          <w:sz w:val="22"/>
          <w:szCs w:val="22"/>
          <w:lang w:val="bg-BG"/>
        </w:rPr>
      </w:pPr>
      <w:bookmarkStart w:id="55" w:name="_Hlk67651610"/>
      <w:r w:rsidRPr="00DF77A0">
        <w:rPr>
          <w:rFonts w:ascii="Arial" w:eastAsia="Arial Unicode MS" w:hAnsi="Arial" w:cs="Arial"/>
          <w:sz w:val="22"/>
          <w:szCs w:val="22"/>
          <w:lang w:val="bg-BG"/>
        </w:rPr>
        <w:t xml:space="preserve">По-голямата </w:t>
      </w:r>
      <w:r w:rsidRPr="00DF77A0">
        <w:rPr>
          <w:rFonts w:ascii="Arial" w:hAnsi="Arial" w:cs="Arial"/>
          <w:noProof/>
          <w:snapToGrid w:val="0"/>
          <w:sz w:val="22"/>
          <w:szCs w:val="22"/>
          <w:lang w:val="bg-BG"/>
        </w:rPr>
        <w:t>част</w:t>
      </w:r>
      <w:r w:rsidRPr="00DF77A0">
        <w:rPr>
          <w:rFonts w:ascii="Arial" w:eastAsia="Arial Unicode MS" w:hAnsi="Arial" w:cs="Arial"/>
          <w:sz w:val="22"/>
          <w:szCs w:val="22"/>
          <w:lang w:val="bg-BG"/>
        </w:rPr>
        <w:t xml:space="preserve"> от сделките на </w:t>
      </w:r>
      <w:r w:rsidR="0095498C"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0095498C" w:rsidRPr="00DF77A0">
        <w:rPr>
          <w:rFonts w:ascii="Arial" w:eastAsia="Arial Unicode MS" w:hAnsi="Arial" w:cs="Arial"/>
          <w:sz w:val="22"/>
          <w:szCs w:val="22"/>
          <w:lang w:val="bg-BG"/>
        </w:rPr>
        <w:t>то</w:t>
      </w:r>
      <w:r w:rsidRPr="00DF77A0">
        <w:rPr>
          <w:rFonts w:ascii="Arial" w:eastAsia="Arial Unicode MS" w:hAnsi="Arial" w:cs="Arial"/>
          <w:sz w:val="22"/>
          <w:szCs w:val="22"/>
          <w:lang w:val="bg-BG"/>
        </w:rPr>
        <w:t xml:space="preserve"> се осъществяват в български лев</w:t>
      </w:r>
      <w:r w:rsidR="0095498C" w:rsidRPr="00DF77A0">
        <w:rPr>
          <w:rFonts w:ascii="Arial" w:eastAsia="Arial Unicode MS" w:hAnsi="Arial" w:cs="Arial"/>
          <w:sz w:val="22"/>
          <w:szCs w:val="22"/>
          <w:lang w:val="bg-BG"/>
        </w:rPr>
        <w:t>а.</w:t>
      </w:r>
      <w:r w:rsidRPr="00DF77A0">
        <w:rPr>
          <w:rFonts w:ascii="Arial" w:eastAsia="Arial Unicode MS" w:hAnsi="Arial" w:cs="Arial"/>
          <w:sz w:val="22"/>
          <w:szCs w:val="22"/>
          <w:lang w:val="bg-BG"/>
        </w:rPr>
        <w:t xml:space="preserve"> Към датата на приемане на отчета България продължава да има фиксиран курс към еврото, което редуцира в значителна степен валутния риск. Такъв риск би възникнал при промяна на нормативно определения курс 1 евро към 1.95583 лв., за което </w:t>
      </w:r>
      <w:r w:rsidR="00F95566" w:rsidRPr="00DF77A0">
        <w:rPr>
          <w:rFonts w:ascii="Arial" w:eastAsia="Arial Unicode MS" w:hAnsi="Arial" w:cs="Arial"/>
          <w:sz w:val="22"/>
          <w:szCs w:val="22"/>
          <w:lang w:val="bg-BG"/>
        </w:rPr>
        <w:t>д</w:t>
      </w:r>
      <w:r w:rsidRPr="00DF77A0">
        <w:rPr>
          <w:rFonts w:ascii="Arial" w:eastAsia="Arial Unicode MS" w:hAnsi="Arial" w:cs="Arial"/>
          <w:sz w:val="22"/>
          <w:szCs w:val="22"/>
          <w:lang w:val="bg-BG"/>
        </w:rPr>
        <w:t>ружество</w:t>
      </w:r>
      <w:r w:rsidR="00F95566" w:rsidRPr="00DF77A0">
        <w:rPr>
          <w:rFonts w:ascii="Arial" w:eastAsia="Arial Unicode MS" w:hAnsi="Arial" w:cs="Arial"/>
          <w:sz w:val="22"/>
          <w:szCs w:val="22"/>
          <w:lang w:val="bg-BG"/>
        </w:rPr>
        <w:t>то</w:t>
      </w:r>
      <w:r w:rsidRPr="00DF77A0">
        <w:rPr>
          <w:rFonts w:ascii="Arial" w:eastAsia="Arial Unicode MS" w:hAnsi="Arial" w:cs="Arial"/>
          <w:sz w:val="22"/>
          <w:szCs w:val="22"/>
          <w:lang w:val="bg-BG"/>
        </w:rPr>
        <w:t xml:space="preserve"> не разполага с информация. </w:t>
      </w:r>
    </w:p>
    <w:bookmarkEnd w:id="55"/>
    <w:p w14:paraId="77DFB345" w14:textId="77777777" w:rsidR="00E1433B" w:rsidRPr="00DF77A0" w:rsidRDefault="002A6964" w:rsidP="00161065">
      <w:pPr>
        <w:pStyle w:val="Heading1"/>
        <w:spacing w:before="24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2</w:t>
      </w:r>
      <w:r w:rsidR="0076195A" w:rsidRPr="00DF77A0">
        <w:rPr>
          <w:rFonts w:ascii="Arial" w:eastAsia="Arial Unicode MS" w:hAnsi="Arial" w:cs="Arial"/>
          <w:sz w:val="22"/>
          <w:szCs w:val="22"/>
          <w:lang w:val="bg-BG"/>
        </w:rPr>
        <w:t>2</w:t>
      </w:r>
      <w:r w:rsidRPr="00DF77A0">
        <w:rPr>
          <w:rFonts w:ascii="Arial" w:eastAsia="Arial Unicode MS" w:hAnsi="Arial" w:cs="Arial"/>
          <w:sz w:val="22"/>
          <w:szCs w:val="22"/>
          <w:lang w:val="bg-BG"/>
        </w:rPr>
        <w:t xml:space="preserve">.2. </w:t>
      </w:r>
      <w:r w:rsidR="00E1433B" w:rsidRPr="00DF77A0">
        <w:rPr>
          <w:rFonts w:ascii="Arial" w:hAnsi="Arial" w:cs="Arial"/>
          <w:sz w:val="22"/>
          <w:szCs w:val="22"/>
          <w:lang w:val="bg-BG"/>
        </w:rPr>
        <w:t>Лихвен</w:t>
      </w:r>
      <w:r w:rsidR="00E1433B" w:rsidRPr="00DF77A0">
        <w:rPr>
          <w:rFonts w:ascii="Arial" w:eastAsia="Arial Unicode MS" w:hAnsi="Arial" w:cs="Arial"/>
          <w:sz w:val="22"/>
          <w:szCs w:val="22"/>
          <w:lang w:val="bg-BG"/>
        </w:rPr>
        <w:t xml:space="preserve"> риск</w:t>
      </w:r>
    </w:p>
    <w:p w14:paraId="5BED592C" w14:textId="77777777" w:rsidR="00E1433B" w:rsidRPr="00DF77A0" w:rsidRDefault="00E1433B" w:rsidP="00161065">
      <w:pPr>
        <w:spacing w:before="12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Лихвеният риск е рискът, възникващ от изменения в преобладаващите пазарни равнища на лихвените проценти, който има две основни разно</w:t>
      </w:r>
      <w:r w:rsidR="00162E5B" w:rsidRPr="00DF77A0">
        <w:rPr>
          <w:rFonts w:ascii="Arial" w:hAnsi="Arial" w:cs="Arial"/>
          <w:noProof/>
          <w:snapToGrid w:val="0"/>
          <w:sz w:val="22"/>
          <w:szCs w:val="22"/>
          <w:lang w:val="bg-BG"/>
        </w:rPr>
        <w:t>вид</w:t>
      </w:r>
      <w:r w:rsidRPr="00DF77A0">
        <w:rPr>
          <w:rFonts w:ascii="Arial" w:hAnsi="Arial" w:cs="Arial"/>
          <w:noProof/>
          <w:snapToGrid w:val="0"/>
          <w:sz w:val="22"/>
          <w:szCs w:val="22"/>
          <w:lang w:val="bg-BG"/>
        </w:rPr>
        <w:t>ности:</w:t>
      </w:r>
    </w:p>
    <w:p w14:paraId="3B82D79C" w14:textId="77777777" w:rsidR="00E1433B" w:rsidRPr="00DF77A0" w:rsidRDefault="00C05894" w:rsidP="004B5DE9">
      <w:pPr>
        <w:numPr>
          <w:ilvl w:val="0"/>
          <w:numId w:val="13"/>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р</w:t>
      </w:r>
      <w:r w:rsidR="00E1433B" w:rsidRPr="00DF77A0">
        <w:rPr>
          <w:rFonts w:ascii="Arial" w:hAnsi="Arial" w:cs="Arial"/>
          <w:noProof/>
          <w:snapToGrid w:val="0"/>
          <w:sz w:val="22"/>
          <w:szCs w:val="22"/>
          <w:lang w:val="bg-BG"/>
        </w:rPr>
        <w:t xml:space="preserve">иск от изменение на пазарната цена на лихвоносни финансови инструменти (вкл. </w:t>
      </w:r>
      <w:r w:rsidRPr="00DF77A0">
        <w:rPr>
          <w:rFonts w:ascii="Arial" w:hAnsi="Arial" w:cs="Arial"/>
          <w:noProof/>
          <w:snapToGrid w:val="0"/>
          <w:sz w:val="22"/>
          <w:szCs w:val="22"/>
          <w:lang w:val="bg-BG"/>
        </w:rPr>
        <w:t>д</w:t>
      </w:r>
      <w:r w:rsidR="00E1433B" w:rsidRPr="00DF77A0">
        <w:rPr>
          <w:rFonts w:ascii="Arial" w:hAnsi="Arial" w:cs="Arial"/>
          <w:noProof/>
          <w:snapToGrid w:val="0"/>
          <w:sz w:val="22"/>
          <w:szCs w:val="22"/>
          <w:lang w:val="bg-BG"/>
        </w:rPr>
        <w:t>еривативи</w:t>
      </w:r>
      <w:r w:rsidR="00162E5B" w:rsidRPr="00DF77A0">
        <w:rPr>
          <w:rFonts w:ascii="Arial" w:hAnsi="Arial" w:cs="Arial"/>
          <w:noProof/>
          <w:snapToGrid w:val="0"/>
          <w:sz w:val="22"/>
          <w:szCs w:val="22"/>
          <w:lang w:val="bg-BG"/>
        </w:rPr>
        <w:t>,</w:t>
      </w:r>
      <w:r w:rsidR="00E1433B" w:rsidRPr="00DF77A0">
        <w:rPr>
          <w:rFonts w:ascii="Arial" w:hAnsi="Arial" w:cs="Arial"/>
          <w:noProof/>
          <w:snapToGrid w:val="0"/>
          <w:sz w:val="22"/>
          <w:szCs w:val="22"/>
          <w:lang w:val="bg-BG"/>
        </w:rPr>
        <w:t xml:space="preserve"> базирани върху лихвени проценти) във връзка с изменение на пазарните лихвени проценти;</w:t>
      </w:r>
    </w:p>
    <w:p w14:paraId="2596415B" w14:textId="77777777" w:rsidR="00E1433B" w:rsidRPr="00DF77A0" w:rsidRDefault="00C05894" w:rsidP="004B5DE9">
      <w:pPr>
        <w:numPr>
          <w:ilvl w:val="0"/>
          <w:numId w:val="14"/>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р</w:t>
      </w:r>
      <w:r w:rsidR="00E1433B" w:rsidRPr="00DF77A0">
        <w:rPr>
          <w:rFonts w:ascii="Arial" w:hAnsi="Arial" w:cs="Arial"/>
          <w:noProof/>
          <w:snapToGrid w:val="0"/>
          <w:sz w:val="22"/>
          <w:szCs w:val="22"/>
          <w:lang w:val="bg-BG"/>
        </w:rPr>
        <w:t>иск от намаление/увеличение на лихвените плащания по лихвоносни активи/пасиви във връзка с промяна на пазарните лихвени проценти</w:t>
      </w:r>
      <w:r w:rsidRPr="00DF77A0">
        <w:rPr>
          <w:rFonts w:ascii="Arial" w:hAnsi="Arial" w:cs="Arial"/>
          <w:noProof/>
          <w:snapToGrid w:val="0"/>
          <w:sz w:val="22"/>
          <w:szCs w:val="22"/>
          <w:lang w:val="bg-BG"/>
        </w:rPr>
        <w:t>.</w:t>
      </w:r>
    </w:p>
    <w:p w14:paraId="51BF2324" w14:textId="77777777" w:rsidR="006C17EE" w:rsidRPr="00DF77A0" w:rsidRDefault="006C17EE" w:rsidP="00161065">
      <w:pPr>
        <w:spacing w:before="120" w:after="120"/>
        <w:jc w:val="both"/>
        <w:rPr>
          <w:rFonts w:ascii="Arial" w:eastAsia="Arial Unicode MS" w:hAnsi="Arial" w:cs="Arial"/>
          <w:sz w:val="22"/>
          <w:szCs w:val="22"/>
          <w:lang w:val="bg-BG"/>
        </w:rPr>
      </w:pPr>
      <w:bookmarkStart w:id="56" w:name="_Hlk67651627"/>
      <w:r w:rsidRPr="00DF77A0">
        <w:rPr>
          <w:rFonts w:ascii="Arial" w:eastAsia="Arial Unicode MS" w:hAnsi="Arial" w:cs="Arial"/>
          <w:sz w:val="22"/>
          <w:szCs w:val="22"/>
          <w:lang w:val="bg-BG"/>
        </w:rPr>
        <w:t>Дружеството не използва кредитно финансиране за дейността си, поради което пасивите на Дружеството не са изложени на лихвен риск.</w:t>
      </w:r>
    </w:p>
    <w:p w14:paraId="2CB3F89E" w14:textId="77777777" w:rsidR="006C17EE" w:rsidRPr="00DF77A0" w:rsidRDefault="006C17EE" w:rsidP="00161065">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Дейностите по управление на риска имат за цел оптимизирането на нетния доход от лихви при дадени пазарни лихвени равнища в съответствие с бизнес стратегиите на Дружеството. Процедурите по управление на лихвения риск се прилагат от гл.т. на чувствителността на Дружеството спрямо промени в лихвените равнища. </w:t>
      </w:r>
    </w:p>
    <w:p w14:paraId="0F558564" w14:textId="77777777" w:rsidR="006C17EE" w:rsidRPr="00DF77A0" w:rsidRDefault="006C17EE" w:rsidP="00161065">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Действителният ефект зависи от множество фактори, които включват промените в лихвения процент, породени от чувствителността спрямо различните периоди или валути. </w:t>
      </w:r>
    </w:p>
    <w:p w14:paraId="5EEB0573" w14:textId="77777777" w:rsidR="00E65ED6" w:rsidRPr="00DF77A0" w:rsidRDefault="00E65ED6" w:rsidP="00E65ED6">
      <w:pPr>
        <w:spacing w:before="120" w:after="120"/>
        <w:jc w:val="both"/>
        <w:rPr>
          <w:rFonts w:ascii="Arial" w:eastAsia="Arial Unicode MS" w:hAnsi="Arial" w:cs="Arial"/>
          <w:sz w:val="22"/>
          <w:szCs w:val="22"/>
          <w:lang w:val="bg-BG"/>
        </w:rPr>
      </w:pPr>
      <w:bookmarkStart w:id="57" w:name="_Hlk67651646"/>
      <w:bookmarkEnd w:id="56"/>
      <w:r w:rsidRPr="00DF77A0">
        <w:rPr>
          <w:rFonts w:ascii="Arial" w:eastAsia="Arial Unicode MS" w:hAnsi="Arial" w:cs="Arial"/>
          <w:sz w:val="22"/>
          <w:szCs w:val="22"/>
          <w:lang w:val="bg-BG"/>
        </w:rPr>
        <w:t xml:space="preserve">В следващата таблица е показана чувствителността към промените на номиналните лихвени проценти на финансовите активите на Дружеството: </w:t>
      </w:r>
    </w:p>
    <w:tbl>
      <w:tblPr>
        <w:tblpPr w:leftFromText="180" w:rightFromText="180" w:vertAnchor="text" w:tblpY="1"/>
        <w:tblOverlap w:val="never"/>
        <w:tblW w:w="8767" w:type="dxa"/>
        <w:tblLook w:val="04A0" w:firstRow="1" w:lastRow="0" w:firstColumn="1" w:lastColumn="0" w:noHBand="0" w:noVBand="1"/>
      </w:tblPr>
      <w:tblGrid>
        <w:gridCol w:w="2586"/>
        <w:gridCol w:w="1803"/>
        <w:gridCol w:w="1556"/>
        <w:gridCol w:w="1529"/>
        <w:gridCol w:w="1293"/>
      </w:tblGrid>
      <w:tr w:rsidR="001D2AD6" w:rsidRPr="00DF77A0" w14:paraId="46C65624" w14:textId="77777777" w:rsidTr="009564CC">
        <w:trPr>
          <w:trHeight w:val="149"/>
        </w:trPr>
        <w:tc>
          <w:tcPr>
            <w:tcW w:w="2620" w:type="dxa"/>
            <w:tcBorders>
              <w:top w:val="nil"/>
              <w:left w:val="nil"/>
              <w:bottom w:val="nil"/>
              <w:right w:val="nil"/>
            </w:tcBorders>
            <w:shd w:val="clear" w:color="auto" w:fill="auto"/>
          </w:tcPr>
          <w:p w14:paraId="793CE87D" w14:textId="77777777" w:rsidR="001D2AD6" w:rsidRPr="00DF77A0" w:rsidRDefault="001D2AD6" w:rsidP="001E26CF">
            <w:pPr>
              <w:rPr>
                <w:rFonts w:ascii="Arial" w:eastAsia="Times New Roman" w:hAnsi="Arial" w:cs="Arial"/>
                <w:b/>
                <w:bCs/>
                <w:sz w:val="22"/>
                <w:szCs w:val="22"/>
                <w:lang w:val="bg-BG"/>
              </w:rPr>
            </w:pPr>
            <w:bookmarkStart w:id="58" w:name="_Hlk2516846"/>
          </w:p>
        </w:tc>
        <w:tc>
          <w:tcPr>
            <w:tcW w:w="1832" w:type="dxa"/>
            <w:tcBorders>
              <w:top w:val="nil"/>
              <w:left w:val="nil"/>
              <w:bottom w:val="nil"/>
              <w:right w:val="nil"/>
            </w:tcBorders>
            <w:shd w:val="clear" w:color="auto" w:fill="auto"/>
          </w:tcPr>
          <w:p w14:paraId="30AFE9D7"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Лихвен %</w:t>
            </w:r>
          </w:p>
        </w:tc>
        <w:tc>
          <w:tcPr>
            <w:tcW w:w="1516" w:type="dxa"/>
            <w:tcBorders>
              <w:top w:val="nil"/>
              <w:left w:val="nil"/>
              <w:bottom w:val="nil"/>
              <w:right w:val="nil"/>
            </w:tcBorders>
            <w:shd w:val="clear" w:color="auto" w:fill="auto"/>
          </w:tcPr>
          <w:p w14:paraId="67AA9C45"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Лихвоносни</w:t>
            </w:r>
          </w:p>
        </w:tc>
        <w:tc>
          <w:tcPr>
            <w:tcW w:w="1490" w:type="dxa"/>
            <w:tcBorders>
              <w:top w:val="nil"/>
              <w:left w:val="nil"/>
              <w:bottom w:val="nil"/>
              <w:right w:val="nil"/>
            </w:tcBorders>
            <w:shd w:val="clear" w:color="auto" w:fill="auto"/>
          </w:tcPr>
          <w:p w14:paraId="1739E1A1"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Безлихвени</w:t>
            </w:r>
          </w:p>
        </w:tc>
        <w:tc>
          <w:tcPr>
            <w:tcW w:w="1309" w:type="dxa"/>
            <w:tcBorders>
              <w:top w:val="nil"/>
              <w:left w:val="nil"/>
              <w:bottom w:val="nil"/>
              <w:right w:val="nil"/>
            </w:tcBorders>
            <w:shd w:val="clear" w:color="auto" w:fill="auto"/>
          </w:tcPr>
          <w:p w14:paraId="229199CF"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w:t>
            </w:r>
          </w:p>
        </w:tc>
      </w:tr>
      <w:tr w:rsidR="001D2AD6" w:rsidRPr="00DF77A0" w14:paraId="3F56FF98" w14:textId="77777777" w:rsidTr="009564CC">
        <w:trPr>
          <w:trHeight w:val="315"/>
        </w:trPr>
        <w:tc>
          <w:tcPr>
            <w:tcW w:w="2620" w:type="dxa"/>
            <w:tcBorders>
              <w:top w:val="nil"/>
              <w:left w:val="nil"/>
              <w:bottom w:val="nil"/>
              <w:right w:val="nil"/>
            </w:tcBorders>
            <w:shd w:val="clear" w:color="auto" w:fill="auto"/>
          </w:tcPr>
          <w:p w14:paraId="41E388E8" w14:textId="77777777" w:rsidR="001D2AD6" w:rsidRPr="00DF77A0" w:rsidRDefault="001D2AD6" w:rsidP="001E26CF">
            <w:pPr>
              <w:rPr>
                <w:rFonts w:ascii="Arial" w:eastAsia="Times New Roman" w:hAnsi="Arial" w:cs="Arial"/>
                <w:b/>
                <w:bCs/>
                <w:sz w:val="22"/>
                <w:szCs w:val="22"/>
                <w:lang w:val="bg-BG"/>
              </w:rPr>
            </w:pPr>
          </w:p>
        </w:tc>
        <w:tc>
          <w:tcPr>
            <w:tcW w:w="1832" w:type="dxa"/>
            <w:tcBorders>
              <w:top w:val="nil"/>
              <w:left w:val="nil"/>
              <w:bottom w:val="nil"/>
              <w:right w:val="nil"/>
            </w:tcBorders>
            <w:shd w:val="clear" w:color="auto" w:fill="auto"/>
          </w:tcPr>
          <w:p w14:paraId="5108005A" w14:textId="77777777" w:rsidR="001D2AD6" w:rsidRPr="00DF77A0" w:rsidRDefault="001D2AD6" w:rsidP="001E26CF">
            <w:pPr>
              <w:jc w:val="right"/>
              <w:rPr>
                <w:rFonts w:ascii="Arial" w:eastAsia="Times New Roman" w:hAnsi="Arial" w:cs="Arial"/>
                <w:b/>
                <w:bCs/>
                <w:sz w:val="22"/>
                <w:szCs w:val="22"/>
                <w:lang w:val="bg-BG"/>
              </w:rPr>
            </w:pPr>
          </w:p>
        </w:tc>
        <w:tc>
          <w:tcPr>
            <w:tcW w:w="1516" w:type="dxa"/>
            <w:tcBorders>
              <w:top w:val="nil"/>
              <w:left w:val="nil"/>
              <w:bottom w:val="nil"/>
              <w:right w:val="nil"/>
            </w:tcBorders>
            <w:shd w:val="clear" w:color="auto" w:fill="auto"/>
          </w:tcPr>
          <w:p w14:paraId="3B024EE4"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c>
          <w:tcPr>
            <w:tcW w:w="1490" w:type="dxa"/>
            <w:tcBorders>
              <w:top w:val="nil"/>
              <w:left w:val="nil"/>
              <w:bottom w:val="nil"/>
              <w:right w:val="nil"/>
            </w:tcBorders>
            <w:shd w:val="clear" w:color="auto" w:fill="auto"/>
          </w:tcPr>
          <w:p w14:paraId="629964A1"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c>
          <w:tcPr>
            <w:tcW w:w="1309" w:type="dxa"/>
            <w:tcBorders>
              <w:top w:val="nil"/>
              <w:left w:val="nil"/>
              <w:bottom w:val="nil"/>
              <w:right w:val="nil"/>
            </w:tcBorders>
            <w:shd w:val="clear" w:color="auto" w:fill="auto"/>
          </w:tcPr>
          <w:p w14:paraId="31B67298" w14:textId="77777777" w:rsidR="001D2AD6" w:rsidRPr="00DF77A0" w:rsidRDefault="001D2AD6" w:rsidP="001E26CF">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r>
      <w:tr w:rsidR="001D2AD6" w:rsidRPr="00DF77A0" w14:paraId="25FCBED7" w14:textId="77777777" w:rsidTr="009564CC">
        <w:trPr>
          <w:trHeight w:val="315"/>
        </w:trPr>
        <w:tc>
          <w:tcPr>
            <w:tcW w:w="2620" w:type="dxa"/>
            <w:tcBorders>
              <w:top w:val="nil"/>
              <w:left w:val="nil"/>
              <w:bottom w:val="nil"/>
              <w:right w:val="nil"/>
            </w:tcBorders>
            <w:shd w:val="clear" w:color="auto" w:fill="auto"/>
          </w:tcPr>
          <w:p w14:paraId="079843E9" w14:textId="7ECFC0A1" w:rsidR="001D2AD6" w:rsidRPr="00DF77A0" w:rsidRDefault="001D2AD6" w:rsidP="00585817">
            <w:pPr>
              <w:rPr>
                <w:rFonts w:ascii="Arial" w:eastAsia="Times New Roman" w:hAnsi="Arial" w:cs="Arial"/>
                <w:b/>
                <w:bCs/>
                <w:sz w:val="22"/>
                <w:szCs w:val="22"/>
                <w:lang w:val="bg-BG"/>
              </w:rPr>
            </w:pPr>
            <w:r w:rsidRPr="00DF77A0">
              <w:rPr>
                <w:rFonts w:ascii="Arial" w:hAnsi="Arial" w:cs="Arial"/>
                <w:b/>
                <w:bCs/>
                <w:sz w:val="22"/>
                <w:szCs w:val="22"/>
              </w:rPr>
              <w:t>3</w:t>
            </w:r>
            <w:r w:rsidR="00585817">
              <w:rPr>
                <w:rFonts w:ascii="Arial" w:hAnsi="Arial" w:cs="Arial"/>
                <w:b/>
                <w:bCs/>
                <w:sz w:val="22"/>
                <w:szCs w:val="22"/>
              </w:rPr>
              <w:t>0</w:t>
            </w:r>
            <w:r w:rsidRPr="00DF77A0">
              <w:rPr>
                <w:rFonts w:ascii="Arial" w:hAnsi="Arial" w:cs="Arial"/>
                <w:b/>
                <w:bCs/>
                <w:sz w:val="22"/>
                <w:szCs w:val="22"/>
              </w:rPr>
              <w:t xml:space="preserve"> </w:t>
            </w:r>
            <w:r w:rsidR="0048691A">
              <w:rPr>
                <w:rFonts w:ascii="Arial" w:hAnsi="Arial" w:cs="Arial"/>
                <w:b/>
                <w:bCs/>
                <w:sz w:val="22"/>
                <w:szCs w:val="22"/>
                <w:lang w:val="bg-BG"/>
              </w:rPr>
              <w:t>юни</w:t>
            </w:r>
            <w:r w:rsidRPr="00DF77A0">
              <w:rPr>
                <w:rFonts w:ascii="Arial" w:hAnsi="Arial" w:cs="Arial"/>
                <w:b/>
                <w:bCs/>
                <w:sz w:val="22"/>
                <w:szCs w:val="22"/>
              </w:rPr>
              <w:t xml:space="preserve"> 20</w:t>
            </w:r>
            <w:r w:rsidR="00804206" w:rsidRPr="00DF77A0">
              <w:rPr>
                <w:rFonts w:ascii="Arial" w:hAnsi="Arial" w:cs="Arial"/>
                <w:b/>
                <w:bCs/>
                <w:sz w:val="22"/>
                <w:szCs w:val="22"/>
                <w:lang w:val="bg-BG"/>
              </w:rPr>
              <w:t>2</w:t>
            </w:r>
            <w:r w:rsidR="00524B2A">
              <w:rPr>
                <w:rFonts w:ascii="Arial" w:hAnsi="Arial" w:cs="Arial"/>
                <w:b/>
                <w:bCs/>
                <w:sz w:val="22"/>
                <w:szCs w:val="22"/>
                <w:lang w:val="bg-BG"/>
              </w:rPr>
              <w:t>1</w:t>
            </w:r>
            <w:r w:rsidRPr="00DF77A0">
              <w:rPr>
                <w:rFonts w:ascii="Arial" w:hAnsi="Arial" w:cs="Arial"/>
                <w:b/>
                <w:bCs/>
                <w:sz w:val="22"/>
                <w:szCs w:val="22"/>
              </w:rPr>
              <w:t xml:space="preserve"> </w:t>
            </w:r>
            <w:r w:rsidRPr="00DF77A0">
              <w:rPr>
                <w:rFonts w:ascii="Arial" w:eastAsia="Times New Roman" w:hAnsi="Arial" w:cs="Arial"/>
                <w:b/>
                <w:bCs/>
                <w:sz w:val="22"/>
                <w:szCs w:val="22"/>
                <w:lang w:val="bg-BG"/>
              </w:rPr>
              <w:t>г.</w:t>
            </w:r>
          </w:p>
        </w:tc>
        <w:tc>
          <w:tcPr>
            <w:tcW w:w="1832" w:type="dxa"/>
            <w:tcBorders>
              <w:top w:val="nil"/>
              <w:left w:val="nil"/>
              <w:bottom w:val="nil"/>
              <w:right w:val="nil"/>
            </w:tcBorders>
            <w:shd w:val="clear" w:color="auto" w:fill="auto"/>
          </w:tcPr>
          <w:p w14:paraId="77720560" w14:textId="77777777" w:rsidR="001D2AD6" w:rsidRPr="00DF77A0" w:rsidRDefault="001D2AD6" w:rsidP="001E26CF">
            <w:pPr>
              <w:jc w:val="right"/>
              <w:rPr>
                <w:rFonts w:ascii="Arial" w:eastAsia="Times New Roman" w:hAnsi="Arial" w:cs="Arial"/>
                <w:b/>
                <w:bCs/>
                <w:sz w:val="22"/>
                <w:szCs w:val="22"/>
                <w:lang w:val="bg-BG"/>
              </w:rPr>
            </w:pPr>
          </w:p>
        </w:tc>
        <w:tc>
          <w:tcPr>
            <w:tcW w:w="1516" w:type="dxa"/>
            <w:tcBorders>
              <w:top w:val="nil"/>
              <w:left w:val="nil"/>
              <w:bottom w:val="nil"/>
              <w:right w:val="nil"/>
            </w:tcBorders>
            <w:shd w:val="clear" w:color="auto" w:fill="auto"/>
            <w:vAlign w:val="bottom"/>
          </w:tcPr>
          <w:p w14:paraId="6C453BDE" w14:textId="77777777" w:rsidR="001D2AD6" w:rsidRPr="00DF77A0" w:rsidRDefault="001D2AD6" w:rsidP="001E26CF">
            <w:pPr>
              <w:jc w:val="right"/>
              <w:rPr>
                <w:rFonts w:ascii="Arial" w:eastAsia="Times New Roman" w:hAnsi="Arial" w:cs="Arial"/>
                <w:b/>
                <w:bCs/>
                <w:sz w:val="22"/>
                <w:szCs w:val="22"/>
                <w:lang w:val="bg-BG"/>
              </w:rPr>
            </w:pPr>
          </w:p>
        </w:tc>
        <w:tc>
          <w:tcPr>
            <w:tcW w:w="1490" w:type="dxa"/>
            <w:tcBorders>
              <w:top w:val="nil"/>
              <w:left w:val="nil"/>
              <w:bottom w:val="nil"/>
              <w:right w:val="nil"/>
            </w:tcBorders>
            <w:shd w:val="clear" w:color="auto" w:fill="auto"/>
            <w:vAlign w:val="bottom"/>
          </w:tcPr>
          <w:p w14:paraId="3716A790" w14:textId="77777777" w:rsidR="001D2AD6" w:rsidRPr="00DF77A0" w:rsidRDefault="001D2AD6" w:rsidP="001E26CF">
            <w:pPr>
              <w:jc w:val="right"/>
              <w:rPr>
                <w:rFonts w:ascii="Arial" w:eastAsia="Times New Roman" w:hAnsi="Arial" w:cs="Arial"/>
                <w:b/>
                <w:bCs/>
                <w:sz w:val="22"/>
                <w:szCs w:val="22"/>
                <w:lang w:val="bg-BG"/>
              </w:rPr>
            </w:pPr>
          </w:p>
        </w:tc>
        <w:tc>
          <w:tcPr>
            <w:tcW w:w="1309" w:type="dxa"/>
            <w:tcBorders>
              <w:top w:val="nil"/>
              <w:left w:val="nil"/>
              <w:bottom w:val="nil"/>
              <w:right w:val="nil"/>
            </w:tcBorders>
            <w:shd w:val="clear" w:color="auto" w:fill="auto"/>
            <w:vAlign w:val="bottom"/>
          </w:tcPr>
          <w:p w14:paraId="7B271926" w14:textId="77777777" w:rsidR="001D2AD6" w:rsidRPr="00DF77A0" w:rsidRDefault="001D2AD6" w:rsidP="001E26CF">
            <w:pPr>
              <w:jc w:val="right"/>
              <w:rPr>
                <w:rFonts w:ascii="Arial" w:eastAsia="Times New Roman" w:hAnsi="Arial" w:cs="Arial"/>
                <w:b/>
                <w:bCs/>
                <w:sz w:val="22"/>
                <w:szCs w:val="22"/>
                <w:lang w:val="bg-BG"/>
              </w:rPr>
            </w:pPr>
          </w:p>
        </w:tc>
      </w:tr>
      <w:tr w:rsidR="001D2AD6" w:rsidRPr="00DF77A0" w14:paraId="59D4ACFF" w14:textId="77777777" w:rsidTr="009564CC">
        <w:trPr>
          <w:trHeight w:val="315"/>
        </w:trPr>
        <w:tc>
          <w:tcPr>
            <w:tcW w:w="2620" w:type="dxa"/>
            <w:tcBorders>
              <w:top w:val="nil"/>
              <w:left w:val="nil"/>
              <w:bottom w:val="nil"/>
              <w:right w:val="nil"/>
            </w:tcBorders>
            <w:shd w:val="clear" w:color="auto" w:fill="auto"/>
          </w:tcPr>
          <w:p w14:paraId="6C3217A4" w14:textId="77777777" w:rsidR="001D2AD6" w:rsidRPr="00DF77A0" w:rsidRDefault="001D2AD6" w:rsidP="001E26CF">
            <w:pPr>
              <w:rPr>
                <w:rFonts w:ascii="Arial" w:eastAsia="Times New Roman" w:hAnsi="Arial" w:cs="Arial"/>
                <w:sz w:val="22"/>
                <w:szCs w:val="22"/>
                <w:lang w:val="bg-BG"/>
              </w:rPr>
            </w:pPr>
            <w:r w:rsidRPr="00DF77A0">
              <w:rPr>
                <w:rFonts w:ascii="Arial" w:eastAsia="Times New Roman" w:hAnsi="Arial" w:cs="Arial"/>
                <w:sz w:val="22"/>
                <w:szCs w:val="22"/>
                <w:lang w:val="bg-BG"/>
              </w:rPr>
              <w:t>Парични средства в каса и банка</w:t>
            </w:r>
          </w:p>
        </w:tc>
        <w:tc>
          <w:tcPr>
            <w:tcW w:w="1832" w:type="dxa"/>
            <w:tcBorders>
              <w:top w:val="nil"/>
              <w:left w:val="nil"/>
              <w:bottom w:val="nil"/>
              <w:right w:val="nil"/>
            </w:tcBorders>
            <w:shd w:val="clear" w:color="auto" w:fill="auto"/>
            <w:vAlign w:val="bottom"/>
          </w:tcPr>
          <w:p w14:paraId="58C1F11A" w14:textId="77777777" w:rsidR="001D2AD6" w:rsidRPr="00DF77A0" w:rsidRDefault="001D2AD6" w:rsidP="001E26CF">
            <w:pPr>
              <w:jc w:val="right"/>
              <w:rPr>
                <w:rFonts w:ascii="Arial" w:eastAsia="Times New Roman" w:hAnsi="Arial" w:cs="Arial"/>
                <w:sz w:val="22"/>
                <w:szCs w:val="22"/>
                <w:lang w:val="bg-BG"/>
              </w:rPr>
            </w:pPr>
            <w:r w:rsidRPr="00DF77A0">
              <w:rPr>
                <w:rFonts w:ascii="Arial" w:eastAsia="Times New Roman" w:hAnsi="Arial" w:cs="Arial"/>
                <w:sz w:val="22"/>
                <w:szCs w:val="22"/>
                <w:lang w:val="bg-BG"/>
              </w:rPr>
              <w:t>от 0% до 2.4%</w:t>
            </w:r>
          </w:p>
        </w:tc>
        <w:tc>
          <w:tcPr>
            <w:tcW w:w="1516" w:type="dxa"/>
            <w:tcBorders>
              <w:top w:val="nil"/>
              <w:left w:val="nil"/>
              <w:bottom w:val="nil"/>
              <w:right w:val="nil"/>
            </w:tcBorders>
            <w:shd w:val="clear" w:color="auto" w:fill="auto"/>
            <w:vAlign w:val="bottom"/>
          </w:tcPr>
          <w:p w14:paraId="234B5C79" w14:textId="468291C4" w:rsidR="001D2AD6" w:rsidRPr="00C47083" w:rsidRDefault="00C47083" w:rsidP="00C47083">
            <w:pPr>
              <w:jc w:val="right"/>
              <w:rPr>
                <w:rFonts w:ascii="Arial" w:eastAsia="Times New Roman" w:hAnsi="Arial" w:cs="Arial"/>
                <w:sz w:val="22"/>
                <w:szCs w:val="22"/>
              </w:rPr>
            </w:pPr>
            <w:r>
              <w:rPr>
                <w:rFonts w:ascii="Arial" w:eastAsia="Times New Roman" w:hAnsi="Arial" w:cs="Arial"/>
                <w:sz w:val="22"/>
                <w:szCs w:val="22"/>
              </w:rPr>
              <w:t>1</w:t>
            </w:r>
            <w:r w:rsidR="00524B2A">
              <w:rPr>
                <w:rFonts w:ascii="Arial" w:eastAsia="Times New Roman" w:hAnsi="Arial" w:cs="Arial"/>
                <w:sz w:val="22"/>
                <w:szCs w:val="22"/>
                <w:lang w:val="bg-BG"/>
              </w:rPr>
              <w:t xml:space="preserve"> </w:t>
            </w:r>
            <w:r>
              <w:rPr>
                <w:rFonts w:ascii="Arial" w:eastAsia="Times New Roman" w:hAnsi="Arial" w:cs="Arial"/>
                <w:sz w:val="22"/>
                <w:szCs w:val="22"/>
              </w:rPr>
              <w:t>725</w:t>
            </w:r>
          </w:p>
        </w:tc>
        <w:tc>
          <w:tcPr>
            <w:tcW w:w="1490" w:type="dxa"/>
            <w:tcBorders>
              <w:top w:val="nil"/>
              <w:left w:val="nil"/>
              <w:bottom w:val="nil"/>
              <w:right w:val="nil"/>
            </w:tcBorders>
            <w:shd w:val="clear" w:color="auto" w:fill="auto"/>
            <w:vAlign w:val="bottom"/>
          </w:tcPr>
          <w:p w14:paraId="1D274242" w14:textId="77777777" w:rsidR="001D2AD6" w:rsidRPr="00DF77A0" w:rsidRDefault="00C77FDA" w:rsidP="001E26CF">
            <w:pPr>
              <w:jc w:val="right"/>
              <w:rPr>
                <w:rFonts w:ascii="Arial" w:eastAsia="Times New Roman" w:hAnsi="Arial" w:cs="Arial"/>
                <w:sz w:val="22"/>
                <w:szCs w:val="22"/>
                <w:lang w:val="bg-BG"/>
              </w:rPr>
            </w:pPr>
            <w:r w:rsidRPr="00DF77A0">
              <w:rPr>
                <w:rFonts w:ascii="Arial" w:eastAsia="Times New Roman" w:hAnsi="Arial" w:cs="Arial"/>
                <w:sz w:val="22"/>
                <w:szCs w:val="22"/>
                <w:lang w:val="bg-BG"/>
              </w:rPr>
              <w:t>3</w:t>
            </w:r>
            <w:r w:rsidR="00A15A91" w:rsidRPr="00DF77A0">
              <w:rPr>
                <w:rFonts w:ascii="Arial" w:eastAsia="Times New Roman" w:hAnsi="Arial" w:cs="Arial"/>
                <w:sz w:val="22"/>
                <w:szCs w:val="22"/>
                <w:lang w:val="bg-BG"/>
              </w:rPr>
              <w:t>3</w:t>
            </w:r>
          </w:p>
        </w:tc>
        <w:tc>
          <w:tcPr>
            <w:tcW w:w="1309" w:type="dxa"/>
            <w:tcBorders>
              <w:top w:val="nil"/>
              <w:left w:val="nil"/>
              <w:bottom w:val="nil"/>
              <w:right w:val="nil"/>
            </w:tcBorders>
            <w:shd w:val="clear" w:color="auto" w:fill="auto"/>
            <w:vAlign w:val="bottom"/>
          </w:tcPr>
          <w:p w14:paraId="0625AF94" w14:textId="77777777" w:rsidR="001D2AD6" w:rsidRPr="00DF77A0" w:rsidRDefault="001D2AD6" w:rsidP="001E26CF">
            <w:pPr>
              <w:jc w:val="right"/>
              <w:rPr>
                <w:rFonts w:ascii="Arial" w:eastAsia="Times New Roman" w:hAnsi="Arial" w:cs="Arial"/>
                <w:sz w:val="22"/>
                <w:szCs w:val="22"/>
                <w:lang w:val="bg-BG"/>
              </w:rPr>
            </w:pPr>
          </w:p>
          <w:p w14:paraId="6ECD6CD2" w14:textId="348B7872" w:rsidR="001D2AD6" w:rsidRPr="00C47083" w:rsidRDefault="00C47083" w:rsidP="00C47083">
            <w:pPr>
              <w:jc w:val="right"/>
              <w:rPr>
                <w:rFonts w:ascii="Arial" w:eastAsia="Times New Roman" w:hAnsi="Arial" w:cs="Arial"/>
                <w:sz w:val="22"/>
                <w:szCs w:val="22"/>
              </w:rPr>
            </w:pPr>
            <w:r>
              <w:rPr>
                <w:rFonts w:ascii="Arial" w:eastAsia="Times New Roman" w:hAnsi="Arial" w:cs="Arial"/>
                <w:sz w:val="22"/>
                <w:szCs w:val="22"/>
              </w:rPr>
              <w:t>1</w:t>
            </w:r>
            <w:r w:rsidR="00524B2A">
              <w:rPr>
                <w:rFonts w:ascii="Arial" w:eastAsia="Times New Roman" w:hAnsi="Arial" w:cs="Arial"/>
                <w:sz w:val="22"/>
                <w:szCs w:val="22"/>
                <w:lang w:val="bg-BG"/>
              </w:rPr>
              <w:t xml:space="preserve"> </w:t>
            </w:r>
            <w:r>
              <w:rPr>
                <w:rFonts w:ascii="Arial" w:eastAsia="Times New Roman" w:hAnsi="Arial" w:cs="Arial"/>
                <w:sz w:val="22"/>
                <w:szCs w:val="22"/>
              </w:rPr>
              <w:t>758</w:t>
            </w:r>
          </w:p>
        </w:tc>
      </w:tr>
      <w:tr w:rsidR="001D2AD6" w:rsidRPr="00DF77A0" w14:paraId="1446A5E8" w14:textId="77777777" w:rsidTr="009564CC">
        <w:trPr>
          <w:trHeight w:val="315"/>
        </w:trPr>
        <w:tc>
          <w:tcPr>
            <w:tcW w:w="2620" w:type="dxa"/>
            <w:tcBorders>
              <w:top w:val="nil"/>
              <w:left w:val="nil"/>
              <w:bottom w:val="nil"/>
              <w:right w:val="nil"/>
            </w:tcBorders>
            <w:shd w:val="clear" w:color="auto" w:fill="auto"/>
          </w:tcPr>
          <w:p w14:paraId="4EFDA474" w14:textId="77777777" w:rsidR="001D2AD6" w:rsidRPr="00DF77A0" w:rsidRDefault="001D2AD6" w:rsidP="001E26CF">
            <w:pPr>
              <w:rPr>
                <w:rFonts w:ascii="Arial" w:eastAsia="Times New Roman" w:hAnsi="Arial" w:cs="Arial"/>
                <w:sz w:val="22"/>
                <w:szCs w:val="22"/>
                <w:lang w:val="bg-BG"/>
              </w:rPr>
            </w:pPr>
            <w:r w:rsidRPr="00DF77A0">
              <w:rPr>
                <w:rFonts w:ascii="Arial" w:eastAsia="Times New Roman" w:hAnsi="Arial" w:cs="Arial"/>
                <w:sz w:val="22"/>
                <w:szCs w:val="22"/>
                <w:lang w:val="bg-BG"/>
              </w:rPr>
              <w:t>Корпоративни облигации</w:t>
            </w:r>
          </w:p>
        </w:tc>
        <w:tc>
          <w:tcPr>
            <w:tcW w:w="1832" w:type="dxa"/>
            <w:tcBorders>
              <w:top w:val="nil"/>
              <w:left w:val="nil"/>
              <w:bottom w:val="nil"/>
              <w:right w:val="nil"/>
            </w:tcBorders>
            <w:shd w:val="clear" w:color="auto" w:fill="auto"/>
            <w:vAlign w:val="bottom"/>
          </w:tcPr>
          <w:p w14:paraId="739ACC9B" w14:textId="0FCBB354" w:rsidR="001D2AD6" w:rsidRPr="00DF77A0" w:rsidRDefault="001D2AD6" w:rsidP="001E26CF">
            <w:pPr>
              <w:jc w:val="right"/>
              <w:rPr>
                <w:rFonts w:ascii="Arial" w:eastAsia="Times New Roman" w:hAnsi="Arial" w:cs="Arial"/>
                <w:sz w:val="22"/>
                <w:szCs w:val="22"/>
                <w:lang w:val="bg-BG"/>
              </w:rPr>
            </w:pPr>
            <w:r w:rsidRPr="00DF77A0">
              <w:rPr>
                <w:rFonts w:ascii="Arial" w:eastAsia="Times New Roman" w:hAnsi="Arial" w:cs="Arial"/>
                <w:sz w:val="22"/>
                <w:szCs w:val="22"/>
                <w:lang w:val="bg-BG"/>
              </w:rPr>
              <w:t xml:space="preserve">от </w:t>
            </w:r>
            <w:r w:rsidR="00651A37" w:rsidRPr="00DF77A0">
              <w:rPr>
                <w:rFonts w:ascii="Arial" w:eastAsia="Times New Roman" w:hAnsi="Arial" w:cs="Arial"/>
                <w:sz w:val="22"/>
                <w:szCs w:val="22"/>
                <w:lang w:val="bg-BG"/>
              </w:rPr>
              <w:t>0</w:t>
            </w:r>
            <w:r w:rsidRPr="00DF77A0">
              <w:rPr>
                <w:rFonts w:ascii="Arial" w:eastAsia="Times New Roman" w:hAnsi="Arial" w:cs="Arial"/>
                <w:sz w:val="22"/>
                <w:szCs w:val="22"/>
                <w:lang w:val="bg-BG"/>
              </w:rPr>
              <w:t>.</w:t>
            </w:r>
            <w:r w:rsidR="00651A37" w:rsidRPr="00DF77A0">
              <w:rPr>
                <w:rFonts w:ascii="Arial" w:eastAsia="Times New Roman" w:hAnsi="Arial" w:cs="Arial"/>
                <w:sz w:val="22"/>
                <w:szCs w:val="22"/>
                <w:lang w:val="bg-BG"/>
              </w:rPr>
              <w:t>5</w:t>
            </w:r>
            <w:r w:rsidRPr="00DF77A0">
              <w:rPr>
                <w:rFonts w:ascii="Arial" w:eastAsia="Times New Roman" w:hAnsi="Arial" w:cs="Arial"/>
                <w:sz w:val="22"/>
                <w:szCs w:val="22"/>
                <w:lang w:val="bg-BG"/>
              </w:rPr>
              <w:t>% до 7.5%</w:t>
            </w:r>
          </w:p>
        </w:tc>
        <w:tc>
          <w:tcPr>
            <w:tcW w:w="1516" w:type="dxa"/>
            <w:tcBorders>
              <w:top w:val="nil"/>
              <w:left w:val="nil"/>
              <w:bottom w:val="nil"/>
              <w:right w:val="nil"/>
            </w:tcBorders>
            <w:shd w:val="clear" w:color="auto" w:fill="auto"/>
            <w:vAlign w:val="bottom"/>
          </w:tcPr>
          <w:p w14:paraId="14A847AE" w14:textId="41DAE703" w:rsidR="001D2AD6" w:rsidRPr="00C47083" w:rsidRDefault="00524B2A" w:rsidP="00C47083">
            <w:pPr>
              <w:jc w:val="right"/>
              <w:rPr>
                <w:rFonts w:ascii="Arial" w:eastAsia="Times New Roman" w:hAnsi="Arial" w:cs="Arial"/>
                <w:sz w:val="22"/>
                <w:szCs w:val="22"/>
              </w:rPr>
            </w:pPr>
            <w:r>
              <w:rPr>
                <w:rFonts w:ascii="Arial" w:eastAsia="Times New Roman" w:hAnsi="Arial" w:cs="Arial"/>
                <w:sz w:val="22"/>
                <w:szCs w:val="22"/>
                <w:lang w:val="bg-BG"/>
              </w:rPr>
              <w:t xml:space="preserve">8 </w:t>
            </w:r>
            <w:r w:rsidR="00C47083">
              <w:rPr>
                <w:rFonts w:ascii="Arial" w:eastAsia="Times New Roman" w:hAnsi="Arial" w:cs="Arial"/>
                <w:sz w:val="22"/>
                <w:szCs w:val="22"/>
              </w:rPr>
              <w:t>456</w:t>
            </w:r>
          </w:p>
        </w:tc>
        <w:tc>
          <w:tcPr>
            <w:tcW w:w="1490" w:type="dxa"/>
            <w:tcBorders>
              <w:top w:val="nil"/>
              <w:left w:val="nil"/>
              <w:bottom w:val="nil"/>
              <w:right w:val="nil"/>
            </w:tcBorders>
            <w:shd w:val="clear" w:color="auto" w:fill="auto"/>
            <w:vAlign w:val="bottom"/>
          </w:tcPr>
          <w:p w14:paraId="16D28AF2" w14:textId="77777777" w:rsidR="001D2AD6" w:rsidRPr="00DF77A0" w:rsidRDefault="001D2AD6" w:rsidP="001E26CF">
            <w:pPr>
              <w:jc w:val="right"/>
              <w:rPr>
                <w:rFonts w:ascii="Arial" w:eastAsia="Times New Roman" w:hAnsi="Arial" w:cs="Arial"/>
                <w:sz w:val="22"/>
                <w:szCs w:val="22"/>
                <w:lang w:val="bg-BG"/>
              </w:rPr>
            </w:pPr>
            <w:r w:rsidRPr="00DF77A0">
              <w:rPr>
                <w:rFonts w:ascii="Arial" w:eastAsia="Times New Roman" w:hAnsi="Arial" w:cs="Arial"/>
                <w:sz w:val="22"/>
                <w:szCs w:val="22"/>
                <w:lang w:val="bg-BG"/>
              </w:rPr>
              <w:t>-</w:t>
            </w:r>
          </w:p>
        </w:tc>
        <w:tc>
          <w:tcPr>
            <w:tcW w:w="1309" w:type="dxa"/>
            <w:tcBorders>
              <w:top w:val="nil"/>
              <w:left w:val="nil"/>
              <w:bottom w:val="nil"/>
              <w:right w:val="nil"/>
            </w:tcBorders>
            <w:shd w:val="clear" w:color="auto" w:fill="auto"/>
            <w:vAlign w:val="bottom"/>
          </w:tcPr>
          <w:p w14:paraId="26292A40" w14:textId="48FA773D" w:rsidR="001D2AD6" w:rsidRPr="00C47083" w:rsidRDefault="00C47083" w:rsidP="0013173C">
            <w:pPr>
              <w:jc w:val="right"/>
              <w:rPr>
                <w:rFonts w:ascii="Arial" w:eastAsia="Times New Roman" w:hAnsi="Arial" w:cs="Arial"/>
                <w:sz w:val="22"/>
                <w:szCs w:val="22"/>
              </w:rPr>
            </w:pPr>
            <w:r>
              <w:rPr>
                <w:rFonts w:ascii="Arial" w:eastAsia="Times New Roman" w:hAnsi="Arial" w:cs="Arial"/>
                <w:sz w:val="22"/>
                <w:szCs w:val="22"/>
              </w:rPr>
              <w:t>8 456</w:t>
            </w:r>
          </w:p>
        </w:tc>
      </w:tr>
      <w:tr w:rsidR="001D2AD6" w:rsidRPr="00DF77A0" w14:paraId="5C386A82" w14:textId="77777777" w:rsidTr="009564CC">
        <w:trPr>
          <w:trHeight w:val="157"/>
        </w:trPr>
        <w:tc>
          <w:tcPr>
            <w:tcW w:w="2620" w:type="dxa"/>
            <w:tcBorders>
              <w:top w:val="nil"/>
              <w:left w:val="nil"/>
              <w:bottom w:val="nil"/>
              <w:right w:val="nil"/>
            </w:tcBorders>
            <w:shd w:val="clear" w:color="auto" w:fill="auto"/>
          </w:tcPr>
          <w:p w14:paraId="755761C9" w14:textId="77777777" w:rsidR="001D2AD6" w:rsidRPr="00DF77A0" w:rsidRDefault="001D2AD6" w:rsidP="001E26CF">
            <w:pPr>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 активи</w:t>
            </w:r>
          </w:p>
        </w:tc>
        <w:tc>
          <w:tcPr>
            <w:tcW w:w="1832" w:type="dxa"/>
            <w:tcBorders>
              <w:top w:val="nil"/>
              <w:left w:val="nil"/>
              <w:bottom w:val="nil"/>
              <w:right w:val="nil"/>
            </w:tcBorders>
            <w:shd w:val="clear" w:color="auto" w:fill="auto"/>
            <w:vAlign w:val="bottom"/>
          </w:tcPr>
          <w:p w14:paraId="344F582D" w14:textId="77777777" w:rsidR="001D2AD6" w:rsidRPr="00DF77A0" w:rsidRDefault="001D2AD6" w:rsidP="001E26CF">
            <w:pPr>
              <w:jc w:val="right"/>
              <w:rPr>
                <w:rFonts w:ascii="Arial" w:eastAsia="Times New Roman" w:hAnsi="Arial" w:cs="Arial"/>
                <w:b/>
                <w:bCs/>
                <w:sz w:val="22"/>
                <w:szCs w:val="22"/>
                <w:lang w:val="bg-BG"/>
              </w:rPr>
            </w:pPr>
          </w:p>
        </w:tc>
        <w:tc>
          <w:tcPr>
            <w:tcW w:w="1516" w:type="dxa"/>
            <w:tcBorders>
              <w:top w:val="single" w:sz="8" w:space="0" w:color="auto"/>
              <w:left w:val="nil"/>
              <w:bottom w:val="double" w:sz="4" w:space="0" w:color="auto"/>
              <w:right w:val="nil"/>
            </w:tcBorders>
            <w:shd w:val="clear" w:color="auto" w:fill="auto"/>
            <w:vAlign w:val="bottom"/>
          </w:tcPr>
          <w:p w14:paraId="62F68F70" w14:textId="66439483" w:rsidR="001D2AD6" w:rsidRPr="00C47083" w:rsidRDefault="00C47083" w:rsidP="00C47083">
            <w:pPr>
              <w:jc w:val="right"/>
              <w:rPr>
                <w:rFonts w:ascii="Arial" w:eastAsia="Times New Roman" w:hAnsi="Arial" w:cs="Arial"/>
                <w:b/>
                <w:bCs/>
                <w:sz w:val="22"/>
                <w:szCs w:val="22"/>
              </w:rPr>
            </w:pPr>
            <w:r>
              <w:rPr>
                <w:rFonts w:ascii="Arial" w:eastAsia="Times New Roman" w:hAnsi="Arial" w:cs="Arial"/>
                <w:b/>
                <w:lang w:val="bg-BG"/>
              </w:rPr>
              <w:t>10</w:t>
            </w:r>
            <w:r w:rsidR="00524B2A">
              <w:rPr>
                <w:rFonts w:ascii="Arial" w:eastAsia="Times New Roman" w:hAnsi="Arial" w:cs="Arial"/>
                <w:b/>
                <w:lang w:val="bg-BG"/>
              </w:rPr>
              <w:t xml:space="preserve"> </w:t>
            </w:r>
            <w:r>
              <w:rPr>
                <w:rFonts w:ascii="Arial" w:eastAsia="Times New Roman" w:hAnsi="Arial" w:cs="Arial"/>
                <w:b/>
              </w:rPr>
              <w:t>181</w:t>
            </w:r>
          </w:p>
        </w:tc>
        <w:tc>
          <w:tcPr>
            <w:tcW w:w="1490" w:type="dxa"/>
            <w:tcBorders>
              <w:top w:val="single" w:sz="8" w:space="0" w:color="auto"/>
              <w:left w:val="nil"/>
              <w:bottom w:val="double" w:sz="4" w:space="0" w:color="auto"/>
              <w:right w:val="nil"/>
            </w:tcBorders>
            <w:shd w:val="clear" w:color="auto" w:fill="auto"/>
            <w:vAlign w:val="bottom"/>
          </w:tcPr>
          <w:p w14:paraId="27E99468" w14:textId="77777777" w:rsidR="001D2AD6" w:rsidRPr="00DF77A0" w:rsidRDefault="00C77FDA" w:rsidP="001E26CF">
            <w:pPr>
              <w:jc w:val="right"/>
              <w:rPr>
                <w:rFonts w:ascii="Arial" w:eastAsia="Times New Roman" w:hAnsi="Arial" w:cs="Arial"/>
                <w:b/>
                <w:bCs/>
                <w:sz w:val="22"/>
                <w:szCs w:val="22"/>
                <w:lang w:val="bg-BG"/>
              </w:rPr>
            </w:pPr>
            <w:r w:rsidRPr="00DF77A0">
              <w:rPr>
                <w:rFonts w:ascii="Arial" w:eastAsia="Times New Roman" w:hAnsi="Arial" w:cs="Arial"/>
                <w:b/>
                <w:lang w:val="bg-BG"/>
              </w:rPr>
              <w:t>3</w:t>
            </w:r>
            <w:r w:rsidR="00A15A91" w:rsidRPr="00DF77A0">
              <w:rPr>
                <w:rFonts w:ascii="Arial" w:eastAsia="Times New Roman" w:hAnsi="Arial" w:cs="Arial"/>
                <w:b/>
                <w:lang w:val="bg-BG"/>
              </w:rPr>
              <w:t>3</w:t>
            </w:r>
          </w:p>
        </w:tc>
        <w:tc>
          <w:tcPr>
            <w:tcW w:w="1309" w:type="dxa"/>
            <w:tcBorders>
              <w:top w:val="single" w:sz="8" w:space="0" w:color="auto"/>
              <w:left w:val="nil"/>
              <w:bottom w:val="double" w:sz="4" w:space="0" w:color="auto"/>
              <w:right w:val="nil"/>
            </w:tcBorders>
            <w:shd w:val="clear" w:color="auto" w:fill="auto"/>
            <w:vAlign w:val="bottom"/>
          </w:tcPr>
          <w:p w14:paraId="46EF0FA8" w14:textId="2D0A3E7A" w:rsidR="001D2AD6" w:rsidRPr="00C47083" w:rsidRDefault="00524B2A" w:rsidP="00C47083">
            <w:pPr>
              <w:jc w:val="right"/>
              <w:rPr>
                <w:rFonts w:ascii="Arial" w:eastAsia="Times New Roman" w:hAnsi="Arial" w:cs="Arial"/>
                <w:b/>
                <w:bCs/>
                <w:sz w:val="22"/>
                <w:szCs w:val="22"/>
              </w:rPr>
            </w:pPr>
            <w:r>
              <w:rPr>
                <w:rFonts w:ascii="Arial" w:eastAsia="Times New Roman" w:hAnsi="Arial" w:cs="Arial"/>
                <w:b/>
                <w:bCs/>
                <w:sz w:val="22"/>
                <w:szCs w:val="22"/>
                <w:lang w:val="bg-BG"/>
              </w:rPr>
              <w:t>1</w:t>
            </w:r>
            <w:r w:rsidR="00C47083">
              <w:rPr>
                <w:rFonts w:ascii="Arial" w:eastAsia="Times New Roman" w:hAnsi="Arial" w:cs="Arial"/>
                <w:b/>
                <w:bCs/>
                <w:sz w:val="22"/>
                <w:szCs w:val="22"/>
              </w:rPr>
              <w:t>0</w:t>
            </w:r>
            <w:r>
              <w:rPr>
                <w:rFonts w:ascii="Arial" w:eastAsia="Times New Roman" w:hAnsi="Arial" w:cs="Arial"/>
                <w:b/>
                <w:bCs/>
                <w:sz w:val="22"/>
                <w:szCs w:val="22"/>
                <w:lang w:val="bg-BG"/>
              </w:rPr>
              <w:t xml:space="preserve"> </w:t>
            </w:r>
            <w:r w:rsidR="00C47083">
              <w:rPr>
                <w:rFonts w:ascii="Arial" w:eastAsia="Times New Roman" w:hAnsi="Arial" w:cs="Arial"/>
                <w:b/>
                <w:bCs/>
                <w:sz w:val="22"/>
                <w:szCs w:val="22"/>
              </w:rPr>
              <w:t>214</w:t>
            </w:r>
          </w:p>
        </w:tc>
      </w:tr>
      <w:bookmarkEnd w:id="58"/>
    </w:tbl>
    <w:p w14:paraId="052E9B64" w14:textId="77777777" w:rsidR="00804206" w:rsidRPr="00DF77A0" w:rsidRDefault="00804206" w:rsidP="005303B6">
      <w:pPr>
        <w:jc w:val="both"/>
        <w:rPr>
          <w:rFonts w:ascii="Arial" w:eastAsia="Arial Unicode MS" w:hAnsi="Arial" w:cs="Arial"/>
          <w:sz w:val="22"/>
          <w:szCs w:val="22"/>
          <w:lang w:val="bg-BG"/>
        </w:rPr>
      </w:pPr>
    </w:p>
    <w:bookmarkEnd w:id="57"/>
    <w:tbl>
      <w:tblPr>
        <w:tblpPr w:leftFromText="180" w:rightFromText="180" w:vertAnchor="text" w:tblpY="1"/>
        <w:tblOverlap w:val="never"/>
        <w:tblW w:w="8767" w:type="dxa"/>
        <w:tblLook w:val="04A0" w:firstRow="1" w:lastRow="0" w:firstColumn="1" w:lastColumn="0" w:noHBand="0" w:noVBand="1"/>
      </w:tblPr>
      <w:tblGrid>
        <w:gridCol w:w="2586"/>
        <w:gridCol w:w="1803"/>
        <w:gridCol w:w="1556"/>
        <w:gridCol w:w="1529"/>
        <w:gridCol w:w="1293"/>
      </w:tblGrid>
      <w:tr w:rsidR="00524B2A" w:rsidRPr="00DF77A0" w14:paraId="6AA2DBEE" w14:textId="77777777" w:rsidTr="00865C74">
        <w:trPr>
          <w:trHeight w:val="149"/>
        </w:trPr>
        <w:tc>
          <w:tcPr>
            <w:tcW w:w="2620" w:type="dxa"/>
            <w:tcBorders>
              <w:top w:val="nil"/>
              <w:left w:val="nil"/>
              <w:bottom w:val="nil"/>
              <w:right w:val="nil"/>
            </w:tcBorders>
            <w:shd w:val="clear" w:color="auto" w:fill="auto"/>
          </w:tcPr>
          <w:p w14:paraId="66445F89" w14:textId="77777777" w:rsidR="00524B2A" w:rsidRPr="00DF77A0" w:rsidRDefault="00524B2A" w:rsidP="00865C74">
            <w:pPr>
              <w:rPr>
                <w:rFonts w:ascii="Arial" w:eastAsia="Times New Roman" w:hAnsi="Arial" w:cs="Arial"/>
                <w:b/>
                <w:bCs/>
                <w:sz w:val="22"/>
                <w:szCs w:val="22"/>
                <w:lang w:val="bg-BG"/>
              </w:rPr>
            </w:pPr>
          </w:p>
        </w:tc>
        <w:tc>
          <w:tcPr>
            <w:tcW w:w="1832" w:type="dxa"/>
            <w:tcBorders>
              <w:top w:val="nil"/>
              <w:left w:val="nil"/>
              <w:bottom w:val="nil"/>
              <w:right w:val="nil"/>
            </w:tcBorders>
            <w:shd w:val="clear" w:color="auto" w:fill="auto"/>
          </w:tcPr>
          <w:p w14:paraId="6811FD8F"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Лихвен %</w:t>
            </w:r>
          </w:p>
        </w:tc>
        <w:tc>
          <w:tcPr>
            <w:tcW w:w="1516" w:type="dxa"/>
            <w:tcBorders>
              <w:top w:val="nil"/>
              <w:left w:val="nil"/>
              <w:bottom w:val="nil"/>
              <w:right w:val="nil"/>
            </w:tcBorders>
            <w:shd w:val="clear" w:color="auto" w:fill="auto"/>
          </w:tcPr>
          <w:p w14:paraId="15393B48"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Лихвоносни</w:t>
            </w:r>
          </w:p>
        </w:tc>
        <w:tc>
          <w:tcPr>
            <w:tcW w:w="1490" w:type="dxa"/>
            <w:tcBorders>
              <w:top w:val="nil"/>
              <w:left w:val="nil"/>
              <w:bottom w:val="nil"/>
              <w:right w:val="nil"/>
            </w:tcBorders>
            <w:shd w:val="clear" w:color="auto" w:fill="auto"/>
          </w:tcPr>
          <w:p w14:paraId="4FA3F4F3"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Безлихвени</w:t>
            </w:r>
          </w:p>
        </w:tc>
        <w:tc>
          <w:tcPr>
            <w:tcW w:w="1309" w:type="dxa"/>
            <w:tcBorders>
              <w:top w:val="nil"/>
              <w:left w:val="nil"/>
              <w:bottom w:val="nil"/>
              <w:right w:val="nil"/>
            </w:tcBorders>
            <w:shd w:val="clear" w:color="auto" w:fill="auto"/>
          </w:tcPr>
          <w:p w14:paraId="5FF8E62B"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w:t>
            </w:r>
          </w:p>
        </w:tc>
      </w:tr>
      <w:tr w:rsidR="00524B2A" w:rsidRPr="00DF77A0" w14:paraId="4664E9DE" w14:textId="77777777" w:rsidTr="00865C74">
        <w:trPr>
          <w:trHeight w:val="315"/>
        </w:trPr>
        <w:tc>
          <w:tcPr>
            <w:tcW w:w="2620" w:type="dxa"/>
            <w:tcBorders>
              <w:top w:val="nil"/>
              <w:left w:val="nil"/>
              <w:bottom w:val="nil"/>
              <w:right w:val="nil"/>
            </w:tcBorders>
            <w:shd w:val="clear" w:color="auto" w:fill="auto"/>
          </w:tcPr>
          <w:p w14:paraId="04DC3146" w14:textId="77777777" w:rsidR="00524B2A" w:rsidRPr="00DF77A0" w:rsidRDefault="00524B2A" w:rsidP="00865C74">
            <w:pPr>
              <w:rPr>
                <w:rFonts w:ascii="Arial" w:eastAsia="Times New Roman" w:hAnsi="Arial" w:cs="Arial"/>
                <w:b/>
                <w:bCs/>
                <w:sz w:val="22"/>
                <w:szCs w:val="22"/>
                <w:lang w:val="bg-BG"/>
              </w:rPr>
            </w:pPr>
          </w:p>
        </w:tc>
        <w:tc>
          <w:tcPr>
            <w:tcW w:w="1832" w:type="dxa"/>
            <w:tcBorders>
              <w:top w:val="nil"/>
              <w:left w:val="nil"/>
              <w:bottom w:val="nil"/>
              <w:right w:val="nil"/>
            </w:tcBorders>
            <w:shd w:val="clear" w:color="auto" w:fill="auto"/>
          </w:tcPr>
          <w:p w14:paraId="0E5B0EEB" w14:textId="77777777" w:rsidR="00524B2A" w:rsidRPr="00DF77A0" w:rsidRDefault="00524B2A" w:rsidP="00865C74">
            <w:pPr>
              <w:jc w:val="right"/>
              <w:rPr>
                <w:rFonts w:ascii="Arial" w:eastAsia="Times New Roman" w:hAnsi="Arial" w:cs="Arial"/>
                <w:b/>
                <w:bCs/>
                <w:sz w:val="22"/>
                <w:szCs w:val="22"/>
                <w:lang w:val="bg-BG"/>
              </w:rPr>
            </w:pPr>
          </w:p>
        </w:tc>
        <w:tc>
          <w:tcPr>
            <w:tcW w:w="1516" w:type="dxa"/>
            <w:tcBorders>
              <w:top w:val="nil"/>
              <w:left w:val="nil"/>
              <w:bottom w:val="nil"/>
              <w:right w:val="nil"/>
            </w:tcBorders>
            <w:shd w:val="clear" w:color="auto" w:fill="auto"/>
          </w:tcPr>
          <w:p w14:paraId="56580198"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c>
          <w:tcPr>
            <w:tcW w:w="1490" w:type="dxa"/>
            <w:tcBorders>
              <w:top w:val="nil"/>
              <w:left w:val="nil"/>
              <w:bottom w:val="nil"/>
              <w:right w:val="nil"/>
            </w:tcBorders>
            <w:shd w:val="clear" w:color="auto" w:fill="auto"/>
          </w:tcPr>
          <w:p w14:paraId="09421537"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c>
          <w:tcPr>
            <w:tcW w:w="1309" w:type="dxa"/>
            <w:tcBorders>
              <w:top w:val="nil"/>
              <w:left w:val="nil"/>
              <w:bottom w:val="nil"/>
              <w:right w:val="nil"/>
            </w:tcBorders>
            <w:shd w:val="clear" w:color="auto" w:fill="auto"/>
          </w:tcPr>
          <w:p w14:paraId="47348F29"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‘000 лв</w:t>
            </w:r>
          </w:p>
        </w:tc>
      </w:tr>
      <w:tr w:rsidR="00524B2A" w:rsidRPr="00DF77A0" w14:paraId="6986FD47" w14:textId="77777777" w:rsidTr="00865C74">
        <w:trPr>
          <w:trHeight w:val="315"/>
        </w:trPr>
        <w:tc>
          <w:tcPr>
            <w:tcW w:w="2620" w:type="dxa"/>
            <w:tcBorders>
              <w:top w:val="nil"/>
              <w:left w:val="nil"/>
              <w:bottom w:val="nil"/>
              <w:right w:val="nil"/>
            </w:tcBorders>
            <w:shd w:val="clear" w:color="auto" w:fill="auto"/>
          </w:tcPr>
          <w:p w14:paraId="286CB88D" w14:textId="77777777" w:rsidR="00524B2A" w:rsidRPr="00DF77A0" w:rsidRDefault="00524B2A" w:rsidP="00865C74">
            <w:pPr>
              <w:rPr>
                <w:rFonts w:ascii="Arial" w:eastAsia="Times New Roman" w:hAnsi="Arial" w:cs="Arial"/>
                <w:b/>
                <w:bCs/>
                <w:sz w:val="22"/>
                <w:szCs w:val="22"/>
                <w:lang w:val="bg-BG"/>
              </w:rPr>
            </w:pPr>
            <w:r w:rsidRPr="00DF77A0">
              <w:rPr>
                <w:rFonts w:ascii="Arial" w:hAnsi="Arial" w:cs="Arial"/>
                <w:b/>
                <w:bCs/>
                <w:sz w:val="22"/>
                <w:szCs w:val="22"/>
              </w:rPr>
              <w:t>3</w:t>
            </w:r>
            <w:r w:rsidRPr="00DF77A0">
              <w:rPr>
                <w:rFonts w:ascii="Arial" w:hAnsi="Arial" w:cs="Arial"/>
                <w:b/>
                <w:bCs/>
                <w:sz w:val="22"/>
                <w:szCs w:val="22"/>
                <w:lang w:val="bg-BG"/>
              </w:rPr>
              <w:t>1</w:t>
            </w:r>
            <w:r w:rsidRPr="00DF77A0">
              <w:rPr>
                <w:rFonts w:ascii="Arial" w:hAnsi="Arial" w:cs="Arial"/>
                <w:b/>
                <w:bCs/>
                <w:sz w:val="22"/>
                <w:szCs w:val="22"/>
              </w:rPr>
              <w:t xml:space="preserve"> </w:t>
            </w:r>
            <w:r w:rsidRPr="00DF77A0">
              <w:rPr>
                <w:rFonts w:ascii="Arial" w:hAnsi="Arial" w:cs="Arial"/>
                <w:b/>
                <w:bCs/>
                <w:sz w:val="22"/>
                <w:szCs w:val="22"/>
                <w:lang w:val="bg-BG"/>
              </w:rPr>
              <w:t>декември</w:t>
            </w:r>
            <w:r w:rsidRPr="00DF77A0">
              <w:rPr>
                <w:rFonts w:ascii="Arial" w:hAnsi="Arial" w:cs="Arial"/>
                <w:b/>
                <w:bCs/>
                <w:sz w:val="22"/>
                <w:szCs w:val="22"/>
              </w:rPr>
              <w:t xml:space="preserve"> 20</w:t>
            </w:r>
            <w:r w:rsidRPr="00DF77A0">
              <w:rPr>
                <w:rFonts w:ascii="Arial" w:hAnsi="Arial" w:cs="Arial"/>
                <w:b/>
                <w:bCs/>
                <w:sz w:val="22"/>
                <w:szCs w:val="22"/>
                <w:lang w:val="bg-BG"/>
              </w:rPr>
              <w:t>20</w:t>
            </w:r>
            <w:r w:rsidRPr="00DF77A0">
              <w:rPr>
                <w:rFonts w:ascii="Arial" w:hAnsi="Arial" w:cs="Arial"/>
                <w:b/>
                <w:bCs/>
                <w:sz w:val="22"/>
                <w:szCs w:val="22"/>
              </w:rPr>
              <w:t xml:space="preserve"> </w:t>
            </w:r>
            <w:r w:rsidRPr="00DF77A0">
              <w:rPr>
                <w:rFonts w:ascii="Arial" w:eastAsia="Times New Roman" w:hAnsi="Arial" w:cs="Arial"/>
                <w:b/>
                <w:bCs/>
                <w:sz w:val="22"/>
                <w:szCs w:val="22"/>
                <w:lang w:val="bg-BG"/>
              </w:rPr>
              <w:t>г.</w:t>
            </w:r>
          </w:p>
        </w:tc>
        <w:tc>
          <w:tcPr>
            <w:tcW w:w="1832" w:type="dxa"/>
            <w:tcBorders>
              <w:top w:val="nil"/>
              <w:left w:val="nil"/>
              <w:bottom w:val="nil"/>
              <w:right w:val="nil"/>
            </w:tcBorders>
            <w:shd w:val="clear" w:color="auto" w:fill="auto"/>
          </w:tcPr>
          <w:p w14:paraId="6DF0B6F6" w14:textId="77777777" w:rsidR="00524B2A" w:rsidRPr="00DF77A0" w:rsidRDefault="00524B2A" w:rsidP="00865C74">
            <w:pPr>
              <w:jc w:val="right"/>
              <w:rPr>
                <w:rFonts w:ascii="Arial" w:eastAsia="Times New Roman" w:hAnsi="Arial" w:cs="Arial"/>
                <w:b/>
                <w:bCs/>
                <w:sz w:val="22"/>
                <w:szCs w:val="22"/>
                <w:lang w:val="bg-BG"/>
              </w:rPr>
            </w:pPr>
          </w:p>
        </w:tc>
        <w:tc>
          <w:tcPr>
            <w:tcW w:w="1516" w:type="dxa"/>
            <w:tcBorders>
              <w:top w:val="nil"/>
              <w:left w:val="nil"/>
              <w:bottom w:val="nil"/>
              <w:right w:val="nil"/>
            </w:tcBorders>
            <w:shd w:val="clear" w:color="auto" w:fill="auto"/>
            <w:vAlign w:val="bottom"/>
          </w:tcPr>
          <w:p w14:paraId="46A7EEFB" w14:textId="77777777" w:rsidR="00524B2A" w:rsidRPr="00DF77A0" w:rsidRDefault="00524B2A" w:rsidP="00865C74">
            <w:pPr>
              <w:jc w:val="right"/>
              <w:rPr>
                <w:rFonts w:ascii="Arial" w:eastAsia="Times New Roman" w:hAnsi="Arial" w:cs="Arial"/>
                <w:b/>
                <w:bCs/>
                <w:sz w:val="22"/>
                <w:szCs w:val="22"/>
                <w:lang w:val="bg-BG"/>
              </w:rPr>
            </w:pPr>
          </w:p>
        </w:tc>
        <w:tc>
          <w:tcPr>
            <w:tcW w:w="1490" w:type="dxa"/>
            <w:tcBorders>
              <w:top w:val="nil"/>
              <w:left w:val="nil"/>
              <w:bottom w:val="nil"/>
              <w:right w:val="nil"/>
            </w:tcBorders>
            <w:shd w:val="clear" w:color="auto" w:fill="auto"/>
            <w:vAlign w:val="bottom"/>
          </w:tcPr>
          <w:p w14:paraId="3387F783" w14:textId="77777777" w:rsidR="00524B2A" w:rsidRPr="00DF77A0" w:rsidRDefault="00524B2A" w:rsidP="00865C74">
            <w:pPr>
              <w:jc w:val="right"/>
              <w:rPr>
                <w:rFonts w:ascii="Arial" w:eastAsia="Times New Roman" w:hAnsi="Arial" w:cs="Arial"/>
                <w:b/>
                <w:bCs/>
                <w:sz w:val="22"/>
                <w:szCs w:val="22"/>
                <w:lang w:val="bg-BG"/>
              </w:rPr>
            </w:pPr>
          </w:p>
        </w:tc>
        <w:tc>
          <w:tcPr>
            <w:tcW w:w="1309" w:type="dxa"/>
            <w:tcBorders>
              <w:top w:val="nil"/>
              <w:left w:val="nil"/>
              <w:bottom w:val="nil"/>
              <w:right w:val="nil"/>
            </w:tcBorders>
            <w:shd w:val="clear" w:color="auto" w:fill="auto"/>
            <w:vAlign w:val="bottom"/>
          </w:tcPr>
          <w:p w14:paraId="022F3EC0" w14:textId="77777777" w:rsidR="00524B2A" w:rsidRPr="00DF77A0" w:rsidRDefault="00524B2A" w:rsidP="00865C74">
            <w:pPr>
              <w:jc w:val="right"/>
              <w:rPr>
                <w:rFonts w:ascii="Arial" w:eastAsia="Times New Roman" w:hAnsi="Arial" w:cs="Arial"/>
                <w:b/>
                <w:bCs/>
                <w:sz w:val="22"/>
                <w:szCs w:val="22"/>
                <w:lang w:val="bg-BG"/>
              </w:rPr>
            </w:pPr>
          </w:p>
        </w:tc>
      </w:tr>
      <w:tr w:rsidR="00524B2A" w:rsidRPr="00DF77A0" w14:paraId="52125E2D" w14:textId="77777777" w:rsidTr="00865C74">
        <w:trPr>
          <w:trHeight w:val="315"/>
        </w:trPr>
        <w:tc>
          <w:tcPr>
            <w:tcW w:w="2620" w:type="dxa"/>
            <w:tcBorders>
              <w:top w:val="nil"/>
              <w:left w:val="nil"/>
              <w:bottom w:val="nil"/>
              <w:right w:val="nil"/>
            </w:tcBorders>
            <w:shd w:val="clear" w:color="auto" w:fill="auto"/>
          </w:tcPr>
          <w:p w14:paraId="7AAF691B" w14:textId="77777777" w:rsidR="00524B2A" w:rsidRPr="00DF77A0" w:rsidRDefault="00524B2A" w:rsidP="00865C74">
            <w:pPr>
              <w:rPr>
                <w:rFonts w:ascii="Arial" w:eastAsia="Times New Roman" w:hAnsi="Arial" w:cs="Arial"/>
                <w:sz w:val="22"/>
                <w:szCs w:val="22"/>
                <w:lang w:val="bg-BG"/>
              </w:rPr>
            </w:pPr>
            <w:r w:rsidRPr="00DF77A0">
              <w:rPr>
                <w:rFonts w:ascii="Arial" w:eastAsia="Times New Roman" w:hAnsi="Arial" w:cs="Arial"/>
                <w:sz w:val="22"/>
                <w:szCs w:val="22"/>
                <w:lang w:val="bg-BG"/>
              </w:rPr>
              <w:t>Парични средства в каса и банка</w:t>
            </w:r>
          </w:p>
        </w:tc>
        <w:tc>
          <w:tcPr>
            <w:tcW w:w="1832" w:type="dxa"/>
            <w:tcBorders>
              <w:top w:val="nil"/>
              <w:left w:val="nil"/>
              <w:bottom w:val="nil"/>
              <w:right w:val="nil"/>
            </w:tcBorders>
            <w:shd w:val="clear" w:color="auto" w:fill="auto"/>
            <w:vAlign w:val="bottom"/>
          </w:tcPr>
          <w:p w14:paraId="36601942"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от 0% до 2.4%</w:t>
            </w:r>
          </w:p>
        </w:tc>
        <w:tc>
          <w:tcPr>
            <w:tcW w:w="1516" w:type="dxa"/>
            <w:tcBorders>
              <w:top w:val="nil"/>
              <w:left w:val="nil"/>
              <w:bottom w:val="nil"/>
              <w:right w:val="nil"/>
            </w:tcBorders>
            <w:shd w:val="clear" w:color="auto" w:fill="auto"/>
            <w:vAlign w:val="bottom"/>
          </w:tcPr>
          <w:p w14:paraId="1FB5DAE9"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5 527</w:t>
            </w:r>
          </w:p>
        </w:tc>
        <w:tc>
          <w:tcPr>
            <w:tcW w:w="1490" w:type="dxa"/>
            <w:tcBorders>
              <w:top w:val="nil"/>
              <w:left w:val="nil"/>
              <w:bottom w:val="nil"/>
              <w:right w:val="nil"/>
            </w:tcBorders>
            <w:shd w:val="clear" w:color="auto" w:fill="auto"/>
            <w:vAlign w:val="bottom"/>
          </w:tcPr>
          <w:p w14:paraId="1E9BDFA2"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33</w:t>
            </w:r>
          </w:p>
        </w:tc>
        <w:tc>
          <w:tcPr>
            <w:tcW w:w="1309" w:type="dxa"/>
            <w:tcBorders>
              <w:top w:val="nil"/>
              <w:left w:val="nil"/>
              <w:bottom w:val="nil"/>
              <w:right w:val="nil"/>
            </w:tcBorders>
            <w:shd w:val="clear" w:color="auto" w:fill="auto"/>
            <w:vAlign w:val="bottom"/>
          </w:tcPr>
          <w:p w14:paraId="5CDF0C29" w14:textId="77777777" w:rsidR="00524B2A" w:rsidRPr="00DF77A0" w:rsidRDefault="00524B2A" w:rsidP="00865C74">
            <w:pPr>
              <w:jc w:val="right"/>
              <w:rPr>
                <w:rFonts w:ascii="Arial" w:eastAsia="Times New Roman" w:hAnsi="Arial" w:cs="Arial"/>
                <w:sz w:val="22"/>
                <w:szCs w:val="22"/>
                <w:lang w:val="bg-BG"/>
              </w:rPr>
            </w:pPr>
          </w:p>
          <w:p w14:paraId="73E27794"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5 560</w:t>
            </w:r>
          </w:p>
        </w:tc>
      </w:tr>
      <w:tr w:rsidR="00524B2A" w:rsidRPr="00DF77A0" w14:paraId="48C15F05" w14:textId="77777777" w:rsidTr="00865C74">
        <w:trPr>
          <w:trHeight w:val="315"/>
        </w:trPr>
        <w:tc>
          <w:tcPr>
            <w:tcW w:w="2620" w:type="dxa"/>
            <w:tcBorders>
              <w:top w:val="nil"/>
              <w:left w:val="nil"/>
              <w:bottom w:val="nil"/>
              <w:right w:val="nil"/>
            </w:tcBorders>
            <w:shd w:val="clear" w:color="auto" w:fill="auto"/>
          </w:tcPr>
          <w:p w14:paraId="25B3D677" w14:textId="77777777" w:rsidR="00524B2A" w:rsidRPr="00DF77A0" w:rsidRDefault="00524B2A" w:rsidP="00865C74">
            <w:pPr>
              <w:rPr>
                <w:rFonts w:ascii="Arial" w:eastAsia="Times New Roman" w:hAnsi="Arial" w:cs="Arial"/>
                <w:sz w:val="22"/>
                <w:szCs w:val="22"/>
                <w:lang w:val="bg-BG"/>
              </w:rPr>
            </w:pPr>
            <w:r w:rsidRPr="00DF77A0">
              <w:rPr>
                <w:rFonts w:ascii="Arial" w:eastAsia="Times New Roman" w:hAnsi="Arial" w:cs="Arial"/>
                <w:sz w:val="22"/>
                <w:szCs w:val="22"/>
                <w:lang w:val="bg-BG"/>
              </w:rPr>
              <w:t>Корпоративни облигации</w:t>
            </w:r>
          </w:p>
        </w:tc>
        <w:tc>
          <w:tcPr>
            <w:tcW w:w="1832" w:type="dxa"/>
            <w:tcBorders>
              <w:top w:val="nil"/>
              <w:left w:val="nil"/>
              <w:bottom w:val="nil"/>
              <w:right w:val="nil"/>
            </w:tcBorders>
            <w:shd w:val="clear" w:color="auto" w:fill="auto"/>
            <w:vAlign w:val="bottom"/>
          </w:tcPr>
          <w:p w14:paraId="7F375F34"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от 0.5% до 7.5%</w:t>
            </w:r>
          </w:p>
        </w:tc>
        <w:tc>
          <w:tcPr>
            <w:tcW w:w="1516" w:type="dxa"/>
            <w:tcBorders>
              <w:top w:val="nil"/>
              <w:left w:val="nil"/>
              <w:bottom w:val="nil"/>
              <w:right w:val="nil"/>
            </w:tcBorders>
            <w:shd w:val="clear" w:color="auto" w:fill="auto"/>
            <w:vAlign w:val="bottom"/>
          </w:tcPr>
          <w:p w14:paraId="0A4C5524"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7 603</w:t>
            </w:r>
          </w:p>
        </w:tc>
        <w:tc>
          <w:tcPr>
            <w:tcW w:w="1490" w:type="dxa"/>
            <w:tcBorders>
              <w:top w:val="nil"/>
              <w:left w:val="nil"/>
              <w:bottom w:val="nil"/>
              <w:right w:val="nil"/>
            </w:tcBorders>
            <w:shd w:val="clear" w:color="auto" w:fill="auto"/>
            <w:vAlign w:val="bottom"/>
          </w:tcPr>
          <w:p w14:paraId="2D6AF44F"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w:t>
            </w:r>
          </w:p>
        </w:tc>
        <w:tc>
          <w:tcPr>
            <w:tcW w:w="1309" w:type="dxa"/>
            <w:tcBorders>
              <w:top w:val="nil"/>
              <w:left w:val="nil"/>
              <w:bottom w:val="nil"/>
              <w:right w:val="nil"/>
            </w:tcBorders>
            <w:shd w:val="clear" w:color="auto" w:fill="auto"/>
            <w:vAlign w:val="bottom"/>
          </w:tcPr>
          <w:p w14:paraId="7B2B574F" w14:textId="77777777" w:rsidR="00524B2A" w:rsidRPr="00DF77A0" w:rsidRDefault="00524B2A"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7 603</w:t>
            </w:r>
          </w:p>
        </w:tc>
      </w:tr>
      <w:tr w:rsidR="00524B2A" w:rsidRPr="00DF77A0" w14:paraId="543EF3C9" w14:textId="77777777" w:rsidTr="00865C74">
        <w:trPr>
          <w:trHeight w:val="157"/>
        </w:trPr>
        <w:tc>
          <w:tcPr>
            <w:tcW w:w="2620" w:type="dxa"/>
            <w:tcBorders>
              <w:top w:val="nil"/>
              <w:left w:val="nil"/>
              <w:bottom w:val="nil"/>
              <w:right w:val="nil"/>
            </w:tcBorders>
            <w:shd w:val="clear" w:color="auto" w:fill="auto"/>
          </w:tcPr>
          <w:p w14:paraId="3D671D41" w14:textId="77777777" w:rsidR="00524B2A" w:rsidRPr="00DF77A0" w:rsidRDefault="00524B2A" w:rsidP="00865C74">
            <w:pPr>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 активи</w:t>
            </w:r>
          </w:p>
        </w:tc>
        <w:tc>
          <w:tcPr>
            <w:tcW w:w="1832" w:type="dxa"/>
            <w:tcBorders>
              <w:top w:val="nil"/>
              <w:left w:val="nil"/>
              <w:bottom w:val="nil"/>
              <w:right w:val="nil"/>
            </w:tcBorders>
            <w:shd w:val="clear" w:color="auto" w:fill="auto"/>
            <w:vAlign w:val="bottom"/>
          </w:tcPr>
          <w:p w14:paraId="37DA29AB" w14:textId="77777777" w:rsidR="00524B2A" w:rsidRPr="00DF77A0" w:rsidRDefault="00524B2A" w:rsidP="00865C74">
            <w:pPr>
              <w:jc w:val="right"/>
              <w:rPr>
                <w:rFonts w:ascii="Arial" w:eastAsia="Times New Roman" w:hAnsi="Arial" w:cs="Arial"/>
                <w:b/>
                <w:bCs/>
                <w:sz w:val="22"/>
                <w:szCs w:val="22"/>
                <w:lang w:val="bg-BG"/>
              </w:rPr>
            </w:pPr>
          </w:p>
        </w:tc>
        <w:tc>
          <w:tcPr>
            <w:tcW w:w="1516" w:type="dxa"/>
            <w:tcBorders>
              <w:top w:val="single" w:sz="8" w:space="0" w:color="auto"/>
              <w:left w:val="nil"/>
              <w:bottom w:val="double" w:sz="4" w:space="0" w:color="auto"/>
              <w:right w:val="nil"/>
            </w:tcBorders>
            <w:shd w:val="clear" w:color="auto" w:fill="auto"/>
            <w:vAlign w:val="bottom"/>
          </w:tcPr>
          <w:p w14:paraId="477D63E8" w14:textId="77777777" w:rsidR="00524B2A" w:rsidRPr="00DF77A0" w:rsidRDefault="00524B2A" w:rsidP="00865C74">
            <w:pPr>
              <w:jc w:val="right"/>
              <w:rPr>
                <w:rFonts w:ascii="Arial" w:eastAsia="Times New Roman" w:hAnsi="Arial" w:cs="Arial"/>
                <w:b/>
                <w:bCs/>
                <w:sz w:val="22"/>
                <w:szCs w:val="22"/>
                <w:lang w:val="en-US"/>
              </w:rPr>
            </w:pPr>
            <w:r w:rsidRPr="00DF77A0">
              <w:rPr>
                <w:rFonts w:ascii="Arial" w:eastAsia="Times New Roman" w:hAnsi="Arial" w:cs="Arial"/>
                <w:b/>
                <w:lang w:val="bg-BG"/>
              </w:rPr>
              <w:t>13 130</w:t>
            </w:r>
          </w:p>
        </w:tc>
        <w:tc>
          <w:tcPr>
            <w:tcW w:w="1490" w:type="dxa"/>
            <w:tcBorders>
              <w:top w:val="single" w:sz="8" w:space="0" w:color="auto"/>
              <w:left w:val="nil"/>
              <w:bottom w:val="double" w:sz="4" w:space="0" w:color="auto"/>
              <w:right w:val="nil"/>
            </w:tcBorders>
            <w:shd w:val="clear" w:color="auto" w:fill="auto"/>
            <w:vAlign w:val="bottom"/>
          </w:tcPr>
          <w:p w14:paraId="306E8C81"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lang w:val="bg-BG"/>
              </w:rPr>
              <w:t>33</w:t>
            </w:r>
          </w:p>
        </w:tc>
        <w:tc>
          <w:tcPr>
            <w:tcW w:w="1309" w:type="dxa"/>
            <w:tcBorders>
              <w:top w:val="single" w:sz="8" w:space="0" w:color="auto"/>
              <w:left w:val="nil"/>
              <w:bottom w:val="double" w:sz="4" w:space="0" w:color="auto"/>
              <w:right w:val="nil"/>
            </w:tcBorders>
            <w:shd w:val="clear" w:color="auto" w:fill="auto"/>
            <w:vAlign w:val="bottom"/>
          </w:tcPr>
          <w:p w14:paraId="1C1106CF" w14:textId="77777777" w:rsidR="00524B2A" w:rsidRPr="00DF77A0" w:rsidRDefault="00524B2A"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13 163</w:t>
            </w:r>
          </w:p>
        </w:tc>
      </w:tr>
    </w:tbl>
    <w:p w14:paraId="45C875B1" w14:textId="77777777" w:rsidR="00804206" w:rsidRPr="00DF77A0" w:rsidRDefault="00804206" w:rsidP="005303B6">
      <w:pPr>
        <w:jc w:val="both"/>
        <w:rPr>
          <w:rFonts w:ascii="Arial" w:eastAsia="Arial Unicode MS" w:hAnsi="Arial" w:cs="Arial"/>
          <w:sz w:val="22"/>
          <w:szCs w:val="22"/>
          <w:lang w:val="bg-BG"/>
        </w:rPr>
      </w:pPr>
    </w:p>
    <w:p w14:paraId="3657EDBB" w14:textId="77777777" w:rsidR="00A4365D" w:rsidRPr="00DF77A0" w:rsidRDefault="002A6964" w:rsidP="00161065">
      <w:pPr>
        <w:pStyle w:val="Heading1"/>
        <w:spacing w:before="24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2</w:t>
      </w:r>
      <w:r w:rsidR="0076195A" w:rsidRPr="00DF77A0">
        <w:rPr>
          <w:rFonts w:ascii="Arial" w:hAnsi="Arial" w:cs="Arial"/>
          <w:noProof/>
          <w:snapToGrid w:val="0"/>
          <w:sz w:val="22"/>
          <w:szCs w:val="22"/>
          <w:lang w:val="bg-BG"/>
        </w:rPr>
        <w:t>2</w:t>
      </w:r>
      <w:r w:rsidRPr="00DF77A0">
        <w:rPr>
          <w:rFonts w:ascii="Arial" w:hAnsi="Arial" w:cs="Arial"/>
          <w:noProof/>
          <w:snapToGrid w:val="0"/>
          <w:sz w:val="22"/>
          <w:szCs w:val="22"/>
          <w:lang w:val="bg-BG"/>
        </w:rPr>
        <w:t xml:space="preserve">.3. </w:t>
      </w:r>
      <w:r w:rsidR="00A4365D" w:rsidRPr="00DF77A0">
        <w:rPr>
          <w:rFonts w:ascii="Arial" w:hAnsi="Arial" w:cs="Arial"/>
          <w:sz w:val="22"/>
          <w:szCs w:val="22"/>
          <w:lang w:val="bg-BG"/>
        </w:rPr>
        <w:t>Ценови</w:t>
      </w:r>
      <w:r w:rsidR="00A4365D" w:rsidRPr="00DF77A0">
        <w:rPr>
          <w:rFonts w:ascii="Arial" w:hAnsi="Arial" w:cs="Arial"/>
          <w:noProof/>
          <w:snapToGrid w:val="0"/>
          <w:sz w:val="22"/>
          <w:szCs w:val="22"/>
          <w:lang w:val="bg-BG"/>
        </w:rPr>
        <w:t xml:space="preserve"> риск</w:t>
      </w:r>
    </w:p>
    <w:p w14:paraId="6647DE05" w14:textId="719F3936" w:rsidR="00A4365D" w:rsidRPr="00DF77A0" w:rsidRDefault="00A4365D" w:rsidP="00161065">
      <w:pPr>
        <w:spacing w:before="12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Ценовият риск е рискът, възникващ от изменения в преобладаващите пазарни цени на търгуеми финансови инструменти (акции, борсово-търгуеми стоки, стратегически суровини, енергоносители и т.н.).</w:t>
      </w:r>
    </w:p>
    <w:p w14:paraId="3CF3ED4D" w14:textId="727E89D6" w:rsidR="004B3A90" w:rsidRPr="00D93845" w:rsidRDefault="004B3A90" w:rsidP="00D93845">
      <w:pPr>
        <w:spacing w:before="120" w:after="120"/>
        <w:jc w:val="both"/>
        <w:rPr>
          <w:rFonts w:ascii="Arial" w:hAnsi="Arial" w:cs="Arial"/>
          <w:sz w:val="22"/>
          <w:szCs w:val="22"/>
        </w:rPr>
      </w:pPr>
      <w:bookmarkStart w:id="59" w:name="_Hlk67651659"/>
      <w:r w:rsidRPr="00D93845">
        <w:rPr>
          <w:rFonts w:ascii="Arial" w:hAnsi="Arial" w:cs="Arial"/>
          <w:sz w:val="22"/>
          <w:szCs w:val="22"/>
        </w:rPr>
        <w:t xml:space="preserve">Дружеството е изложено и на други ценови рискове във връзка с притежавани публично търгувани акции, облигации. </w:t>
      </w:r>
    </w:p>
    <w:p w14:paraId="537AA8CA" w14:textId="6FD91483" w:rsidR="004B3A90" w:rsidRPr="00D93845" w:rsidRDefault="004B3A90" w:rsidP="00D93845">
      <w:pPr>
        <w:spacing w:before="120" w:after="120"/>
        <w:jc w:val="both"/>
        <w:rPr>
          <w:rFonts w:ascii="Arial" w:hAnsi="Arial" w:cs="Arial"/>
          <w:sz w:val="22"/>
          <w:szCs w:val="22"/>
        </w:rPr>
      </w:pPr>
      <w:r w:rsidRPr="00D93845">
        <w:rPr>
          <w:rFonts w:ascii="Arial" w:hAnsi="Arial" w:cs="Arial"/>
          <w:sz w:val="22"/>
          <w:szCs w:val="22"/>
        </w:rPr>
        <w:t xml:space="preserve">Чувствителността на Дружеството към ценови риск във връзка с участието му в дружество </w:t>
      </w:r>
      <w:r w:rsidR="00651A37" w:rsidRPr="00D93845">
        <w:rPr>
          <w:rFonts w:ascii="Arial" w:hAnsi="Arial" w:cs="Arial"/>
          <w:sz w:val="22"/>
          <w:szCs w:val="22"/>
          <w:lang w:val="bg-BG"/>
        </w:rPr>
        <w:t>Компас Диджитъл Файненс КДА и Българска Финасова Къща АД</w:t>
      </w:r>
      <w:r w:rsidRPr="00D93845">
        <w:rPr>
          <w:rFonts w:ascii="Arial" w:hAnsi="Arial" w:cs="Arial"/>
          <w:sz w:val="22"/>
          <w:szCs w:val="22"/>
        </w:rPr>
        <w:t xml:space="preserve"> не би могла да бъде надеждно определена поради непредвидими обстоятелства, които биха могли да настъпят в бъдещето (вж. Пояснение </w:t>
      </w:r>
      <w:r w:rsidR="00651A37" w:rsidRPr="00D93845">
        <w:rPr>
          <w:rFonts w:ascii="Arial" w:hAnsi="Arial" w:cs="Arial"/>
          <w:sz w:val="22"/>
          <w:szCs w:val="22"/>
        </w:rPr>
        <w:fldChar w:fldCharType="begin"/>
      </w:r>
      <w:r w:rsidR="00651A37" w:rsidRPr="00D93845">
        <w:rPr>
          <w:rFonts w:ascii="Arial" w:hAnsi="Arial" w:cs="Arial"/>
          <w:sz w:val="22"/>
          <w:szCs w:val="22"/>
        </w:rPr>
        <w:instrText xml:space="preserve"> REF _Ref36482838 \r \h </w:instrText>
      </w:r>
      <w:r w:rsidR="00DF77A0">
        <w:rPr>
          <w:rFonts w:ascii="Arial" w:hAnsi="Arial" w:cs="Arial"/>
          <w:sz w:val="22"/>
          <w:szCs w:val="22"/>
        </w:rPr>
        <w:instrText xml:space="preserve"> \* MERGEFORMAT </w:instrText>
      </w:r>
      <w:r w:rsidR="00651A37" w:rsidRPr="00D93845">
        <w:rPr>
          <w:rFonts w:ascii="Arial" w:hAnsi="Arial" w:cs="Arial"/>
          <w:sz w:val="22"/>
          <w:szCs w:val="22"/>
        </w:rPr>
      </w:r>
      <w:r w:rsidR="00651A37" w:rsidRPr="00D93845">
        <w:rPr>
          <w:rFonts w:ascii="Arial" w:hAnsi="Arial" w:cs="Arial"/>
          <w:sz w:val="22"/>
          <w:szCs w:val="22"/>
        </w:rPr>
        <w:fldChar w:fldCharType="separate"/>
      </w:r>
      <w:r w:rsidR="006F08E0">
        <w:rPr>
          <w:rFonts w:ascii="Arial" w:hAnsi="Arial" w:cs="Arial"/>
          <w:sz w:val="22"/>
          <w:szCs w:val="22"/>
        </w:rPr>
        <w:t>0</w:t>
      </w:r>
      <w:r w:rsidR="00651A37" w:rsidRPr="00D93845">
        <w:rPr>
          <w:rFonts w:ascii="Arial" w:hAnsi="Arial" w:cs="Arial"/>
          <w:sz w:val="22"/>
          <w:szCs w:val="22"/>
        </w:rPr>
        <w:fldChar w:fldCharType="end"/>
      </w:r>
      <w:r w:rsidRPr="00D93845">
        <w:rPr>
          <w:rFonts w:ascii="Arial" w:hAnsi="Arial" w:cs="Arial"/>
          <w:sz w:val="22"/>
          <w:szCs w:val="22"/>
        </w:rPr>
        <w:t>).</w:t>
      </w:r>
    </w:p>
    <w:p w14:paraId="23AA2F04" w14:textId="4BE81DEC" w:rsidR="004B3A90" w:rsidRPr="00D93845" w:rsidRDefault="004B3A90" w:rsidP="00D93845">
      <w:pPr>
        <w:spacing w:before="120" w:after="120"/>
        <w:jc w:val="both"/>
        <w:rPr>
          <w:rFonts w:ascii="Arial" w:hAnsi="Arial" w:cs="Arial"/>
          <w:sz w:val="22"/>
          <w:szCs w:val="22"/>
        </w:rPr>
      </w:pPr>
      <w:r w:rsidRPr="00D93845">
        <w:rPr>
          <w:rFonts w:ascii="Arial" w:hAnsi="Arial" w:cs="Arial"/>
          <w:sz w:val="22"/>
          <w:szCs w:val="22"/>
        </w:rPr>
        <w:t xml:space="preserve">В съответствие с политиката на Дружеството не са извършвани специфични хеджиращи дейности във връзка с тези инвестиции. Те постоянно се следят и правото на глас, което те дават, се използва в полза на Дружеството. </w:t>
      </w:r>
    </w:p>
    <w:bookmarkEnd w:id="59"/>
    <w:p w14:paraId="6E1D63C5" w14:textId="77777777" w:rsidR="00FB552D" w:rsidRPr="00DF77A0" w:rsidRDefault="0076195A" w:rsidP="00161065">
      <w:pPr>
        <w:pStyle w:val="Heading1"/>
        <w:spacing w:before="24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22</w:t>
      </w:r>
      <w:r w:rsidR="002A6964" w:rsidRPr="00DF77A0">
        <w:rPr>
          <w:rFonts w:ascii="Arial" w:hAnsi="Arial" w:cs="Arial"/>
          <w:noProof/>
          <w:snapToGrid w:val="0"/>
          <w:sz w:val="22"/>
          <w:szCs w:val="22"/>
          <w:lang w:val="bg-BG"/>
        </w:rPr>
        <w:t xml:space="preserve">.4. </w:t>
      </w:r>
      <w:r w:rsidR="00FB552D" w:rsidRPr="00DF77A0">
        <w:rPr>
          <w:rFonts w:ascii="Arial" w:hAnsi="Arial" w:cs="Arial"/>
          <w:noProof/>
          <w:snapToGrid w:val="0"/>
          <w:sz w:val="22"/>
          <w:szCs w:val="22"/>
          <w:lang w:val="bg-BG"/>
        </w:rPr>
        <w:t>Кредитен риск</w:t>
      </w:r>
    </w:p>
    <w:p w14:paraId="7889635D" w14:textId="77777777" w:rsidR="00FB552D" w:rsidRPr="00DF77A0" w:rsidRDefault="00FB552D" w:rsidP="00161065">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Кредитният риск е вероятността да бъдат реализирани загуби поради намаляване стойността на даден финансов инструмент при неблагоприятни събития с кредитен характер (вкл. </w:t>
      </w:r>
      <w:r w:rsidRPr="00DF77A0">
        <w:rPr>
          <w:rFonts w:ascii="Arial" w:hAnsi="Arial" w:cs="Arial"/>
          <w:noProof/>
          <w:snapToGrid w:val="0"/>
          <w:sz w:val="22"/>
          <w:szCs w:val="22"/>
          <w:lang w:val="bg-BG"/>
        </w:rPr>
        <w:t>сетълмент</w:t>
      </w:r>
      <w:r w:rsidRPr="00DF77A0">
        <w:rPr>
          <w:rFonts w:ascii="Arial" w:eastAsia="Arial Unicode MS" w:hAnsi="Arial" w:cs="Arial"/>
          <w:sz w:val="22"/>
          <w:szCs w:val="22"/>
          <w:lang w:val="bg-BG"/>
        </w:rPr>
        <w:t xml:space="preserve"> риск при неизпълнение от страна на контрагента), свързани с емитента на финансовия инструмент или насрещната страна по сделката, както и държавите или юрисдикциите, където са базирани или осъществяват своята дейност. Кредитният риск има две основни разновидности:</w:t>
      </w:r>
    </w:p>
    <w:p w14:paraId="49B5EF14" w14:textId="77777777" w:rsidR="00FB552D" w:rsidRPr="00DF77A0" w:rsidRDefault="00FB552D" w:rsidP="004B5DE9">
      <w:pPr>
        <w:numPr>
          <w:ilvl w:val="0"/>
          <w:numId w:val="11"/>
        </w:numPr>
        <w:jc w:val="both"/>
        <w:rPr>
          <w:rFonts w:ascii="Arial" w:eastAsia="Arial Unicode MS" w:hAnsi="Arial" w:cs="Arial"/>
          <w:sz w:val="22"/>
          <w:szCs w:val="22"/>
          <w:lang w:val="bg-BG"/>
        </w:rPr>
      </w:pPr>
      <w:r w:rsidRPr="00DF77A0">
        <w:rPr>
          <w:rFonts w:ascii="Arial" w:eastAsia="Arial Unicode MS" w:hAnsi="Arial" w:cs="Arial"/>
          <w:sz w:val="22"/>
          <w:szCs w:val="22"/>
          <w:lang w:val="bg-BG"/>
        </w:rPr>
        <w:t>Позиционен риск – възможната загуба, произтичаща от промяна на цената на даден финансов инструмент в резултат на фактори, свързани с кредитоспособността на емитента или в случай на деривативен инструмент</w:t>
      </w:r>
      <w:r w:rsidR="00162E5B" w:rsidRPr="00DF77A0">
        <w:rPr>
          <w:rFonts w:ascii="Arial" w:eastAsia="Arial Unicode MS" w:hAnsi="Arial" w:cs="Arial"/>
          <w:sz w:val="22"/>
          <w:szCs w:val="22"/>
          <w:lang w:val="bg-BG"/>
        </w:rPr>
        <w:t xml:space="preserve"> – </w:t>
      </w:r>
      <w:r w:rsidRPr="00DF77A0">
        <w:rPr>
          <w:rFonts w:ascii="Arial" w:eastAsia="Arial Unicode MS" w:hAnsi="Arial" w:cs="Arial"/>
          <w:sz w:val="22"/>
          <w:szCs w:val="22"/>
          <w:lang w:val="bg-BG"/>
        </w:rPr>
        <w:t>свързан с емитента на базовия инструмент;</w:t>
      </w:r>
    </w:p>
    <w:p w14:paraId="63A1BBB0" w14:textId="5956748B" w:rsidR="00FB552D" w:rsidRPr="00DF77A0" w:rsidRDefault="00FB552D" w:rsidP="004B5DE9">
      <w:pPr>
        <w:numPr>
          <w:ilvl w:val="0"/>
          <w:numId w:val="12"/>
        </w:numPr>
        <w:jc w:val="both"/>
        <w:rPr>
          <w:rFonts w:ascii="Arial" w:eastAsia="Arial Unicode MS" w:hAnsi="Arial" w:cs="Arial"/>
          <w:sz w:val="22"/>
          <w:szCs w:val="22"/>
          <w:lang w:val="bg-BG"/>
        </w:rPr>
      </w:pPr>
      <w:r w:rsidRPr="00DF77A0">
        <w:rPr>
          <w:rFonts w:ascii="Arial" w:eastAsia="Arial Unicode MS" w:hAnsi="Arial" w:cs="Arial"/>
          <w:sz w:val="22"/>
          <w:szCs w:val="22"/>
          <w:lang w:val="bg-BG"/>
        </w:rPr>
        <w:t>Сетълмент риск – възможната загуба, произтичаща от невъзможността или нежеланието на насрещна страна по сделка с финансови инструменти да изпълни точно и в срок своите задължения</w:t>
      </w:r>
      <w:r w:rsidR="006E6113">
        <w:rPr>
          <w:rFonts w:ascii="Arial" w:eastAsia="Arial Unicode MS" w:hAnsi="Arial" w:cs="Arial"/>
          <w:sz w:val="22"/>
          <w:szCs w:val="22"/>
          <w:lang w:val="bg-BG"/>
        </w:rPr>
        <w:t>.</w:t>
      </w:r>
    </w:p>
    <w:p w14:paraId="4EAA3E95" w14:textId="77777777" w:rsidR="00FB552D" w:rsidRPr="00DF77A0" w:rsidRDefault="00671484" w:rsidP="00161065">
      <w:pPr>
        <w:spacing w:before="120" w:after="120"/>
        <w:jc w:val="both"/>
        <w:rPr>
          <w:rFonts w:ascii="Arial" w:eastAsia="Arial Unicode MS" w:hAnsi="Arial" w:cs="Arial"/>
          <w:sz w:val="22"/>
          <w:szCs w:val="22"/>
          <w:lang w:val="bg-BG"/>
        </w:rPr>
      </w:pPr>
      <w:bookmarkStart w:id="60" w:name="_Hlk67651689"/>
      <w:r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Pr="00DF77A0">
        <w:rPr>
          <w:rFonts w:ascii="Arial" w:eastAsia="Arial Unicode MS" w:hAnsi="Arial" w:cs="Arial"/>
          <w:sz w:val="22"/>
          <w:szCs w:val="22"/>
          <w:lang w:val="bg-BG"/>
        </w:rPr>
        <w:t>то</w:t>
      </w:r>
      <w:r w:rsidR="00FB552D" w:rsidRPr="00DF77A0">
        <w:rPr>
          <w:rFonts w:ascii="Arial" w:eastAsia="Arial Unicode MS" w:hAnsi="Arial" w:cs="Arial"/>
          <w:sz w:val="22"/>
          <w:szCs w:val="22"/>
          <w:lang w:val="bg-BG"/>
        </w:rPr>
        <w:t xml:space="preserve"> няма обезпечения, държани като гаранция за финансовите си активи.</w:t>
      </w:r>
    </w:p>
    <w:p w14:paraId="742FA654" w14:textId="77777777" w:rsidR="00855375" w:rsidRPr="00DF77A0" w:rsidRDefault="00855375" w:rsidP="00161065">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При управление на кредитния риск Дружеството наблюдава риска от неизпълнение на ангажименти от страна на контрагенти при операции с финансови инструменти.  </w:t>
      </w:r>
    </w:p>
    <w:p w14:paraId="630CDA4D" w14:textId="77777777" w:rsidR="00855375" w:rsidRPr="00DF77A0" w:rsidRDefault="00855375" w:rsidP="00161065">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При наблюдението на рисковата експозиция се отчитат колебанията в справедливата стойност на финансовите инструменти. Дружеството осъществява управлението на риска като оперира само с контрагенти, притежаващи висок кредитен рейтинг и когато е необходимо изисква обезпечения. </w:t>
      </w:r>
    </w:p>
    <w:p w14:paraId="7F1FAA7D" w14:textId="4EEC2E1B" w:rsidR="0069414F" w:rsidRPr="00DF77A0" w:rsidRDefault="004B3A90" w:rsidP="0069414F">
      <w:pPr>
        <w:spacing w:before="120" w:after="120"/>
        <w:jc w:val="both"/>
        <w:rPr>
          <w:rFonts w:ascii="Arial" w:eastAsia="Arial Unicode MS" w:hAnsi="Arial" w:cs="Arial"/>
          <w:sz w:val="22"/>
          <w:szCs w:val="22"/>
          <w:lang w:val="bg-BG"/>
        </w:rPr>
      </w:pPr>
      <w:r w:rsidRPr="00D93845">
        <w:rPr>
          <w:rFonts w:ascii="Arial" w:hAnsi="Arial" w:cs="Arial"/>
          <w:sz w:val="22"/>
          <w:szCs w:val="22"/>
        </w:rPr>
        <w:t>Кредитният риск представлява рискът даден контрагент да не заплати задължението си към Дружеството. Дружеството е изложена на този риск във връзка с различни финансови инструменти, като напр. при предоставянето на заеми, възникване на вземания от к</w:t>
      </w:r>
      <w:r w:rsidR="00386589" w:rsidRPr="00D93845">
        <w:rPr>
          <w:rFonts w:ascii="Arial" w:hAnsi="Arial" w:cs="Arial"/>
          <w:sz w:val="22"/>
          <w:szCs w:val="22"/>
          <w:lang w:val="bg-BG"/>
        </w:rPr>
        <w:t>онтрагенти</w:t>
      </w:r>
      <w:r w:rsidRPr="00D93845">
        <w:rPr>
          <w:rFonts w:ascii="Arial" w:hAnsi="Arial" w:cs="Arial"/>
          <w:sz w:val="22"/>
          <w:szCs w:val="22"/>
        </w:rPr>
        <w:t>, депозиране на средства, инвестиции в облигации и други.</w:t>
      </w:r>
      <w:r w:rsidRPr="00D93845">
        <w:rPr>
          <w:rFonts w:ascii="Arial" w:hAnsi="Arial" w:cs="Arial"/>
        </w:rPr>
        <w:t xml:space="preserve"> </w:t>
      </w:r>
      <w:r w:rsidR="0069414F" w:rsidRPr="00DF77A0">
        <w:rPr>
          <w:rFonts w:ascii="Arial" w:eastAsia="Arial Unicode MS" w:hAnsi="Arial" w:cs="Arial"/>
          <w:sz w:val="22"/>
          <w:szCs w:val="22"/>
          <w:lang w:val="bg-BG"/>
        </w:rPr>
        <w:t>Излагането на Дружеството на кредитен риск е ограничено до размера на балансовата стойност на финансовите активи, признати към датата на отчета, както е посочено по-долу:</w:t>
      </w:r>
    </w:p>
    <w:tbl>
      <w:tblPr>
        <w:tblW w:w="8662" w:type="dxa"/>
        <w:tblInd w:w="55" w:type="dxa"/>
        <w:tblCellMar>
          <w:left w:w="70" w:type="dxa"/>
          <w:right w:w="70" w:type="dxa"/>
        </w:tblCellMar>
        <w:tblLook w:val="0000" w:firstRow="0" w:lastRow="0" w:firstColumn="0" w:lastColumn="0" w:noHBand="0" w:noVBand="0"/>
      </w:tblPr>
      <w:tblGrid>
        <w:gridCol w:w="5969"/>
        <w:gridCol w:w="1417"/>
        <w:gridCol w:w="1276"/>
      </w:tblGrid>
      <w:tr w:rsidR="0069414F" w:rsidRPr="00DF77A0" w14:paraId="425C3301" w14:textId="77777777" w:rsidTr="004827D2">
        <w:trPr>
          <w:trHeight w:val="103"/>
        </w:trPr>
        <w:tc>
          <w:tcPr>
            <w:tcW w:w="5969" w:type="dxa"/>
            <w:tcBorders>
              <w:top w:val="nil"/>
              <w:left w:val="nil"/>
              <w:bottom w:val="nil"/>
              <w:right w:val="nil"/>
            </w:tcBorders>
            <w:shd w:val="clear" w:color="auto" w:fill="auto"/>
          </w:tcPr>
          <w:bookmarkEnd w:id="60"/>
          <w:p w14:paraId="7CDC7A89" w14:textId="77777777" w:rsidR="0069414F" w:rsidRPr="00DF77A0" w:rsidRDefault="0069414F" w:rsidP="004827D2">
            <w:pPr>
              <w:jc w:val="both"/>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 xml:space="preserve">                                                                                   </w:t>
            </w:r>
          </w:p>
        </w:tc>
        <w:tc>
          <w:tcPr>
            <w:tcW w:w="1417" w:type="dxa"/>
            <w:tcBorders>
              <w:top w:val="nil"/>
              <w:left w:val="nil"/>
              <w:bottom w:val="nil"/>
              <w:right w:val="nil"/>
            </w:tcBorders>
            <w:shd w:val="clear" w:color="auto" w:fill="auto"/>
          </w:tcPr>
          <w:p w14:paraId="3155E729" w14:textId="1649C710" w:rsidR="0069414F" w:rsidRPr="00DF77A0" w:rsidRDefault="0048691A" w:rsidP="004827D2">
            <w:pPr>
              <w:jc w:val="right"/>
              <w:rPr>
                <w:rFonts w:ascii="Arial" w:eastAsia="Times New Roman" w:hAnsi="Arial" w:cs="Arial"/>
                <w:b/>
                <w:bCs/>
                <w:sz w:val="22"/>
                <w:szCs w:val="22"/>
                <w:lang w:val="bg-BG" w:eastAsia="bg-BG"/>
              </w:rPr>
            </w:pPr>
            <w:r>
              <w:rPr>
                <w:rFonts w:ascii="Arial" w:hAnsi="Arial" w:cs="Arial"/>
                <w:b/>
                <w:bCs/>
                <w:sz w:val="22"/>
                <w:szCs w:val="22"/>
                <w:lang w:val="bg-BG"/>
              </w:rPr>
              <w:t>30.06.2021</w:t>
            </w:r>
          </w:p>
        </w:tc>
        <w:tc>
          <w:tcPr>
            <w:tcW w:w="1276" w:type="dxa"/>
            <w:tcBorders>
              <w:top w:val="nil"/>
              <w:left w:val="nil"/>
              <w:bottom w:val="nil"/>
              <w:right w:val="nil"/>
            </w:tcBorders>
            <w:shd w:val="clear" w:color="auto" w:fill="auto"/>
          </w:tcPr>
          <w:p w14:paraId="4791E071" w14:textId="2590392D" w:rsidR="0069414F" w:rsidRPr="00DF77A0" w:rsidRDefault="004C7FCC" w:rsidP="004827D2">
            <w:pPr>
              <w:jc w:val="right"/>
              <w:rPr>
                <w:rFonts w:ascii="Arial" w:eastAsia="Times New Roman" w:hAnsi="Arial" w:cs="Arial"/>
                <w:b/>
                <w:bCs/>
                <w:sz w:val="22"/>
                <w:szCs w:val="22"/>
                <w:lang w:val="bg-BG" w:eastAsia="bg-BG"/>
              </w:rPr>
            </w:pPr>
            <w:r w:rsidRPr="00DF77A0">
              <w:rPr>
                <w:rFonts w:ascii="Arial" w:hAnsi="Arial" w:cs="Arial"/>
                <w:b/>
                <w:bCs/>
                <w:sz w:val="22"/>
                <w:szCs w:val="22"/>
                <w:lang w:val="bg-BG"/>
              </w:rPr>
              <w:t>31.12.2020</w:t>
            </w:r>
          </w:p>
        </w:tc>
      </w:tr>
      <w:tr w:rsidR="0069414F" w:rsidRPr="00DF77A0" w14:paraId="4F56FFA7" w14:textId="77777777" w:rsidTr="004827D2">
        <w:trPr>
          <w:trHeight w:val="121"/>
        </w:trPr>
        <w:tc>
          <w:tcPr>
            <w:tcW w:w="5969" w:type="dxa"/>
            <w:tcBorders>
              <w:top w:val="nil"/>
              <w:left w:val="nil"/>
              <w:bottom w:val="nil"/>
              <w:right w:val="nil"/>
            </w:tcBorders>
            <w:shd w:val="clear" w:color="auto" w:fill="auto"/>
          </w:tcPr>
          <w:p w14:paraId="661D930A" w14:textId="77777777" w:rsidR="0069414F" w:rsidRPr="00DF77A0" w:rsidRDefault="0069414F" w:rsidP="004827D2">
            <w:pPr>
              <w:jc w:val="both"/>
              <w:rPr>
                <w:rFonts w:ascii="Arial" w:eastAsia="Times New Roman" w:hAnsi="Arial" w:cs="Arial"/>
                <w:sz w:val="22"/>
                <w:szCs w:val="22"/>
                <w:lang w:val="bg-BG" w:eastAsia="bg-BG"/>
              </w:rPr>
            </w:pPr>
          </w:p>
        </w:tc>
        <w:tc>
          <w:tcPr>
            <w:tcW w:w="1417" w:type="dxa"/>
            <w:tcBorders>
              <w:top w:val="nil"/>
              <w:left w:val="nil"/>
              <w:bottom w:val="nil"/>
              <w:right w:val="nil"/>
            </w:tcBorders>
            <w:shd w:val="clear" w:color="auto" w:fill="auto"/>
          </w:tcPr>
          <w:p w14:paraId="179ED322" w14:textId="77777777" w:rsidR="0069414F" w:rsidRPr="00DF77A0" w:rsidRDefault="0069414F" w:rsidP="004827D2">
            <w:pPr>
              <w:jc w:val="right"/>
              <w:rPr>
                <w:rFonts w:ascii="Arial" w:eastAsia="Times New Roman" w:hAnsi="Arial" w:cs="Arial"/>
                <w:b/>
                <w:bCs/>
                <w:sz w:val="22"/>
                <w:szCs w:val="22"/>
                <w:lang w:val="bg-BG" w:eastAsia="bg-BG"/>
              </w:rPr>
            </w:pPr>
            <w:r w:rsidRPr="00DF77A0">
              <w:rPr>
                <w:rFonts w:ascii="Arial" w:eastAsia="Arial Unicode MS" w:hAnsi="Arial" w:cs="Arial"/>
                <w:b/>
                <w:bCs/>
                <w:sz w:val="22"/>
                <w:szCs w:val="22"/>
                <w:lang w:val="bg-BG" w:eastAsia="bg-BG"/>
              </w:rPr>
              <w:t>‘000 лв.</w:t>
            </w:r>
          </w:p>
        </w:tc>
        <w:tc>
          <w:tcPr>
            <w:tcW w:w="1276" w:type="dxa"/>
            <w:tcBorders>
              <w:top w:val="nil"/>
              <w:left w:val="nil"/>
              <w:bottom w:val="nil"/>
              <w:right w:val="nil"/>
            </w:tcBorders>
            <w:shd w:val="clear" w:color="auto" w:fill="auto"/>
          </w:tcPr>
          <w:p w14:paraId="4316736D" w14:textId="77777777" w:rsidR="0069414F" w:rsidRPr="00DF77A0" w:rsidRDefault="0069414F" w:rsidP="004827D2">
            <w:pPr>
              <w:jc w:val="right"/>
              <w:rPr>
                <w:rFonts w:ascii="Arial" w:eastAsia="Times New Roman" w:hAnsi="Arial" w:cs="Arial"/>
                <w:b/>
                <w:bCs/>
                <w:sz w:val="22"/>
                <w:szCs w:val="22"/>
                <w:lang w:val="bg-BG" w:eastAsia="bg-BG"/>
              </w:rPr>
            </w:pPr>
            <w:r w:rsidRPr="00DF77A0">
              <w:rPr>
                <w:rFonts w:ascii="Arial" w:eastAsia="Arial Unicode MS" w:hAnsi="Arial" w:cs="Arial"/>
                <w:b/>
                <w:bCs/>
                <w:sz w:val="22"/>
                <w:szCs w:val="22"/>
                <w:lang w:val="bg-BG" w:eastAsia="bg-BG"/>
              </w:rPr>
              <w:t>‘000 лв.</w:t>
            </w:r>
          </w:p>
        </w:tc>
      </w:tr>
      <w:tr w:rsidR="0069414F" w:rsidRPr="00DF77A0" w14:paraId="18C20A86" w14:textId="77777777" w:rsidTr="004827D2">
        <w:trPr>
          <w:trHeight w:val="211"/>
        </w:trPr>
        <w:tc>
          <w:tcPr>
            <w:tcW w:w="5969" w:type="dxa"/>
            <w:tcBorders>
              <w:top w:val="nil"/>
              <w:left w:val="nil"/>
              <w:bottom w:val="nil"/>
              <w:right w:val="nil"/>
            </w:tcBorders>
            <w:shd w:val="clear" w:color="auto" w:fill="auto"/>
          </w:tcPr>
          <w:p w14:paraId="579A8873" w14:textId="77777777" w:rsidR="0069414F" w:rsidRPr="00DF77A0" w:rsidRDefault="0069414F" w:rsidP="004827D2">
            <w:pPr>
              <w:rPr>
                <w:rFonts w:ascii="Arial" w:eastAsia="Times New Roman" w:hAnsi="Arial" w:cs="Arial"/>
                <w:b/>
                <w:bCs/>
                <w:sz w:val="22"/>
                <w:szCs w:val="22"/>
                <w:lang w:val="bg-BG" w:eastAsia="bg-BG"/>
              </w:rPr>
            </w:pPr>
            <w:r w:rsidRPr="00DF77A0">
              <w:rPr>
                <w:rFonts w:ascii="Arial" w:eastAsia="Times New Roman" w:hAnsi="Arial" w:cs="Arial"/>
                <w:b/>
                <w:bCs/>
                <w:sz w:val="22"/>
                <w:szCs w:val="22"/>
                <w:lang w:val="bg-BG" w:eastAsia="bg-BG"/>
              </w:rPr>
              <w:t>Групи финансови активи (балансови стойности)</w:t>
            </w:r>
          </w:p>
        </w:tc>
        <w:tc>
          <w:tcPr>
            <w:tcW w:w="1417" w:type="dxa"/>
            <w:tcBorders>
              <w:top w:val="nil"/>
              <w:left w:val="nil"/>
              <w:bottom w:val="nil"/>
              <w:right w:val="nil"/>
            </w:tcBorders>
            <w:shd w:val="clear" w:color="auto" w:fill="auto"/>
          </w:tcPr>
          <w:p w14:paraId="5E719B5D" w14:textId="77777777" w:rsidR="0069414F" w:rsidRPr="00DF77A0" w:rsidRDefault="0069414F" w:rsidP="004827D2">
            <w:pPr>
              <w:jc w:val="right"/>
              <w:rPr>
                <w:rFonts w:ascii="Arial" w:eastAsia="Times New Roman" w:hAnsi="Arial" w:cs="Arial"/>
                <w:sz w:val="22"/>
                <w:szCs w:val="22"/>
                <w:lang w:val="bg-BG" w:eastAsia="bg-BG"/>
              </w:rPr>
            </w:pPr>
          </w:p>
        </w:tc>
        <w:tc>
          <w:tcPr>
            <w:tcW w:w="1276" w:type="dxa"/>
            <w:tcBorders>
              <w:top w:val="nil"/>
              <w:left w:val="nil"/>
              <w:bottom w:val="nil"/>
              <w:right w:val="nil"/>
            </w:tcBorders>
            <w:shd w:val="clear" w:color="auto" w:fill="auto"/>
          </w:tcPr>
          <w:p w14:paraId="476214BA" w14:textId="77777777" w:rsidR="0069414F" w:rsidRPr="00DF77A0" w:rsidRDefault="0069414F" w:rsidP="004827D2">
            <w:pPr>
              <w:jc w:val="right"/>
              <w:rPr>
                <w:rFonts w:ascii="Arial" w:eastAsia="Times New Roman" w:hAnsi="Arial" w:cs="Arial"/>
                <w:sz w:val="22"/>
                <w:szCs w:val="22"/>
                <w:lang w:val="bg-BG" w:eastAsia="bg-BG"/>
              </w:rPr>
            </w:pPr>
          </w:p>
        </w:tc>
      </w:tr>
      <w:tr w:rsidR="0097253C" w:rsidRPr="00DF77A0" w14:paraId="253CAA12" w14:textId="77777777" w:rsidTr="004827D2">
        <w:trPr>
          <w:trHeight w:val="211"/>
        </w:trPr>
        <w:tc>
          <w:tcPr>
            <w:tcW w:w="5969" w:type="dxa"/>
            <w:tcBorders>
              <w:top w:val="nil"/>
              <w:left w:val="nil"/>
              <w:bottom w:val="nil"/>
              <w:right w:val="nil"/>
            </w:tcBorders>
            <w:shd w:val="clear" w:color="auto" w:fill="auto"/>
          </w:tcPr>
          <w:p w14:paraId="671A802F" w14:textId="77777777" w:rsidR="0097253C" w:rsidRPr="00DF77A0" w:rsidRDefault="0097253C" w:rsidP="0097253C">
            <w:pPr>
              <w:rPr>
                <w:rFonts w:ascii="Arial" w:eastAsia="Times New Roman" w:hAnsi="Arial" w:cs="Arial"/>
                <w:b/>
                <w:bCs/>
                <w:sz w:val="22"/>
                <w:szCs w:val="22"/>
                <w:lang w:val="bg-BG" w:eastAsia="bg-BG"/>
              </w:rPr>
            </w:pPr>
            <w:r w:rsidRPr="00DF77A0">
              <w:rPr>
                <w:rFonts w:ascii="Arial" w:hAnsi="Arial" w:cs="Arial"/>
                <w:sz w:val="22"/>
                <w:szCs w:val="22"/>
                <w:lang w:val="bg-BG" w:eastAsia="bg-BG"/>
              </w:rPr>
              <w:t>Финансови активи по справедлива стойност през печалбата и загубата</w:t>
            </w:r>
          </w:p>
        </w:tc>
        <w:tc>
          <w:tcPr>
            <w:tcW w:w="1417" w:type="dxa"/>
            <w:tcBorders>
              <w:top w:val="nil"/>
              <w:left w:val="nil"/>
              <w:bottom w:val="nil"/>
              <w:right w:val="nil"/>
            </w:tcBorders>
            <w:shd w:val="clear" w:color="auto" w:fill="auto"/>
            <w:vAlign w:val="bottom"/>
          </w:tcPr>
          <w:p w14:paraId="7EB46C2E" w14:textId="56CA413F" w:rsidR="0097253C" w:rsidRPr="00585817" w:rsidRDefault="00585817" w:rsidP="0097253C">
            <w:pPr>
              <w:jc w:val="right"/>
              <w:rPr>
                <w:rFonts w:ascii="Arial" w:eastAsia="Times New Roman" w:hAnsi="Arial" w:cs="Arial"/>
                <w:sz w:val="22"/>
                <w:szCs w:val="22"/>
                <w:lang w:eastAsia="bg-BG"/>
              </w:rPr>
            </w:pPr>
            <w:r>
              <w:rPr>
                <w:rFonts w:ascii="Arial" w:eastAsia="Times New Roman" w:hAnsi="Arial" w:cs="Arial"/>
                <w:sz w:val="22"/>
                <w:szCs w:val="22"/>
                <w:lang w:eastAsia="bg-BG"/>
              </w:rPr>
              <w:t>16 456</w:t>
            </w:r>
          </w:p>
        </w:tc>
        <w:tc>
          <w:tcPr>
            <w:tcW w:w="1276" w:type="dxa"/>
            <w:tcBorders>
              <w:top w:val="nil"/>
              <w:left w:val="nil"/>
              <w:bottom w:val="nil"/>
              <w:right w:val="nil"/>
            </w:tcBorders>
            <w:shd w:val="clear" w:color="auto" w:fill="auto"/>
            <w:vAlign w:val="bottom"/>
          </w:tcPr>
          <w:p w14:paraId="6AA70A22" w14:textId="51253617" w:rsidR="0097253C" w:rsidRPr="00DF77A0" w:rsidRDefault="0097253C" w:rsidP="0097253C">
            <w:pPr>
              <w:jc w:val="right"/>
              <w:rPr>
                <w:rFonts w:ascii="Arial" w:eastAsia="Times New Roman" w:hAnsi="Arial" w:cs="Arial"/>
                <w:sz w:val="22"/>
                <w:szCs w:val="22"/>
                <w:lang w:val="en-US" w:eastAsia="bg-BG"/>
              </w:rPr>
            </w:pPr>
            <w:r w:rsidRPr="00DF77A0">
              <w:rPr>
                <w:rFonts w:ascii="Arial" w:eastAsia="Times New Roman" w:hAnsi="Arial" w:cs="Arial"/>
                <w:sz w:val="22"/>
                <w:szCs w:val="22"/>
                <w:lang w:val="bg-BG" w:eastAsia="bg-BG"/>
              </w:rPr>
              <w:t>12 874</w:t>
            </w:r>
          </w:p>
        </w:tc>
      </w:tr>
      <w:tr w:rsidR="0097253C" w:rsidRPr="00DF77A0" w14:paraId="2C7EA973" w14:textId="77777777" w:rsidTr="004827D2">
        <w:trPr>
          <w:trHeight w:val="211"/>
        </w:trPr>
        <w:tc>
          <w:tcPr>
            <w:tcW w:w="5969" w:type="dxa"/>
            <w:tcBorders>
              <w:top w:val="nil"/>
              <w:left w:val="nil"/>
              <w:bottom w:val="nil"/>
              <w:right w:val="nil"/>
            </w:tcBorders>
            <w:shd w:val="clear" w:color="auto" w:fill="auto"/>
          </w:tcPr>
          <w:p w14:paraId="235547B6" w14:textId="77777777" w:rsidR="0097253C" w:rsidRPr="00DF77A0" w:rsidRDefault="0097253C" w:rsidP="0097253C">
            <w:pPr>
              <w:rPr>
                <w:rFonts w:ascii="Arial" w:hAnsi="Arial" w:cs="Arial"/>
                <w:sz w:val="22"/>
                <w:szCs w:val="22"/>
                <w:lang w:val="bg-BG" w:eastAsia="bg-BG"/>
              </w:rPr>
            </w:pPr>
            <w:r w:rsidRPr="00DF77A0">
              <w:rPr>
                <w:rFonts w:ascii="Arial" w:hAnsi="Arial" w:cs="Arial"/>
                <w:sz w:val="22"/>
                <w:szCs w:val="22"/>
                <w:lang w:val="bg-BG" w:eastAsia="bg-BG"/>
              </w:rPr>
              <w:t>Други вземания</w:t>
            </w:r>
          </w:p>
        </w:tc>
        <w:tc>
          <w:tcPr>
            <w:tcW w:w="1417" w:type="dxa"/>
            <w:tcBorders>
              <w:top w:val="nil"/>
              <w:left w:val="nil"/>
              <w:bottom w:val="nil"/>
              <w:right w:val="nil"/>
            </w:tcBorders>
            <w:shd w:val="clear" w:color="auto" w:fill="auto"/>
            <w:vAlign w:val="bottom"/>
          </w:tcPr>
          <w:p w14:paraId="19ACDC6C" w14:textId="103E65F9" w:rsidR="0097253C" w:rsidRPr="00585817" w:rsidRDefault="00585817" w:rsidP="0097253C">
            <w:pPr>
              <w:jc w:val="right"/>
              <w:rPr>
                <w:rFonts w:ascii="Arial" w:eastAsia="Times New Roman" w:hAnsi="Arial" w:cs="Arial"/>
                <w:sz w:val="22"/>
                <w:szCs w:val="22"/>
                <w:lang w:eastAsia="bg-BG"/>
              </w:rPr>
            </w:pPr>
            <w:r>
              <w:rPr>
                <w:rFonts w:ascii="Arial" w:eastAsia="Times New Roman" w:hAnsi="Arial" w:cs="Arial"/>
                <w:sz w:val="22"/>
                <w:szCs w:val="22"/>
                <w:lang w:eastAsia="bg-BG"/>
              </w:rPr>
              <w:t>368</w:t>
            </w:r>
          </w:p>
        </w:tc>
        <w:tc>
          <w:tcPr>
            <w:tcW w:w="1276" w:type="dxa"/>
            <w:tcBorders>
              <w:top w:val="nil"/>
              <w:left w:val="nil"/>
              <w:bottom w:val="nil"/>
              <w:right w:val="nil"/>
            </w:tcBorders>
            <w:shd w:val="clear" w:color="auto" w:fill="auto"/>
            <w:vAlign w:val="bottom"/>
          </w:tcPr>
          <w:p w14:paraId="1790E3C5" w14:textId="53633D16" w:rsidR="0097253C" w:rsidRPr="00DF77A0" w:rsidRDefault="0097253C" w:rsidP="0097253C">
            <w:pPr>
              <w:jc w:val="right"/>
              <w:rPr>
                <w:rFonts w:ascii="Arial" w:eastAsia="Times New Roman" w:hAnsi="Arial" w:cs="Arial"/>
                <w:sz w:val="22"/>
                <w:szCs w:val="22"/>
                <w:lang w:val="bg-BG" w:eastAsia="bg-BG"/>
              </w:rPr>
            </w:pPr>
            <w:r w:rsidRPr="00DF77A0">
              <w:rPr>
                <w:rFonts w:ascii="Arial" w:eastAsia="Times New Roman" w:hAnsi="Arial" w:cs="Arial"/>
                <w:sz w:val="22"/>
                <w:szCs w:val="22"/>
                <w:lang w:val="bg-BG" w:eastAsia="bg-BG"/>
              </w:rPr>
              <w:t>180</w:t>
            </w:r>
          </w:p>
        </w:tc>
      </w:tr>
      <w:tr w:rsidR="0097253C" w:rsidRPr="00DF77A0" w14:paraId="342C6C35" w14:textId="77777777" w:rsidTr="004827D2">
        <w:trPr>
          <w:trHeight w:val="132"/>
        </w:trPr>
        <w:tc>
          <w:tcPr>
            <w:tcW w:w="5969" w:type="dxa"/>
            <w:tcBorders>
              <w:top w:val="nil"/>
              <w:left w:val="nil"/>
              <w:bottom w:val="nil"/>
              <w:right w:val="nil"/>
            </w:tcBorders>
            <w:shd w:val="clear" w:color="auto" w:fill="auto"/>
          </w:tcPr>
          <w:p w14:paraId="1237730D" w14:textId="77777777" w:rsidR="0097253C" w:rsidRPr="00DF77A0" w:rsidRDefault="0097253C" w:rsidP="0097253C">
            <w:pPr>
              <w:rPr>
                <w:rFonts w:ascii="Arial" w:eastAsia="Times New Roman" w:hAnsi="Arial" w:cs="Arial"/>
                <w:sz w:val="22"/>
                <w:szCs w:val="22"/>
                <w:lang w:val="bg-BG"/>
              </w:rPr>
            </w:pPr>
            <w:r w:rsidRPr="00DF77A0">
              <w:rPr>
                <w:rFonts w:ascii="Arial" w:hAnsi="Arial" w:cs="Arial"/>
                <w:sz w:val="22"/>
                <w:szCs w:val="22"/>
                <w:lang w:val="bg-BG"/>
              </w:rPr>
              <w:t>Пари и парични еквиваленти</w:t>
            </w:r>
          </w:p>
        </w:tc>
        <w:tc>
          <w:tcPr>
            <w:tcW w:w="1417" w:type="dxa"/>
            <w:tcBorders>
              <w:top w:val="nil"/>
              <w:left w:val="nil"/>
              <w:bottom w:val="nil"/>
              <w:right w:val="nil"/>
            </w:tcBorders>
            <w:shd w:val="clear" w:color="auto" w:fill="auto"/>
            <w:vAlign w:val="bottom"/>
          </w:tcPr>
          <w:p w14:paraId="74457E21" w14:textId="575750B6" w:rsidR="0097253C" w:rsidRPr="00585817" w:rsidDel="00E974B3" w:rsidRDefault="00585817" w:rsidP="0097253C">
            <w:pPr>
              <w:jc w:val="right"/>
              <w:rPr>
                <w:rFonts w:ascii="Arial" w:eastAsia="Times New Roman" w:hAnsi="Arial" w:cs="Arial"/>
                <w:sz w:val="22"/>
                <w:szCs w:val="22"/>
              </w:rPr>
            </w:pPr>
            <w:r>
              <w:rPr>
                <w:rFonts w:ascii="Arial" w:eastAsia="Times New Roman" w:hAnsi="Arial" w:cs="Arial"/>
                <w:sz w:val="22"/>
                <w:szCs w:val="22"/>
              </w:rPr>
              <w:t>1 758</w:t>
            </w:r>
          </w:p>
        </w:tc>
        <w:tc>
          <w:tcPr>
            <w:tcW w:w="1276" w:type="dxa"/>
            <w:tcBorders>
              <w:top w:val="nil"/>
              <w:left w:val="nil"/>
              <w:bottom w:val="nil"/>
              <w:right w:val="nil"/>
            </w:tcBorders>
            <w:shd w:val="clear" w:color="auto" w:fill="auto"/>
            <w:vAlign w:val="bottom"/>
          </w:tcPr>
          <w:p w14:paraId="2904B1F9" w14:textId="17679CF0" w:rsidR="0097253C" w:rsidRPr="00DF77A0" w:rsidDel="00E974B3" w:rsidRDefault="0097253C" w:rsidP="0097253C">
            <w:pPr>
              <w:jc w:val="right"/>
              <w:rPr>
                <w:rFonts w:ascii="Arial" w:eastAsia="Times New Roman" w:hAnsi="Arial" w:cs="Arial"/>
                <w:sz w:val="22"/>
                <w:szCs w:val="22"/>
                <w:lang w:val="bg-BG"/>
              </w:rPr>
            </w:pPr>
            <w:r w:rsidRPr="00DF77A0">
              <w:rPr>
                <w:rFonts w:ascii="Arial" w:eastAsia="Times New Roman" w:hAnsi="Arial" w:cs="Arial"/>
                <w:sz w:val="22"/>
                <w:szCs w:val="22"/>
                <w:lang w:val="bg-BG"/>
              </w:rPr>
              <w:t>5 560</w:t>
            </w:r>
          </w:p>
        </w:tc>
      </w:tr>
      <w:tr w:rsidR="0097253C" w:rsidRPr="00DF77A0" w14:paraId="7724C521" w14:textId="77777777" w:rsidTr="004827D2">
        <w:trPr>
          <w:trHeight w:val="70"/>
        </w:trPr>
        <w:tc>
          <w:tcPr>
            <w:tcW w:w="5969" w:type="dxa"/>
            <w:tcBorders>
              <w:top w:val="nil"/>
              <w:left w:val="nil"/>
              <w:bottom w:val="nil"/>
              <w:right w:val="nil"/>
            </w:tcBorders>
            <w:shd w:val="clear" w:color="auto" w:fill="auto"/>
          </w:tcPr>
          <w:p w14:paraId="2740036C" w14:textId="77777777" w:rsidR="0097253C" w:rsidRPr="00DF77A0" w:rsidRDefault="0097253C" w:rsidP="0097253C">
            <w:pPr>
              <w:rPr>
                <w:rFonts w:ascii="Arial" w:eastAsia="Times New Roman" w:hAnsi="Arial" w:cs="Arial"/>
                <w:sz w:val="22"/>
                <w:szCs w:val="22"/>
                <w:lang w:val="bg-BG" w:eastAsia="bg-BG"/>
              </w:rPr>
            </w:pPr>
          </w:p>
        </w:tc>
        <w:tc>
          <w:tcPr>
            <w:tcW w:w="1417" w:type="dxa"/>
            <w:tcBorders>
              <w:top w:val="single" w:sz="4" w:space="0" w:color="auto"/>
              <w:left w:val="nil"/>
              <w:bottom w:val="double" w:sz="4" w:space="0" w:color="auto"/>
              <w:right w:val="nil"/>
            </w:tcBorders>
            <w:shd w:val="clear" w:color="auto" w:fill="auto"/>
            <w:vAlign w:val="bottom"/>
          </w:tcPr>
          <w:p w14:paraId="5DD01BBA" w14:textId="20990621" w:rsidR="0097253C" w:rsidRPr="00585817" w:rsidRDefault="00585817" w:rsidP="0097253C">
            <w:pPr>
              <w:jc w:val="right"/>
              <w:rPr>
                <w:rFonts w:ascii="Arial" w:eastAsia="Times New Roman" w:hAnsi="Arial" w:cs="Arial"/>
                <w:b/>
                <w:bCs/>
                <w:sz w:val="22"/>
                <w:szCs w:val="22"/>
              </w:rPr>
            </w:pPr>
            <w:r>
              <w:rPr>
                <w:rFonts w:ascii="Arial" w:eastAsia="Times New Roman" w:hAnsi="Arial" w:cs="Arial"/>
                <w:b/>
                <w:bCs/>
                <w:sz w:val="22"/>
                <w:szCs w:val="22"/>
              </w:rPr>
              <w:t>18 586</w:t>
            </w:r>
          </w:p>
        </w:tc>
        <w:tc>
          <w:tcPr>
            <w:tcW w:w="1276" w:type="dxa"/>
            <w:tcBorders>
              <w:top w:val="single" w:sz="4" w:space="0" w:color="auto"/>
              <w:left w:val="nil"/>
              <w:bottom w:val="double" w:sz="4" w:space="0" w:color="auto"/>
              <w:right w:val="nil"/>
            </w:tcBorders>
            <w:shd w:val="clear" w:color="auto" w:fill="auto"/>
            <w:vAlign w:val="bottom"/>
          </w:tcPr>
          <w:p w14:paraId="13C49214" w14:textId="7B24C06E" w:rsidR="0097253C" w:rsidRPr="00DF77A0" w:rsidRDefault="0097253C" w:rsidP="0097253C">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en-US"/>
              </w:rPr>
              <w:t>1</w:t>
            </w:r>
            <w:r w:rsidRPr="00DF77A0">
              <w:rPr>
                <w:rFonts w:ascii="Arial" w:eastAsia="Times New Roman" w:hAnsi="Arial" w:cs="Arial"/>
                <w:b/>
                <w:bCs/>
                <w:sz w:val="22"/>
                <w:szCs w:val="22"/>
                <w:lang w:val="bg-BG"/>
              </w:rPr>
              <w:t>8</w:t>
            </w:r>
            <w:r w:rsidRPr="00DF77A0">
              <w:rPr>
                <w:rFonts w:ascii="Arial" w:eastAsia="Times New Roman" w:hAnsi="Arial" w:cs="Arial"/>
                <w:b/>
                <w:bCs/>
                <w:sz w:val="22"/>
                <w:szCs w:val="22"/>
                <w:lang w:val="en-US"/>
              </w:rPr>
              <w:t xml:space="preserve"> </w:t>
            </w:r>
            <w:r w:rsidRPr="00DF77A0">
              <w:rPr>
                <w:rFonts w:ascii="Arial" w:eastAsia="Times New Roman" w:hAnsi="Arial" w:cs="Arial"/>
                <w:b/>
                <w:bCs/>
                <w:sz w:val="22"/>
                <w:szCs w:val="22"/>
                <w:lang w:val="bg-BG"/>
              </w:rPr>
              <w:t>614</w:t>
            </w:r>
          </w:p>
        </w:tc>
      </w:tr>
    </w:tbl>
    <w:p w14:paraId="75D74744" w14:textId="7E168D75" w:rsidR="004B3A90" w:rsidRPr="00D93845" w:rsidRDefault="004B3A90" w:rsidP="00D93845">
      <w:pPr>
        <w:spacing w:before="120" w:after="120"/>
        <w:jc w:val="both"/>
        <w:rPr>
          <w:rFonts w:ascii="Arial" w:hAnsi="Arial" w:cs="Arial"/>
          <w:sz w:val="22"/>
          <w:szCs w:val="22"/>
        </w:rPr>
      </w:pPr>
      <w:bookmarkStart w:id="61" w:name="_Hlk61435347"/>
      <w:bookmarkStart w:id="62" w:name="_Hlk67651713"/>
      <w:r w:rsidRPr="00D93845">
        <w:rPr>
          <w:rFonts w:ascii="Arial" w:hAnsi="Arial" w:cs="Arial"/>
          <w:sz w:val="22"/>
          <w:szCs w:val="22"/>
        </w:rPr>
        <w:t xml:space="preserve">Дружеството е приело за изчисляването на очакваните кредитни загуби на вземания чрез използване на </w:t>
      </w:r>
      <w:r w:rsidR="00DB716A" w:rsidRPr="00D93845">
        <w:rPr>
          <w:rFonts w:ascii="Arial" w:hAnsi="Arial" w:cs="Arial"/>
          <w:sz w:val="22"/>
          <w:szCs w:val="22"/>
          <w:lang w:val="bg-BG"/>
        </w:rPr>
        <w:t xml:space="preserve">метод на дисконтирани парични потоци въз основа на секторна информация </w:t>
      </w:r>
      <w:r w:rsidR="00CD50B9" w:rsidRPr="00D93845">
        <w:rPr>
          <w:rFonts w:ascii="Arial" w:hAnsi="Arial" w:cs="Arial"/>
          <w:sz w:val="22"/>
          <w:szCs w:val="22"/>
          <w:lang w:val="bg-BG"/>
        </w:rPr>
        <w:t>и статистика</w:t>
      </w:r>
      <w:r w:rsidRPr="00D93845">
        <w:rPr>
          <w:rFonts w:ascii="Arial" w:hAnsi="Arial" w:cs="Arial"/>
          <w:sz w:val="22"/>
          <w:szCs w:val="22"/>
        </w:rPr>
        <w:t xml:space="preserve">, използвайки фиксирани лихви за провизиране на кредитните загуби. Тези разпоредби се считат за представителни за всички </w:t>
      </w:r>
      <w:r w:rsidR="00CD50B9" w:rsidRPr="00D93845">
        <w:rPr>
          <w:rFonts w:ascii="Arial" w:hAnsi="Arial" w:cs="Arial"/>
          <w:sz w:val="22"/>
          <w:szCs w:val="22"/>
          <w:lang w:val="bg-BG"/>
        </w:rPr>
        <w:t>контрагенти на Дружествосто</w:t>
      </w:r>
      <w:r w:rsidRPr="00D93845">
        <w:rPr>
          <w:rFonts w:ascii="Arial" w:hAnsi="Arial" w:cs="Arial"/>
          <w:sz w:val="22"/>
          <w:szCs w:val="22"/>
        </w:rPr>
        <w:t xml:space="preserve"> въз основа на опита, историческите данни за събиране на вземанията и бъдещата информация, която е на разположение. Както е разкрито в бележката по-горе, поради пандемията от коронавирус (COVID-19), изчисляването на очакваните кредитни загуби е преразгледано към 31 декември 2020 г. и процентите са се увеличили във всяка категория до 6 месеца просрочие.</w:t>
      </w:r>
    </w:p>
    <w:p w14:paraId="5ED5F323" w14:textId="7E9FF184" w:rsidR="004B3A90" w:rsidRPr="00D93845" w:rsidRDefault="004B3A90" w:rsidP="00D93845">
      <w:pPr>
        <w:spacing w:before="120" w:after="120"/>
        <w:jc w:val="both"/>
        <w:rPr>
          <w:rFonts w:ascii="Arial" w:hAnsi="Arial" w:cs="Arial"/>
          <w:sz w:val="22"/>
          <w:szCs w:val="22"/>
        </w:rPr>
      </w:pPr>
      <w:r w:rsidRPr="00D93845">
        <w:rPr>
          <w:rFonts w:ascii="Arial" w:hAnsi="Arial" w:cs="Arial"/>
          <w:sz w:val="22"/>
          <w:szCs w:val="22"/>
        </w:rPr>
        <w:t xml:space="preserve">Няма гаранции срещу това вземане, но </w:t>
      </w:r>
      <w:r w:rsidR="00CD50B9" w:rsidRPr="00DF77A0">
        <w:rPr>
          <w:rFonts w:ascii="Arial" w:hAnsi="Arial" w:cs="Arial"/>
          <w:sz w:val="22"/>
          <w:szCs w:val="22"/>
          <w:lang w:val="bg-BG"/>
        </w:rPr>
        <w:t>ръководствот</w:t>
      </w:r>
      <w:r w:rsidR="006E6113">
        <w:rPr>
          <w:rFonts w:ascii="Arial" w:hAnsi="Arial" w:cs="Arial"/>
          <w:sz w:val="22"/>
          <w:szCs w:val="22"/>
          <w:lang w:val="bg-BG"/>
        </w:rPr>
        <w:t>о</w:t>
      </w:r>
      <w:r w:rsidRPr="00D93845">
        <w:rPr>
          <w:rFonts w:ascii="Arial" w:hAnsi="Arial" w:cs="Arial"/>
          <w:sz w:val="22"/>
          <w:szCs w:val="22"/>
        </w:rPr>
        <w:t xml:space="preserve"> ежемесечно следи </w:t>
      </w:r>
      <w:r w:rsidR="00CD50B9" w:rsidRPr="00DF77A0">
        <w:rPr>
          <w:rFonts w:ascii="Arial" w:hAnsi="Arial" w:cs="Arial"/>
          <w:sz w:val="22"/>
          <w:szCs w:val="22"/>
          <w:lang w:val="bg-BG"/>
        </w:rPr>
        <w:t>салдото</w:t>
      </w:r>
      <w:r w:rsidRPr="00D93845">
        <w:rPr>
          <w:rFonts w:ascii="Arial" w:hAnsi="Arial" w:cs="Arial"/>
          <w:sz w:val="22"/>
          <w:szCs w:val="22"/>
        </w:rPr>
        <w:t xml:space="preserve"> на вземанията и е в редовен контакт с </w:t>
      </w:r>
      <w:r w:rsidR="00CD50B9" w:rsidRPr="00DF77A0">
        <w:rPr>
          <w:rFonts w:ascii="Arial" w:hAnsi="Arial" w:cs="Arial"/>
          <w:sz w:val="22"/>
          <w:szCs w:val="22"/>
          <w:lang w:val="bg-BG"/>
        </w:rPr>
        <w:t>контаргента</w:t>
      </w:r>
      <w:r w:rsidRPr="00D93845">
        <w:rPr>
          <w:rFonts w:ascii="Arial" w:hAnsi="Arial" w:cs="Arial"/>
          <w:sz w:val="22"/>
          <w:szCs w:val="22"/>
        </w:rPr>
        <w:t xml:space="preserve"> за намаляване на риска.</w:t>
      </w:r>
    </w:p>
    <w:bookmarkEnd w:id="61"/>
    <w:p w14:paraId="6431B300" w14:textId="092E2780" w:rsidR="004B3A90" w:rsidRPr="00D93845" w:rsidRDefault="004B3A90" w:rsidP="00D93845">
      <w:pPr>
        <w:spacing w:before="120" w:after="120"/>
        <w:jc w:val="both"/>
        <w:rPr>
          <w:rFonts w:ascii="Arial" w:hAnsi="Arial" w:cs="Arial"/>
          <w:sz w:val="22"/>
          <w:szCs w:val="22"/>
        </w:rPr>
      </w:pPr>
      <w:r w:rsidRPr="00D93845">
        <w:rPr>
          <w:rFonts w:ascii="Arial" w:hAnsi="Arial" w:cs="Arial"/>
          <w:sz w:val="22"/>
          <w:szCs w:val="22"/>
        </w:rPr>
        <w:t>Балансовите стойности описани по-горе, представляват максимално възможното излагане на кредитен риск на Дружеството по отношение на тези финансови инструменти.</w:t>
      </w:r>
    </w:p>
    <w:p w14:paraId="58AB8836" w14:textId="2B59B87B" w:rsidR="00924E60" w:rsidRPr="00DF77A0" w:rsidRDefault="00924E60" w:rsidP="00924E60">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Ръководството на Дружеството счита, че всички гореспоменати финансови активи, които не са обезценявани през представените отчетни периоди, са финансови активи с висока кредитна оценка, включително и тези, които са с настъпил падеж. </w:t>
      </w:r>
    </w:p>
    <w:p w14:paraId="479557F5" w14:textId="77777777" w:rsidR="00924E60" w:rsidRPr="00DF77A0" w:rsidRDefault="00924E60" w:rsidP="00924E60">
      <w:pPr>
        <w:spacing w:before="120" w:after="120"/>
        <w:jc w:val="both"/>
        <w:rPr>
          <w:rFonts w:ascii="Arial" w:eastAsia="Arial Unicode MS" w:hAnsi="Arial" w:cs="Arial"/>
          <w:sz w:val="22"/>
          <w:szCs w:val="22"/>
          <w:lang w:val="en-US"/>
        </w:rPr>
      </w:pPr>
      <w:r w:rsidRPr="00DF77A0">
        <w:rPr>
          <w:rFonts w:ascii="Arial" w:eastAsia="Arial Unicode MS" w:hAnsi="Arial" w:cs="Arial"/>
          <w:sz w:val="22"/>
          <w:szCs w:val="22"/>
          <w:lang w:val="bg-BG"/>
        </w:rPr>
        <w:t>Кредитният риск относно пари и парични еквиваленти се счита за несъществен, тъй като контрагентите са банки с добра репутация и висока външна оценка на кредитния рейтинг.</w:t>
      </w:r>
    </w:p>
    <w:p w14:paraId="475C31C3" w14:textId="77777777" w:rsidR="004823D3" w:rsidRPr="00DF77A0" w:rsidRDefault="004823D3" w:rsidP="004823D3">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В следващите таблици е представен анализ на матуритетна структура според остатъчния срок на падеж на финансовите активи на Дружеството: </w:t>
      </w:r>
    </w:p>
    <w:tbl>
      <w:tblPr>
        <w:tblW w:w="9356" w:type="dxa"/>
        <w:tblInd w:w="108" w:type="dxa"/>
        <w:tblLook w:val="04A0" w:firstRow="1" w:lastRow="0" w:firstColumn="1" w:lastColumn="0" w:noHBand="0" w:noVBand="1"/>
      </w:tblPr>
      <w:tblGrid>
        <w:gridCol w:w="3402"/>
        <w:gridCol w:w="1345"/>
        <w:gridCol w:w="1080"/>
        <w:gridCol w:w="1061"/>
        <w:gridCol w:w="1339"/>
        <w:gridCol w:w="1129"/>
      </w:tblGrid>
      <w:tr w:rsidR="004823D3" w:rsidRPr="00DF77A0" w14:paraId="53DDCB0D" w14:textId="77777777" w:rsidTr="00C67180">
        <w:trPr>
          <w:trHeight w:val="431"/>
        </w:trPr>
        <w:tc>
          <w:tcPr>
            <w:tcW w:w="3402" w:type="dxa"/>
            <w:tcBorders>
              <w:top w:val="nil"/>
              <w:left w:val="nil"/>
              <w:bottom w:val="nil"/>
              <w:right w:val="nil"/>
            </w:tcBorders>
            <w:shd w:val="clear" w:color="auto" w:fill="auto"/>
          </w:tcPr>
          <w:p w14:paraId="36EDE4ED" w14:textId="77777777" w:rsidR="004823D3" w:rsidRPr="00DF77A0" w:rsidRDefault="004823D3" w:rsidP="00CF3400">
            <w:pPr>
              <w:rPr>
                <w:rFonts w:ascii="Arial" w:eastAsia="Times New Roman" w:hAnsi="Arial" w:cs="Arial"/>
                <w:b/>
                <w:bCs/>
                <w:sz w:val="22"/>
                <w:szCs w:val="22"/>
                <w:lang w:val="bg-BG"/>
              </w:rPr>
            </w:pPr>
            <w:bookmarkStart w:id="63" w:name="_Hlk2516909"/>
          </w:p>
        </w:tc>
        <w:tc>
          <w:tcPr>
            <w:tcW w:w="1345" w:type="dxa"/>
            <w:tcBorders>
              <w:top w:val="nil"/>
              <w:left w:val="nil"/>
              <w:bottom w:val="nil"/>
              <w:right w:val="nil"/>
            </w:tcBorders>
            <w:shd w:val="clear" w:color="auto" w:fill="auto"/>
          </w:tcPr>
          <w:p w14:paraId="5F741ED4" w14:textId="77777777" w:rsidR="004823D3" w:rsidRPr="00DF77A0" w:rsidRDefault="004823D3" w:rsidP="00CF3400">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До 1 г.</w:t>
            </w:r>
          </w:p>
        </w:tc>
        <w:tc>
          <w:tcPr>
            <w:tcW w:w="1080" w:type="dxa"/>
            <w:tcBorders>
              <w:top w:val="nil"/>
              <w:left w:val="nil"/>
              <w:bottom w:val="nil"/>
              <w:right w:val="nil"/>
            </w:tcBorders>
            <w:shd w:val="clear" w:color="auto" w:fill="auto"/>
          </w:tcPr>
          <w:p w14:paraId="04CF96D7" w14:textId="77777777" w:rsidR="004823D3" w:rsidRPr="00DF77A0" w:rsidRDefault="004823D3" w:rsidP="00CF3400">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1 г.-5 г.</w:t>
            </w:r>
          </w:p>
        </w:tc>
        <w:tc>
          <w:tcPr>
            <w:tcW w:w="1061" w:type="dxa"/>
            <w:tcBorders>
              <w:top w:val="nil"/>
              <w:left w:val="nil"/>
              <w:bottom w:val="nil"/>
              <w:right w:val="nil"/>
            </w:tcBorders>
            <w:shd w:val="clear" w:color="auto" w:fill="auto"/>
          </w:tcPr>
          <w:p w14:paraId="2ADA7832" w14:textId="77777777" w:rsidR="004823D3" w:rsidRPr="00DF77A0" w:rsidRDefault="004823D3" w:rsidP="00CF3400">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5 г.-10 г.</w:t>
            </w:r>
          </w:p>
        </w:tc>
        <w:tc>
          <w:tcPr>
            <w:tcW w:w="1339" w:type="dxa"/>
            <w:tcBorders>
              <w:top w:val="nil"/>
              <w:left w:val="nil"/>
              <w:bottom w:val="nil"/>
              <w:right w:val="nil"/>
            </w:tcBorders>
            <w:shd w:val="clear" w:color="auto" w:fill="auto"/>
          </w:tcPr>
          <w:p w14:paraId="1A41D196" w14:textId="77777777" w:rsidR="004823D3" w:rsidRPr="00DF77A0" w:rsidRDefault="004823D3" w:rsidP="00CF3400">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Без матуритет</w:t>
            </w:r>
          </w:p>
        </w:tc>
        <w:tc>
          <w:tcPr>
            <w:tcW w:w="1129" w:type="dxa"/>
            <w:tcBorders>
              <w:top w:val="nil"/>
              <w:left w:val="nil"/>
              <w:bottom w:val="nil"/>
              <w:right w:val="nil"/>
            </w:tcBorders>
            <w:shd w:val="clear" w:color="auto" w:fill="auto"/>
          </w:tcPr>
          <w:p w14:paraId="6A121C8A" w14:textId="77777777" w:rsidR="004823D3" w:rsidRPr="00DF77A0" w:rsidRDefault="004823D3" w:rsidP="00CF3400">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w:t>
            </w:r>
          </w:p>
        </w:tc>
      </w:tr>
      <w:tr w:rsidR="004823D3" w:rsidRPr="00DF77A0" w14:paraId="58A6AB84" w14:textId="77777777" w:rsidTr="00C67180">
        <w:trPr>
          <w:trHeight w:val="169"/>
        </w:trPr>
        <w:tc>
          <w:tcPr>
            <w:tcW w:w="3402" w:type="dxa"/>
            <w:tcBorders>
              <w:top w:val="nil"/>
              <w:left w:val="nil"/>
              <w:bottom w:val="nil"/>
              <w:right w:val="nil"/>
            </w:tcBorders>
            <w:shd w:val="clear" w:color="auto" w:fill="auto"/>
          </w:tcPr>
          <w:p w14:paraId="7EC3814B" w14:textId="77777777" w:rsidR="004823D3" w:rsidRPr="00DF77A0" w:rsidRDefault="004823D3" w:rsidP="00CF3400">
            <w:pPr>
              <w:rPr>
                <w:rFonts w:ascii="Arial" w:eastAsia="Times New Roman" w:hAnsi="Arial" w:cs="Arial"/>
                <w:b/>
                <w:bCs/>
                <w:sz w:val="22"/>
                <w:szCs w:val="22"/>
                <w:lang w:val="bg-BG"/>
              </w:rPr>
            </w:pPr>
          </w:p>
        </w:tc>
        <w:tc>
          <w:tcPr>
            <w:tcW w:w="1345" w:type="dxa"/>
            <w:tcBorders>
              <w:top w:val="nil"/>
              <w:left w:val="nil"/>
              <w:bottom w:val="nil"/>
              <w:right w:val="nil"/>
            </w:tcBorders>
            <w:shd w:val="clear" w:color="auto" w:fill="auto"/>
          </w:tcPr>
          <w:p w14:paraId="2D4416B4" w14:textId="77777777" w:rsidR="004823D3" w:rsidRPr="00DF77A0" w:rsidRDefault="004823D3" w:rsidP="00CF3400">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080" w:type="dxa"/>
            <w:tcBorders>
              <w:top w:val="nil"/>
              <w:left w:val="nil"/>
              <w:bottom w:val="nil"/>
              <w:right w:val="nil"/>
            </w:tcBorders>
            <w:shd w:val="clear" w:color="auto" w:fill="auto"/>
          </w:tcPr>
          <w:p w14:paraId="2827C5FE" w14:textId="77777777" w:rsidR="004823D3" w:rsidRPr="00DF77A0" w:rsidRDefault="004823D3" w:rsidP="00CF3400">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061" w:type="dxa"/>
            <w:tcBorders>
              <w:top w:val="nil"/>
              <w:left w:val="nil"/>
              <w:bottom w:val="nil"/>
              <w:right w:val="nil"/>
            </w:tcBorders>
            <w:shd w:val="clear" w:color="auto" w:fill="auto"/>
          </w:tcPr>
          <w:p w14:paraId="18E36982" w14:textId="77777777" w:rsidR="004823D3" w:rsidRPr="00DF77A0" w:rsidRDefault="004823D3" w:rsidP="00CF3400">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339" w:type="dxa"/>
            <w:tcBorders>
              <w:top w:val="nil"/>
              <w:left w:val="nil"/>
              <w:bottom w:val="nil"/>
              <w:right w:val="nil"/>
            </w:tcBorders>
            <w:shd w:val="clear" w:color="auto" w:fill="auto"/>
          </w:tcPr>
          <w:p w14:paraId="67535799" w14:textId="77777777" w:rsidR="004823D3" w:rsidRPr="00DF77A0" w:rsidRDefault="004823D3" w:rsidP="00CF3400">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129" w:type="dxa"/>
            <w:tcBorders>
              <w:top w:val="nil"/>
              <w:left w:val="nil"/>
              <w:bottom w:val="nil"/>
              <w:right w:val="nil"/>
            </w:tcBorders>
            <w:shd w:val="clear" w:color="auto" w:fill="auto"/>
          </w:tcPr>
          <w:p w14:paraId="03546B57" w14:textId="77777777" w:rsidR="004823D3" w:rsidRPr="00DF77A0" w:rsidRDefault="004823D3" w:rsidP="00CF3400">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r>
      <w:tr w:rsidR="004823D3" w:rsidRPr="00DF77A0" w14:paraId="2A84D8B7" w14:textId="77777777" w:rsidTr="00C67180">
        <w:trPr>
          <w:trHeight w:val="145"/>
        </w:trPr>
        <w:tc>
          <w:tcPr>
            <w:tcW w:w="3402" w:type="dxa"/>
            <w:tcBorders>
              <w:top w:val="nil"/>
              <w:left w:val="nil"/>
              <w:bottom w:val="nil"/>
              <w:right w:val="nil"/>
            </w:tcBorders>
            <w:shd w:val="clear" w:color="auto" w:fill="auto"/>
          </w:tcPr>
          <w:p w14:paraId="0D0EC8AA" w14:textId="52D19DF0" w:rsidR="004823D3" w:rsidRPr="00DF77A0" w:rsidRDefault="004823D3" w:rsidP="002412AF">
            <w:pPr>
              <w:rPr>
                <w:rFonts w:ascii="Arial" w:eastAsia="Times New Roman" w:hAnsi="Arial" w:cs="Arial"/>
                <w:b/>
                <w:bCs/>
                <w:sz w:val="22"/>
                <w:szCs w:val="22"/>
                <w:lang w:val="bg-BG"/>
              </w:rPr>
            </w:pPr>
            <w:r w:rsidRPr="00DF77A0">
              <w:rPr>
                <w:rFonts w:ascii="Arial" w:eastAsia="Times New Roman" w:hAnsi="Arial" w:cs="Arial"/>
                <w:b/>
                <w:bCs/>
                <w:sz w:val="22"/>
                <w:szCs w:val="22"/>
                <w:lang w:val="bg-BG"/>
              </w:rPr>
              <w:t>3</w:t>
            </w:r>
            <w:r w:rsidR="002412AF">
              <w:rPr>
                <w:rFonts w:ascii="Arial" w:eastAsia="Times New Roman" w:hAnsi="Arial" w:cs="Arial"/>
                <w:b/>
                <w:bCs/>
                <w:sz w:val="22"/>
                <w:szCs w:val="22"/>
              </w:rPr>
              <w:t>0</w:t>
            </w:r>
            <w:r w:rsidRPr="00DF77A0">
              <w:rPr>
                <w:rFonts w:ascii="Arial" w:eastAsia="Times New Roman" w:hAnsi="Arial" w:cs="Arial"/>
                <w:b/>
                <w:bCs/>
                <w:sz w:val="22"/>
                <w:szCs w:val="22"/>
                <w:lang w:val="bg-BG"/>
              </w:rPr>
              <w:t xml:space="preserve"> </w:t>
            </w:r>
            <w:r w:rsidR="0048691A">
              <w:rPr>
                <w:rFonts w:ascii="Arial" w:eastAsia="Times New Roman" w:hAnsi="Arial" w:cs="Arial"/>
                <w:b/>
                <w:bCs/>
                <w:sz w:val="22"/>
                <w:szCs w:val="22"/>
                <w:lang w:val="bg-BG"/>
              </w:rPr>
              <w:t>юни</w:t>
            </w:r>
            <w:r w:rsidR="00670A80">
              <w:rPr>
                <w:rFonts w:ascii="Arial" w:eastAsia="Times New Roman" w:hAnsi="Arial" w:cs="Arial"/>
                <w:b/>
                <w:bCs/>
                <w:sz w:val="22"/>
                <w:szCs w:val="22"/>
                <w:lang w:val="bg-BG"/>
              </w:rPr>
              <w:t xml:space="preserve"> </w:t>
            </w:r>
            <w:r w:rsidRPr="00DF77A0">
              <w:rPr>
                <w:rFonts w:ascii="Arial" w:eastAsia="Times New Roman" w:hAnsi="Arial" w:cs="Arial"/>
                <w:b/>
                <w:bCs/>
                <w:sz w:val="22"/>
                <w:szCs w:val="22"/>
                <w:lang w:val="bg-BG"/>
              </w:rPr>
              <w:t>20</w:t>
            </w:r>
            <w:r w:rsidR="009C0736" w:rsidRPr="00DF77A0">
              <w:rPr>
                <w:rFonts w:ascii="Arial" w:eastAsia="Times New Roman" w:hAnsi="Arial" w:cs="Arial"/>
                <w:b/>
                <w:bCs/>
                <w:sz w:val="22"/>
                <w:szCs w:val="22"/>
                <w:lang w:val="bg-BG"/>
              </w:rPr>
              <w:t>2</w:t>
            </w:r>
            <w:r w:rsidR="00670A80">
              <w:rPr>
                <w:rFonts w:ascii="Arial" w:eastAsia="Times New Roman" w:hAnsi="Arial" w:cs="Arial"/>
                <w:b/>
                <w:bCs/>
                <w:sz w:val="22"/>
                <w:szCs w:val="22"/>
                <w:lang w:val="bg-BG"/>
              </w:rPr>
              <w:t>1</w:t>
            </w:r>
            <w:r w:rsidRPr="00DF77A0">
              <w:rPr>
                <w:rFonts w:ascii="Arial" w:eastAsia="Times New Roman" w:hAnsi="Arial" w:cs="Arial"/>
                <w:b/>
                <w:bCs/>
                <w:sz w:val="22"/>
                <w:szCs w:val="22"/>
                <w:lang w:val="bg-BG"/>
              </w:rPr>
              <w:t xml:space="preserve"> г.</w:t>
            </w:r>
          </w:p>
        </w:tc>
        <w:tc>
          <w:tcPr>
            <w:tcW w:w="1345" w:type="dxa"/>
            <w:tcBorders>
              <w:top w:val="nil"/>
              <w:left w:val="nil"/>
              <w:bottom w:val="nil"/>
              <w:right w:val="nil"/>
            </w:tcBorders>
            <w:shd w:val="clear" w:color="auto" w:fill="auto"/>
          </w:tcPr>
          <w:p w14:paraId="0B34E6D8" w14:textId="77777777" w:rsidR="004823D3" w:rsidRPr="00DF77A0" w:rsidRDefault="004823D3" w:rsidP="00CF3400">
            <w:pPr>
              <w:jc w:val="right"/>
              <w:rPr>
                <w:rFonts w:ascii="Arial" w:eastAsia="Times New Roman" w:hAnsi="Arial" w:cs="Arial"/>
                <w:b/>
                <w:bCs/>
                <w:sz w:val="22"/>
                <w:szCs w:val="22"/>
                <w:lang w:val="bg-BG"/>
              </w:rPr>
            </w:pPr>
          </w:p>
        </w:tc>
        <w:tc>
          <w:tcPr>
            <w:tcW w:w="1080" w:type="dxa"/>
            <w:tcBorders>
              <w:top w:val="nil"/>
              <w:left w:val="nil"/>
              <w:bottom w:val="nil"/>
              <w:right w:val="nil"/>
            </w:tcBorders>
            <w:shd w:val="clear" w:color="auto" w:fill="auto"/>
          </w:tcPr>
          <w:p w14:paraId="0788B215" w14:textId="77777777" w:rsidR="004823D3" w:rsidRPr="00DF77A0" w:rsidRDefault="004823D3" w:rsidP="00CF3400">
            <w:pPr>
              <w:jc w:val="right"/>
              <w:rPr>
                <w:rFonts w:ascii="Arial" w:eastAsia="Times New Roman" w:hAnsi="Arial" w:cs="Arial"/>
                <w:b/>
                <w:bCs/>
                <w:sz w:val="22"/>
                <w:szCs w:val="22"/>
                <w:lang w:val="bg-BG"/>
              </w:rPr>
            </w:pPr>
          </w:p>
        </w:tc>
        <w:tc>
          <w:tcPr>
            <w:tcW w:w="1061" w:type="dxa"/>
            <w:tcBorders>
              <w:top w:val="nil"/>
              <w:left w:val="nil"/>
              <w:bottom w:val="nil"/>
              <w:right w:val="nil"/>
            </w:tcBorders>
            <w:shd w:val="clear" w:color="auto" w:fill="auto"/>
          </w:tcPr>
          <w:p w14:paraId="2224794B" w14:textId="77777777" w:rsidR="004823D3" w:rsidRPr="00DF77A0" w:rsidRDefault="004823D3" w:rsidP="00CF3400">
            <w:pPr>
              <w:jc w:val="right"/>
              <w:rPr>
                <w:rFonts w:ascii="Arial" w:eastAsia="Times New Roman" w:hAnsi="Arial" w:cs="Arial"/>
                <w:b/>
                <w:bCs/>
                <w:sz w:val="22"/>
                <w:szCs w:val="22"/>
                <w:lang w:val="bg-BG"/>
              </w:rPr>
            </w:pPr>
          </w:p>
        </w:tc>
        <w:tc>
          <w:tcPr>
            <w:tcW w:w="1339" w:type="dxa"/>
            <w:tcBorders>
              <w:top w:val="nil"/>
              <w:left w:val="nil"/>
              <w:bottom w:val="nil"/>
              <w:right w:val="nil"/>
            </w:tcBorders>
            <w:shd w:val="clear" w:color="auto" w:fill="auto"/>
          </w:tcPr>
          <w:p w14:paraId="6C4DE56B" w14:textId="77777777" w:rsidR="004823D3" w:rsidRPr="00DF77A0" w:rsidRDefault="004823D3" w:rsidP="00CF3400">
            <w:pPr>
              <w:jc w:val="right"/>
              <w:rPr>
                <w:rFonts w:ascii="Arial" w:eastAsia="Times New Roman" w:hAnsi="Arial" w:cs="Arial"/>
                <w:b/>
                <w:bCs/>
                <w:sz w:val="22"/>
                <w:szCs w:val="22"/>
                <w:lang w:val="bg-BG"/>
              </w:rPr>
            </w:pPr>
          </w:p>
        </w:tc>
        <w:tc>
          <w:tcPr>
            <w:tcW w:w="1129" w:type="dxa"/>
            <w:tcBorders>
              <w:top w:val="nil"/>
              <w:left w:val="nil"/>
              <w:bottom w:val="nil"/>
              <w:right w:val="nil"/>
            </w:tcBorders>
            <w:shd w:val="clear" w:color="auto" w:fill="auto"/>
          </w:tcPr>
          <w:p w14:paraId="03673C66" w14:textId="77777777" w:rsidR="004823D3" w:rsidRPr="00DF77A0" w:rsidRDefault="004823D3" w:rsidP="00CF3400">
            <w:pPr>
              <w:jc w:val="right"/>
              <w:rPr>
                <w:rFonts w:ascii="Arial" w:eastAsia="Times New Roman" w:hAnsi="Arial" w:cs="Arial"/>
                <w:b/>
                <w:bCs/>
                <w:sz w:val="22"/>
                <w:szCs w:val="22"/>
                <w:lang w:val="bg-BG"/>
              </w:rPr>
            </w:pPr>
          </w:p>
        </w:tc>
      </w:tr>
      <w:tr w:rsidR="00250B1A" w:rsidRPr="00DF77A0" w14:paraId="31F63FB2" w14:textId="77777777" w:rsidTr="00C67180">
        <w:trPr>
          <w:trHeight w:val="245"/>
        </w:trPr>
        <w:tc>
          <w:tcPr>
            <w:tcW w:w="3402" w:type="dxa"/>
            <w:tcBorders>
              <w:top w:val="nil"/>
              <w:left w:val="nil"/>
              <w:bottom w:val="nil"/>
              <w:right w:val="nil"/>
            </w:tcBorders>
            <w:shd w:val="clear" w:color="auto" w:fill="auto"/>
          </w:tcPr>
          <w:p w14:paraId="457ABF25" w14:textId="77777777" w:rsidR="004823D3" w:rsidRPr="00DF77A0" w:rsidRDefault="004823D3" w:rsidP="00CF3400">
            <w:pPr>
              <w:rPr>
                <w:rFonts w:ascii="Arial" w:eastAsia="Times New Roman" w:hAnsi="Arial" w:cs="Arial"/>
                <w:sz w:val="22"/>
                <w:szCs w:val="22"/>
                <w:lang w:val="bg-BG"/>
              </w:rPr>
            </w:pPr>
            <w:r w:rsidRPr="00DF77A0">
              <w:rPr>
                <w:rFonts w:ascii="Arial" w:eastAsia="Times New Roman" w:hAnsi="Arial" w:cs="Arial"/>
                <w:sz w:val="22"/>
                <w:szCs w:val="22"/>
                <w:lang w:val="bg-BG"/>
              </w:rPr>
              <w:t>Парични средства в каса и банка</w:t>
            </w:r>
          </w:p>
        </w:tc>
        <w:tc>
          <w:tcPr>
            <w:tcW w:w="1345" w:type="dxa"/>
            <w:tcBorders>
              <w:top w:val="nil"/>
              <w:left w:val="nil"/>
              <w:bottom w:val="nil"/>
              <w:right w:val="nil"/>
            </w:tcBorders>
            <w:shd w:val="clear" w:color="auto" w:fill="auto"/>
            <w:vAlign w:val="bottom"/>
          </w:tcPr>
          <w:p w14:paraId="1103C00B" w14:textId="223495E8" w:rsidR="004823D3" w:rsidRPr="002412AF" w:rsidRDefault="002412AF" w:rsidP="00DD1118">
            <w:pPr>
              <w:jc w:val="right"/>
              <w:rPr>
                <w:rFonts w:ascii="Arial" w:eastAsia="Times New Roman" w:hAnsi="Arial" w:cs="Arial"/>
                <w:sz w:val="22"/>
                <w:szCs w:val="22"/>
              </w:rPr>
            </w:pPr>
            <w:r>
              <w:rPr>
                <w:rFonts w:ascii="Arial" w:eastAsia="Times New Roman" w:hAnsi="Arial" w:cs="Arial"/>
                <w:sz w:val="22"/>
                <w:szCs w:val="22"/>
              </w:rPr>
              <w:t>1 758</w:t>
            </w:r>
          </w:p>
        </w:tc>
        <w:tc>
          <w:tcPr>
            <w:tcW w:w="1080" w:type="dxa"/>
            <w:tcBorders>
              <w:top w:val="nil"/>
              <w:left w:val="nil"/>
              <w:bottom w:val="nil"/>
              <w:right w:val="nil"/>
            </w:tcBorders>
            <w:shd w:val="clear" w:color="auto" w:fill="auto"/>
            <w:vAlign w:val="bottom"/>
          </w:tcPr>
          <w:p w14:paraId="57EB120E"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bottom w:val="nil"/>
              <w:right w:val="nil"/>
            </w:tcBorders>
            <w:shd w:val="clear" w:color="auto" w:fill="auto"/>
            <w:vAlign w:val="bottom"/>
          </w:tcPr>
          <w:p w14:paraId="7020756E"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bottom w:val="nil"/>
              <w:right w:val="nil"/>
            </w:tcBorders>
            <w:shd w:val="clear" w:color="auto" w:fill="auto"/>
            <w:vAlign w:val="bottom"/>
          </w:tcPr>
          <w:p w14:paraId="2845EEB4"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bottom w:val="nil"/>
              <w:right w:val="nil"/>
            </w:tcBorders>
            <w:shd w:val="clear" w:color="auto" w:fill="auto"/>
            <w:vAlign w:val="bottom"/>
          </w:tcPr>
          <w:p w14:paraId="1DE33F0B" w14:textId="73B070F3" w:rsidR="004823D3" w:rsidRPr="008C165C" w:rsidRDefault="008C165C" w:rsidP="00E937B4">
            <w:pPr>
              <w:jc w:val="right"/>
              <w:rPr>
                <w:rFonts w:ascii="Arial" w:eastAsia="Times New Roman" w:hAnsi="Arial" w:cs="Arial"/>
                <w:sz w:val="22"/>
                <w:szCs w:val="22"/>
              </w:rPr>
            </w:pPr>
            <w:r>
              <w:rPr>
                <w:rFonts w:ascii="Arial" w:eastAsia="Times New Roman" w:hAnsi="Arial" w:cs="Arial"/>
                <w:sz w:val="22"/>
                <w:szCs w:val="22"/>
              </w:rPr>
              <w:t>1 758</w:t>
            </w:r>
          </w:p>
        </w:tc>
      </w:tr>
      <w:tr w:rsidR="00250B1A" w:rsidRPr="00DF77A0" w14:paraId="28EE8607" w14:textId="77777777" w:rsidTr="00C67180">
        <w:trPr>
          <w:trHeight w:val="241"/>
        </w:trPr>
        <w:tc>
          <w:tcPr>
            <w:tcW w:w="3402" w:type="dxa"/>
            <w:tcBorders>
              <w:top w:val="nil"/>
              <w:left w:val="nil"/>
              <w:bottom w:val="nil"/>
              <w:right w:val="nil"/>
            </w:tcBorders>
            <w:shd w:val="clear" w:color="auto" w:fill="auto"/>
          </w:tcPr>
          <w:p w14:paraId="4EF65A11" w14:textId="77777777" w:rsidR="004823D3" w:rsidRPr="00DF77A0" w:rsidRDefault="004823D3" w:rsidP="00CF3400">
            <w:pPr>
              <w:rPr>
                <w:rFonts w:ascii="Arial" w:eastAsia="Times New Roman" w:hAnsi="Arial" w:cs="Arial"/>
                <w:sz w:val="22"/>
                <w:szCs w:val="22"/>
                <w:lang w:val="bg-BG"/>
              </w:rPr>
            </w:pPr>
            <w:r w:rsidRPr="00DF77A0">
              <w:rPr>
                <w:rFonts w:ascii="Arial" w:eastAsia="Times New Roman" w:hAnsi="Arial" w:cs="Arial"/>
                <w:sz w:val="22"/>
                <w:szCs w:val="22"/>
                <w:lang w:val="bg-BG"/>
              </w:rPr>
              <w:t>Корпоративни облигации</w:t>
            </w:r>
          </w:p>
        </w:tc>
        <w:tc>
          <w:tcPr>
            <w:tcW w:w="1345" w:type="dxa"/>
            <w:tcBorders>
              <w:top w:val="nil"/>
              <w:left w:val="nil"/>
              <w:right w:val="nil"/>
            </w:tcBorders>
            <w:shd w:val="clear" w:color="auto" w:fill="auto"/>
            <w:vAlign w:val="bottom"/>
          </w:tcPr>
          <w:p w14:paraId="5BEA262D" w14:textId="77777777" w:rsidR="004823D3" w:rsidRPr="00DF77A0" w:rsidRDefault="00C03968" w:rsidP="00DD1118">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top w:val="nil"/>
              <w:left w:val="nil"/>
              <w:right w:val="nil"/>
            </w:tcBorders>
            <w:shd w:val="clear" w:color="auto" w:fill="auto"/>
            <w:vAlign w:val="bottom"/>
          </w:tcPr>
          <w:p w14:paraId="40C76AAF" w14:textId="598670F9" w:rsidR="004823D3" w:rsidRPr="008C165C" w:rsidRDefault="008C165C" w:rsidP="0013173C">
            <w:pPr>
              <w:jc w:val="right"/>
              <w:rPr>
                <w:rFonts w:ascii="Arial" w:eastAsia="Times New Roman" w:hAnsi="Arial" w:cs="Arial"/>
                <w:sz w:val="22"/>
                <w:szCs w:val="22"/>
              </w:rPr>
            </w:pPr>
            <w:r>
              <w:rPr>
                <w:rFonts w:ascii="Arial" w:eastAsia="Times New Roman" w:hAnsi="Arial" w:cs="Arial"/>
                <w:sz w:val="22"/>
                <w:szCs w:val="22"/>
              </w:rPr>
              <w:t>8 075</w:t>
            </w:r>
          </w:p>
        </w:tc>
        <w:tc>
          <w:tcPr>
            <w:tcW w:w="1061" w:type="dxa"/>
            <w:tcBorders>
              <w:top w:val="nil"/>
              <w:left w:val="nil"/>
              <w:right w:val="nil"/>
            </w:tcBorders>
            <w:shd w:val="clear" w:color="auto" w:fill="auto"/>
            <w:vAlign w:val="bottom"/>
          </w:tcPr>
          <w:p w14:paraId="3D54895A" w14:textId="286AC94D" w:rsidR="004823D3" w:rsidRPr="00D93845" w:rsidRDefault="00ED36E7" w:rsidP="00E937B4">
            <w:pPr>
              <w:jc w:val="right"/>
              <w:rPr>
                <w:rFonts w:ascii="Arial" w:eastAsia="Times New Roman" w:hAnsi="Arial" w:cs="Arial"/>
                <w:sz w:val="22"/>
                <w:szCs w:val="22"/>
                <w:lang w:val="bg-BG"/>
              </w:rPr>
            </w:pPr>
            <w:r w:rsidRPr="00DF77A0">
              <w:rPr>
                <w:rFonts w:ascii="Arial" w:eastAsia="Times New Roman" w:hAnsi="Arial" w:cs="Arial"/>
                <w:sz w:val="22"/>
                <w:szCs w:val="22"/>
                <w:lang w:val="bg-BG"/>
              </w:rPr>
              <w:t>381</w:t>
            </w:r>
          </w:p>
        </w:tc>
        <w:tc>
          <w:tcPr>
            <w:tcW w:w="1339" w:type="dxa"/>
            <w:tcBorders>
              <w:top w:val="nil"/>
              <w:left w:val="nil"/>
              <w:right w:val="nil"/>
            </w:tcBorders>
            <w:shd w:val="clear" w:color="auto" w:fill="auto"/>
            <w:vAlign w:val="bottom"/>
          </w:tcPr>
          <w:p w14:paraId="6F260A00" w14:textId="77777777" w:rsidR="004823D3" w:rsidRPr="00DF77A0" w:rsidRDefault="00C03968"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right w:val="nil"/>
            </w:tcBorders>
            <w:shd w:val="clear" w:color="auto" w:fill="auto"/>
            <w:vAlign w:val="bottom"/>
          </w:tcPr>
          <w:p w14:paraId="215A86B5" w14:textId="11DD4083" w:rsidR="004823D3" w:rsidRPr="008C165C" w:rsidRDefault="008C165C" w:rsidP="0013173C">
            <w:pPr>
              <w:jc w:val="right"/>
              <w:rPr>
                <w:rFonts w:ascii="Arial" w:eastAsia="Times New Roman" w:hAnsi="Arial" w:cs="Arial"/>
                <w:sz w:val="22"/>
                <w:szCs w:val="22"/>
              </w:rPr>
            </w:pPr>
            <w:r>
              <w:rPr>
                <w:rFonts w:ascii="Arial" w:eastAsia="Times New Roman" w:hAnsi="Arial" w:cs="Arial"/>
                <w:sz w:val="22"/>
                <w:szCs w:val="22"/>
              </w:rPr>
              <w:t>456</w:t>
            </w:r>
          </w:p>
        </w:tc>
      </w:tr>
      <w:tr w:rsidR="00250B1A" w:rsidRPr="00DF77A0" w14:paraId="23D2F711" w14:textId="77777777" w:rsidTr="00C67180">
        <w:trPr>
          <w:trHeight w:val="223"/>
        </w:trPr>
        <w:tc>
          <w:tcPr>
            <w:tcW w:w="3402" w:type="dxa"/>
            <w:tcBorders>
              <w:top w:val="nil"/>
              <w:left w:val="nil"/>
              <w:bottom w:val="nil"/>
              <w:right w:val="nil"/>
            </w:tcBorders>
            <w:shd w:val="clear" w:color="auto" w:fill="auto"/>
          </w:tcPr>
          <w:p w14:paraId="61987DD4" w14:textId="77777777" w:rsidR="004823D3" w:rsidRPr="00DF77A0" w:rsidRDefault="004823D3" w:rsidP="00CF3400">
            <w:pPr>
              <w:rPr>
                <w:rFonts w:ascii="Arial" w:eastAsia="Times New Roman" w:hAnsi="Arial" w:cs="Arial"/>
                <w:sz w:val="22"/>
                <w:szCs w:val="22"/>
                <w:lang w:val="bg-BG"/>
              </w:rPr>
            </w:pPr>
            <w:r w:rsidRPr="00DF77A0">
              <w:rPr>
                <w:rFonts w:ascii="Arial" w:eastAsia="Times New Roman" w:hAnsi="Arial" w:cs="Arial"/>
                <w:sz w:val="22"/>
                <w:szCs w:val="22"/>
                <w:lang w:val="bg-BG"/>
              </w:rPr>
              <w:t>Други вземания</w:t>
            </w:r>
          </w:p>
        </w:tc>
        <w:tc>
          <w:tcPr>
            <w:tcW w:w="1345" w:type="dxa"/>
            <w:tcBorders>
              <w:top w:val="nil"/>
              <w:left w:val="nil"/>
              <w:right w:val="nil"/>
            </w:tcBorders>
            <w:shd w:val="clear" w:color="auto" w:fill="auto"/>
            <w:vAlign w:val="bottom"/>
          </w:tcPr>
          <w:p w14:paraId="32200C34" w14:textId="64CDD305" w:rsidR="004823D3" w:rsidRPr="008C165C" w:rsidDel="001924AE" w:rsidRDefault="008C165C" w:rsidP="00DD1118">
            <w:pPr>
              <w:jc w:val="right"/>
              <w:rPr>
                <w:rFonts w:ascii="Arial" w:eastAsia="Times New Roman" w:hAnsi="Arial" w:cs="Arial"/>
                <w:sz w:val="22"/>
                <w:szCs w:val="22"/>
              </w:rPr>
            </w:pPr>
            <w:r>
              <w:rPr>
                <w:rFonts w:ascii="Arial" w:eastAsia="Times New Roman" w:hAnsi="Arial" w:cs="Arial"/>
                <w:sz w:val="22"/>
                <w:szCs w:val="22"/>
              </w:rPr>
              <w:t>368</w:t>
            </w:r>
          </w:p>
        </w:tc>
        <w:tc>
          <w:tcPr>
            <w:tcW w:w="1080" w:type="dxa"/>
            <w:tcBorders>
              <w:top w:val="nil"/>
              <w:left w:val="nil"/>
              <w:right w:val="nil"/>
            </w:tcBorders>
            <w:shd w:val="clear" w:color="auto" w:fill="auto"/>
            <w:vAlign w:val="bottom"/>
          </w:tcPr>
          <w:p w14:paraId="1280E6BC"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right w:val="nil"/>
            </w:tcBorders>
            <w:shd w:val="clear" w:color="auto" w:fill="auto"/>
            <w:vAlign w:val="bottom"/>
          </w:tcPr>
          <w:p w14:paraId="7620647B"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right w:val="nil"/>
            </w:tcBorders>
            <w:shd w:val="clear" w:color="auto" w:fill="auto"/>
            <w:vAlign w:val="bottom"/>
          </w:tcPr>
          <w:p w14:paraId="53BBA6A3"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right w:val="nil"/>
            </w:tcBorders>
            <w:shd w:val="clear" w:color="auto" w:fill="auto"/>
            <w:vAlign w:val="bottom"/>
          </w:tcPr>
          <w:p w14:paraId="60F4A10A" w14:textId="4DD8384A" w:rsidR="004823D3" w:rsidRPr="00DF77A0" w:rsidDel="001924AE" w:rsidRDefault="00FB7442" w:rsidP="00E937B4">
            <w:pPr>
              <w:jc w:val="right"/>
              <w:rPr>
                <w:rFonts w:ascii="Arial" w:eastAsia="Times New Roman" w:hAnsi="Arial" w:cs="Arial"/>
                <w:sz w:val="22"/>
                <w:szCs w:val="22"/>
                <w:lang w:val="bg-BG"/>
              </w:rPr>
            </w:pPr>
            <w:r w:rsidRPr="00DF77A0">
              <w:rPr>
                <w:rFonts w:ascii="Arial" w:eastAsia="Times New Roman" w:hAnsi="Arial" w:cs="Arial"/>
                <w:sz w:val="22"/>
                <w:szCs w:val="22"/>
                <w:lang w:val="bg-BG"/>
              </w:rPr>
              <w:t>18</w:t>
            </w:r>
            <w:r w:rsidR="004F52DE">
              <w:rPr>
                <w:rFonts w:ascii="Arial" w:eastAsia="Times New Roman" w:hAnsi="Arial" w:cs="Arial"/>
                <w:sz w:val="22"/>
                <w:szCs w:val="22"/>
                <w:lang w:val="bg-BG"/>
              </w:rPr>
              <w:t>9</w:t>
            </w:r>
          </w:p>
        </w:tc>
      </w:tr>
      <w:tr w:rsidR="00250B1A" w:rsidRPr="00DF77A0" w14:paraId="038DF1E3" w14:textId="77777777" w:rsidTr="00C67180">
        <w:trPr>
          <w:trHeight w:val="117"/>
        </w:trPr>
        <w:tc>
          <w:tcPr>
            <w:tcW w:w="3402" w:type="dxa"/>
            <w:tcBorders>
              <w:top w:val="nil"/>
              <w:left w:val="nil"/>
              <w:bottom w:val="nil"/>
              <w:right w:val="nil"/>
            </w:tcBorders>
            <w:shd w:val="clear" w:color="auto" w:fill="auto"/>
          </w:tcPr>
          <w:p w14:paraId="6F5D195F" w14:textId="77777777" w:rsidR="004823D3" w:rsidRPr="00DF77A0" w:rsidRDefault="004823D3" w:rsidP="00CF3400">
            <w:pPr>
              <w:rPr>
                <w:rFonts w:ascii="Arial" w:eastAsia="Times New Roman" w:hAnsi="Arial" w:cs="Arial"/>
                <w:sz w:val="22"/>
                <w:szCs w:val="22"/>
                <w:lang w:val="bg-BG"/>
              </w:rPr>
            </w:pPr>
            <w:r w:rsidRPr="00DF77A0">
              <w:rPr>
                <w:rFonts w:ascii="Arial" w:eastAsia="Times New Roman" w:hAnsi="Arial" w:cs="Arial"/>
                <w:sz w:val="22"/>
                <w:szCs w:val="22"/>
                <w:lang w:val="bg-BG"/>
              </w:rPr>
              <w:t>Акции</w:t>
            </w:r>
          </w:p>
        </w:tc>
        <w:tc>
          <w:tcPr>
            <w:tcW w:w="1345" w:type="dxa"/>
            <w:tcBorders>
              <w:top w:val="nil"/>
              <w:left w:val="nil"/>
              <w:right w:val="nil"/>
            </w:tcBorders>
            <w:shd w:val="clear" w:color="auto" w:fill="auto"/>
            <w:vAlign w:val="bottom"/>
          </w:tcPr>
          <w:p w14:paraId="61A33551" w14:textId="77777777" w:rsidR="004823D3" w:rsidRPr="00DF77A0" w:rsidRDefault="00250B1A" w:rsidP="00DD1118">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top w:val="nil"/>
              <w:left w:val="nil"/>
              <w:right w:val="nil"/>
            </w:tcBorders>
            <w:shd w:val="clear" w:color="auto" w:fill="auto"/>
            <w:vAlign w:val="bottom"/>
          </w:tcPr>
          <w:p w14:paraId="4D413C2B"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right w:val="nil"/>
            </w:tcBorders>
            <w:shd w:val="clear" w:color="auto" w:fill="auto"/>
            <w:vAlign w:val="bottom"/>
          </w:tcPr>
          <w:p w14:paraId="5AAE0BFF" w14:textId="77777777" w:rsidR="004823D3" w:rsidRPr="00DF77A0" w:rsidRDefault="00250B1A"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right w:val="nil"/>
            </w:tcBorders>
            <w:shd w:val="clear" w:color="auto" w:fill="auto"/>
            <w:vAlign w:val="bottom"/>
          </w:tcPr>
          <w:p w14:paraId="620F0F53" w14:textId="0030F0BB" w:rsidR="004823D3" w:rsidRPr="008C165C" w:rsidRDefault="008C165C" w:rsidP="00E937B4">
            <w:pPr>
              <w:jc w:val="right"/>
              <w:rPr>
                <w:rFonts w:ascii="Arial" w:eastAsia="Times New Roman" w:hAnsi="Arial" w:cs="Arial"/>
                <w:sz w:val="22"/>
                <w:szCs w:val="22"/>
              </w:rPr>
            </w:pPr>
            <w:r>
              <w:rPr>
                <w:rFonts w:ascii="Arial" w:eastAsia="Times New Roman" w:hAnsi="Arial" w:cs="Arial"/>
                <w:sz w:val="22"/>
                <w:szCs w:val="22"/>
              </w:rPr>
              <w:t>5 387</w:t>
            </w:r>
          </w:p>
        </w:tc>
        <w:tc>
          <w:tcPr>
            <w:tcW w:w="1129" w:type="dxa"/>
            <w:tcBorders>
              <w:top w:val="nil"/>
              <w:left w:val="nil"/>
              <w:right w:val="nil"/>
            </w:tcBorders>
            <w:shd w:val="clear" w:color="auto" w:fill="auto"/>
            <w:vAlign w:val="bottom"/>
          </w:tcPr>
          <w:p w14:paraId="76CBCD3F" w14:textId="5FAF2733" w:rsidR="004823D3" w:rsidRPr="008C165C" w:rsidRDefault="008C165C" w:rsidP="00E937B4">
            <w:pPr>
              <w:jc w:val="right"/>
              <w:rPr>
                <w:rFonts w:ascii="Arial" w:eastAsia="Times New Roman" w:hAnsi="Arial" w:cs="Arial"/>
                <w:sz w:val="22"/>
                <w:szCs w:val="22"/>
              </w:rPr>
            </w:pPr>
            <w:r>
              <w:rPr>
                <w:rFonts w:ascii="Arial" w:eastAsia="Times New Roman" w:hAnsi="Arial" w:cs="Arial"/>
                <w:sz w:val="22"/>
                <w:szCs w:val="22"/>
              </w:rPr>
              <w:t>5 387</w:t>
            </w:r>
          </w:p>
        </w:tc>
      </w:tr>
      <w:tr w:rsidR="00250B1A" w:rsidRPr="00DF77A0" w14:paraId="31062930" w14:textId="77777777" w:rsidTr="00C67180">
        <w:trPr>
          <w:trHeight w:val="117"/>
        </w:trPr>
        <w:tc>
          <w:tcPr>
            <w:tcW w:w="3402" w:type="dxa"/>
            <w:tcBorders>
              <w:top w:val="nil"/>
              <w:left w:val="nil"/>
              <w:bottom w:val="nil"/>
              <w:right w:val="nil"/>
            </w:tcBorders>
            <w:shd w:val="clear" w:color="auto" w:fill="auto"/>
          </w:tcPr>
          <w:p w14:paraId="778538A6" w14:textId="77777777" w:rsidR="004823D3" w:rsidRPr="00DF77A0" w:rsidRDefault="004823D3" w:rsidP="00CF3400">
            <w:pPr>
              <w:rPr>
                <w:rFonts w:ascii="Arial" w:eastAsia="Times New Roman" w:hAnsi="Arial" w:cs="Arial"/>
                <w:sz w:val="22"/>
                <w:szCs w:val="22"/>
                <w:lang w:val="bg-BG"/>
              </w:rPr>
            </w:pPr>
            <w:r w:rsidRPr="00DF77A0">
              <w:rPr>
                <w:rFonts w:ascii="Arial" w:hAnsi="Arial" w:cs="Arial"/>
                <w:sz w:val="22"/>
                <w:szCs w:val="22"/>
                <w:lang w:val="bg-BG"/>
              </w:rPr>
              <w:t>Дялове в колективни инвестиционни схеми</w:t>
            </w:r>
          </w:p>
        </w:tc>
        <w:tc>
          <w:tcPr>
            <w:tcW w:w="1345" w:type="dxa"/>
            <w:tcBorders>
              <w:left w:val="nil"/>
              <w:bottom w:val="single" w:sz="8" w:space="0" w:color="auto"/>
              <w:right w:val="nil"/>
            </w:tcBorders>
            <w:shd w:val="clear" w:color="auto" w:fill="auto"/>
            <w:vAlign w:val="bottom"/>
          </w:tcPr>
          <w:p w14:paraId="4CDB386E" w14:textId="77777777" w:rsidR="004823D3" w:rsidRPr="00DF77A0" w:rsidRDefault="00EF6C27" w:rsidP="00DD1118">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left w:val="nil"/>
              <w:bottom w:val="single" w:sz="8" w:space="0" w:color="auto"/>
              <w:right w:val="nil"/>
            </w:tcBorders>
            <w:shd w:val="clear" w:color="auto" w:fill="auto"/>
            <w:vAlign w:val="bottom"/>
          </w:tcPr>
          <w:p w14:paraId="1110C52E" w14:textId="77777777" w:rsidR="004823D3" w:rsidRPr="00DF77A0" w:rsidRDefault="00EF6C27"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left w:val="nil"/>
              <w:bottom w:val="single" w:sz="8" w:space="0" w:color="auto"/>
              <w:right w:val="nil"/>
            </w:tcBorders>
            <w:shd w:val="clear" w:color="auto" w:fill="auto"/>
            <w:vAlign w:val="bottom"/>
          </w:tcPr>
          <w:p w14:paraId="4B693ACB" w14:textId="77777777" w:rsidR="004823D3" w:rsidRPr="00DF77A0" w:rsidRDefault="00EF6C27" w:rsidP="00E937B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left w:val="nil"/>
              <w:bottom w:val="single" w:sz="8" w:space="0" w:color="auto"/>
              <w:right w:val="nil"/>
            </w:tcBorders>
            <w:shd w:val="clear" w:color="auto" w:fill="auto"/>
            <w:vAlign w:val="bottom"/>
          </w:tcPr>
          <w:p w14:paraId="1F0169B8" w14:textId="7CD1F122" w:rsidR="004823D3" w:rsidRPr="008C165C" w:rsidRDefault="008C165C" w:rsidP="0013173C">
            <w:pPr>
              <w:jc w:val="right"/>
              <w:rPr>
                <w:rFonts w:ascii="Arial" w:eastAsia="Times New Roman" w:hAnsi="Arial" w:cs="Arial"/>
                <w:sz w:val="22"/>
                <w:szCs w:val="22"/>
              </w:rPr>
            </w:pPr>
            <w:r>
              <w:rPr>
                <w:rFonts w:ascii="Arial" w:eastAsia="Times New Roman" w:hAnsi="Arial" w:cs="Arial"/>
                <w:sz w:val="22"/>
                <w:szCs w:val="22"/>
              </w:rPr>
              <w:t>2 613</w:t>
            </w:r>
          </w:p>
        </w:tc>
        <w:tc>
          <w:tcPr>
            <w:tcW w:w="1129" w:type="dxa"/>
            <w:tcBorders>
              <w:left w:val="nil"/>
              <w:bottom w:val="single" w:sz="8" w:space="0" w:color="auto"/>
              <w:right w:val="nil"/>
            </w:tcBorders>
            <w:shd w:val="clear" w:color="auto" w:fill="auto"/>
            <w:vAlign w:val="bottom"/>
          </w:tcPr>
          <w:p w14:paraId="144187DF" w14:textId="45F46B75" w:rsidR="004823D3" w:rsidRPr="008C165C" w:rsidRDefault="008C165C" w:rsidP="00E937B4">
            <w:pPr>
              <w:jc w:val="right"/>
              <w:rPr>
                <w:rFonts w:ascii="Arial" w:eastAsia="Times New Roman" w:hAnsi="Arial" w:cs="Arial"/>
                <w:sz w:val="22"/>
                <w:szCs w:val="22"/>
              </w:rPr>
            </w:pPr>
            <w:r>
              <w:rPr>
                <w:rFonts w:ascii="Arial" w:eastAsia="Times New Roman" w:hAnsi="Arial" w:cs="Arial"/>
                <w:sz w:val="22"/>
                <w:szCs w:val="22"/>
              </w:rPr>
              <w:t>2 613</w:t>
            </w:r>
          </w:p>
        </w:tc>
      </w:tr>
      <w:tr w:rsidR="00250B1A" w:rsidRPr="00DF77A0" w14:paraId="5D8073F7" w14:textId="77777777" w:rsidTr="00C67180">
        <w:trPr>
          <w:trHeight w:val="101"/>
        </w:trPr>
        <w:tc>
          <w:tcPr>
            <w:tcW w:w="3402" w:type="dxa"/>
            <w:tcBorders>
              <w:top w:val="nil"/>
              <w:left w:val="nil"/>
              <w:bottom w:val="nil"/>
              <w:right w:val="nil"/>
            </w:tcBorders>
            <w:shd w:val="clear" w:color="auto" w:fill="auto"/>
          </w:tcPr>
          <w:p w14:paraId="5466F299" w14:textId="77777777" w:rsidR="004823D3" w:rsidRPr="00DF77A0" w:rsidRDefault="004823D3" w:rsidP="00CF3400">
            <w:pPr>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 активи</w:t>
            </w:r>
          </w:p>
        </w:tc>
        <w:tc>
          <w:tcPr>
            <w:tcW w:w="1345" w:type="dxa"/>
            <w:tcBorders>
              <w:top w:val="single" w:sz="8" w:space="0" w:color="auto"/>
              <w:left w:val="nil"/>
              <w:bottom w:val="double" w:sz="4" w:space="0" w:color="auto"/>
              <w:right w:val="nil"/>
            </w:tcBorders>
            <w:shd w:val="clear" w:color="auto" w:fill="auto"/>
            <w:vAlign w:val="bottom"/>
          </w:tcPr>
          <w:p w14:paraId="0C75C176" w14:textId="4372940E" w:rsidR="004823D3" w:rsidRPr="008C165C" w:rsidRDefault="008C165C" w:rsidP="007B0104">
            <w:pPr>
              <w:jc w:val="right"/>
              <w:rPr>
                <w:rFonts w:ascii="Arial" w:eastAsia="Times New Roman" w:hAnsi="Arial" w:cs="Arial"/>
                <w:b/>
                <w:bCs/>
                <w:sz w:val="22"/>
                <w:szCs w:val="22"/>
              </w:rPr>
            </w:pPr>
            <w:r>
              <w:rPr>
                <w:rFonts w:ascii="Arial" w:eastAsia="Times New Roman" w:hAnsi="Arial" w:cs="Arial"/>
                <w:b/>
                <w:bCs/>
                <w:sz w:val="22"/>
                <w:szCs w:val="22"/>
              </w:rPr>
              <w:t>2 126</w:t>
            </w:r>
          </w:p>
        </w:tc>
        <w:tc>
          <w:tcPr>
            <w:tcW w:w="1080" w:type="dxa"/>
            <w:tcBorders>
              <w:top w:val="single" w:sz="8" w:space="0" w:color="auto"/>
              <w:left w:val="nil"/>
              <w:bottom w:val="double" w:sz="4" w:space="0" w:color="auto"/>
              <w:right w:val="nil"/>
            </w:tcBorders>
            <w:shd w:val="clear" w:color="auto" w:fill="auto"/>
            <w:vAlign w:val="bottom"/>
          </w:tcPr>
          <w:p w14:paraId="1C8B723C" w14:textId="05507508" w:rsidR="004823D3" w:rsidRPr="008C165C" w:rsidRDefault="008C165C" w:rsidP="0013173C">
            <w:pPr>
              <w:jc w:val="right"/>
              <w:rPr>
                <w:rFonts w:ascii="Arial" w:eastAsia="Times New Roman" w:hAnsi="Arial" w:cs="Arial"/>
                <w:b/>
                <w:bCs/>
                <w:sz w:val="22"/>
                <w:szCs w:val="22"/>
              </w:rPr>
            </w:pPr>
            <w:r>
              <w:rPr>
                <w:rFonts w:ascii="Arial" w:eastAsia="Times New Roman" w:hAnsi="Arial" w:cs="Arial"/>
                <w:b/>
                <w:bCs/>
                <w:sz w:val="22"/>
                <w:szCs w:val="22"/>
              </w:rPr>
              <w:t>8 075</w:t>
            </w:r>
          </w:p>
        </w:tc>
        <w:tc>
          <w:tcPr>
            <w:tcW w:w="1061" w:type="dxa"/>
            <w:tcBorders>
              <w:top w:val="single" w:sz="8" w:space="0" w:color="auto"/>
              <w:left w:val="nil"/>
              <w:bottom w:val="double" w:sz="4" w:space="0" w:color="auto"/>
              <w:right w:val="nil"/>
            </w:tcBorders>
            <w:shd w:val="clear" w:color="auto" w:fill="auto"/>
            <w:vAlign w:val="bottom"/>
          </w:tcPr>
          <w:p w14:paraId="2CAA1B46" w14:textId="62689A32" w:rsidR="004823D3" w:rsidRPr="0001295A" w:rsidRDefault="0001295A" w:rsidP="00E937B4">
            <w:pPr>
              <w:jc w:val="right"/>
              <w:rPr>
                <w:rFonts w:ascii="Arial" w:eastAsia="Times New Roman" w:hAnsi="Arial" w:cs="Arial"/>
                <w:b/>
                <w:bCs/>
                <w:sz w:val="22"/>
                <w:szCs w:val="22"/>
                <w:lang w:val="bg-BG"/>
              </w:rPr>
            </w:pPr>
            <w:r>
              <w:rPr>
                <w:rFonts w:ascii="Arial" w:eastAsia="Times New Roman" w:hAnsi="Arial" w:cs="Arial"/>
                <w:b/>
                <w:bCs/>
                <w:sz w:val="22"/>
                <w:szCs w:val="22"/>
                <w:lang w:val="bg-BG"/>
              </w:rPr>
              <w:t>381</w:t>
            </w:r>
          </w:p>
        </w:tc>
        <w:tc>
          <w:tcPr>
            <w:tcW w:w="1339" w:type="dxa"/>
            <w:tcBorders>
              <w:top w:val="single" w:sz="8" w:space="0" w:color="auto"/>
              <w:left w:val="nil"/>
              <w:bottom w:val="double" w:sz="4" w:space="0" w:color="auto"/>
              <w:right w:val="nil"/>
            </w:tcBorders>
            <w:shd w:val="clear" w:color="auto" w:fill="auto"/>
            <w:vAlign w:val="bottom"/>
          </w:tcPr>
          <w:p w14:paraId="14E51E1B" w14:textId="3C32F129" w:rsidR="004823D3" w:rsidRPr="008C165C" w:rsidRDefault="008C165C" w:rsidP="007B0104">
            <w:pPr>
              <w:jc w:val="right"/>
              <w:rPr>
                <w:rFonts w:ascii="Arial" w:eastAsia="Times New Roman" w:hAnsi="Arial" w:cs="Arial"/>
                <w:b/>
                <w:bCs/>
                <w:sz w:val="22"/>
                <w:szCs w:val="22"/>
              </w:rPr>
            </w:pPr>
            <w:r>
              <w:rPr>
                <w:rFonts w:ascii="Arial" w:eastAsia="Times New Roman" w:hAnsi="Arial" w:cs="Arial"/>
                <w:b/>
                <w:bCs/>
                <w:sz w:val="22"/>
                <w:szCs w:val="22"/>
              </w:rPr>
              <w:t>8 000</w:t>
            </w:r>
          </w:p>
        </w:tc>
        <w:tc>
          <w:tcPr>
            <w:tcW w:w="1129" w:type="dxa"/>
            <w:tcBorders>
              <w:top w:val="single" w:sz="8" w:space="0" w:color="auto"/>
              <w:left w:val="nil"/>
              <w:bottom w:val="double" w:sz="4" w:space="0" w:color="auto"/>
              <w:right w:val="nil"/>
            </w:tcBorders>
            <w:shd w:val="clear" w:color="auto" w:fill="auto"/>
            <w:vAlign w:val="bottom"/>
          </w:tcPr>
          <w:p w14:paraId="34C0A4D6" w14:textId="3FA9C195" w:rsidR="004823D3" w:rsidRPr="008C165C" w:rsidRDefault="008C165C" w:rsidP="0013173C">
            <w:pPr>
              <w:jc w:val="right"/>
              <w:rPr>
                <w:rFonts w:ascii="Arial" w:eastAsia="Times New Roman" w:hAnsi="Arial" w:cs="Arial"/>
                <w:b/>
                <w:bCs/>
                <w:sz w:val="22"/>
                <w:szCs w:val="22"/>
              </w:rPr>
            </w:pPr>
            <w:r>
              <w:rPr>
                <w:rFonts w:ascii="Arial" w:eastAsia="Times New Roman" w:hAnsi="Arial" w:cs="Arial"/>
                <w:b/>
                <w:bCs/>
                <w:sz w:val="22"/>
                <w:szCs w:val="22"/>
              </w:rPr>
              <w:t>18 586</w:t>
            </w:r>
          </w:p>
        </w:tc>
      </w:tr>
      <w:bookmarkEnd w:id="63"/>
    </w:tbl>
    <w:p w14:paraId="31F69215" w14:textId="77777777" w:rsidR="003E4184" w:rsidRPr="00DF77A0" w:rsidRDefault="003E4184" w:rsidP="004823D3">
      <w:pPr>
        <w:jc w:val="both"/>
        <w:rPr>
          <w:rFonts w:ascii="Arial" w:eastAsia="Arial Unicode MS" w:hAnsi="Arial" w:cs="Arial"/>
          <w:sz w:val="22"/>
          <w:szCs w:val="22"/>
          <w:lang w:val="bg-BG"/>
        </w:rPr>
      </w:pPr>
    </w:p>
    <w:tbl>
      <w:tblPr>
        <w:tblW w:w="9356" w:type="dxa"/>
        <w:tblInd w:w="108" w:type="dxa"/>
        <w:tblLook w:val="04A0" w:firstRow="1" w:lastRow="0" w:firstColumn="1" w:lastColumn="0" w:noHBand="0" w:noVBand="1"/>
      </w:tblPr>
      <w:tblGrid>
        <w:gridCol w:w="3402"/>
        <w:gridCol w:w="1345"/>
        <w:gridCol w:w="1080"/>
        <w:gridCol w:w="1061"/>
        <w:gridCol w:w="1339"/>
        <w:gridCol w:w="1129"/>
      </w:tblGrid>
      <w:tr w:rsidR="004F52DE" w:rsidRPr="00DF77A0" w14:paraId="3DB0727F" w14:textId="77777777" w:rsidTr="00865C74">
        <w:trPr>
          <w:trHeight w:val="431"/>
        </w:trPr>
        <w:tc>
          <w:tcPr>
            <w:tcW w:w="3402" w:type="dxa"/>
            <w:tcBorders>
              <w:top w:val="nil"/>
              <w:left w:val="nil"/>
              <w:bottom w:val="nil"/>
              <w:right w:val="nil"/>
            </w:tcBorders>
            <w:shd w:val="clear" w:color="auto" w:fill="auto"/>
          </w:tcPr>
          <w:p w14:paraId="1566B18F" w14:textId="77777777" w:rsidR="004F52DE" w:rsidRPr="00DF77A0" w:rsidRDefault="004F52DE" w:rsidP="00865C74">
            <w:pPr>
              <w:rPr>
                <w:rFonts w:ascii="Arial" w:eastAsia="Times New Roman" w:hAnsi="Arial" w:cs="Arial"/>
                <w:b/>
                <w:bCs/>
                <w:sz w:val="22"/>
                <w:szCs w:val="22"/>
                <w:lang w:val="bg-BG"/>
              </w:rPr>
            </w:pPr>
          </w:p>
        </w:tc>
        <w:tc>
          <w:tcPr>
            <w:tcW w:w="1345" w:type="dxa"/>
            <w:tcBorders>
              <w:top w:val="nil"/>
              <w:left w:val="nil"/>
              <w:bottom w:val="nil"/>
              <w:right w:val="nil"/>
            </w:tcBorders>
            <w:shd w:val="clear" w:color="auto" w:fill="auto"/>
          </w:tcPr>
          <w:p w14:paraId="1FB681FC"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До 1 г.</w:t>
            </w:r>
          </w:p>
        </w:tc>
        <w:tc>
          <w:tcPr>
            <w:tcW w:w="1080" w:type="dxa"/>
            <w:tcBorders>
              <w:top w:val="nil"/>
              <w:left w:val="nil"/>
              <w:bottom w:val="nil"/>
              <w:right w:val="nil"/>
            </w:tcBorders>
            <w:shd w:val="clear" w:color="auto" w:fill="auto"/>
          </w:tcPr>
          <w:p w14:paraId="37A55B84"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1 г.-5 г.</w:t>
            </w:r>
          </w:p>
        </w:tc>
        <w:tc>
          <w:tcPr>
            <w:tcW w:w="1061" w:type="dxa"/>
            <w:tcBorders>
              <w:top w:val="nil"/>
              <w:left w:val="nil"/>
              <w:bottom w:val="nil"/>
              <w:right w:val="nil"/>
            </w:tcBorders>
            <w:shd w:val="clear" w:color="auto" w:fill="auto"/>
          </w:tcPr>
          <w:p w14:paraId="5DB4AEEB"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5 г.-10 г.</w:t>
            </w:r>
          </w:p>
        </w:tc>
        <w:tc>
          <w:tcPr>
            <w:tcW w:w="1339" w:type="dxa"/>
            <w:tcBorders>
              <w:top w:val="nil"/>
              <w:left w:val="nil"/>
              <w:bottom w:val="nil"/>
              <w:right w:val="nil"/>
            </w:tcBorders>
            <w:shd w:val="clear" w:color="auto" w:fill="auto"/>
          </w:tcPr>
          <w:p w14:paraId="77A750A6"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Без матуритет</w:t>
            </w:r>
          </w:p>
        </w:tc>
        <w:tc>
          <w:tcPr>
            <w:tcW w:w="1129" w:type="dxa"/>
            <w:tcBorders>
              <w:top w:val="nil"/>
              <w:left w:val="nil"/>
              <w:bottom w:val="nil"/>
              <w:right w:val="nil"/>
            </w:tcBorders>
            <w:shd w:val="clear" w:color="auto" w:fill="auto"/>
          </w:tcPr>
          <w:p w14:paraId="68CDE3FE"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w:t>
            </w:r>
          </w:p>
        </w:tc>
      </w:tr>
      <w:tr w:rsidR="004F52DE" w:rsidRPr="00DF77A0" w14:paraId="1114CE06" w14:textId="77777777" w:rsidTr="00865C74">
        <w:trPr>
          <w:trHeight w:val="169"/>
        </w:trPr>
        <w:tc>
          <w:tcPr>
            <w:tcW w:w="3402" w:type="dxa"/>
            <w:tcBorders>
              <w:top w:val="nil"/>
              <w:left w:val="nil"/>
              <w:bottom w:val="nil"/>
              <w:right w:val="nil"/>
            </w:tcBorders>
            <w:shd w:val="clear" w:color="auto" w:fill="auto"/>
          </w:tcPr>
          <w:p w14:paraId="35254934" w14:textId="77777777" w:rsidR="004F52DE" w:rsidRPr="00DF77A0" w:rsidRDefault="004F52DE" w:rsidP="00865C74">
            <w:pPr>
              <w:rPr>
                <w:rFonts w:ascii="Arial" w:eastAsia="Times New Roman" w:hAnsi="Arial" w:cs="Arial"/>
                <w:b/>
                <w:bCs/>
                <w:sz w:val="22"/>
                <w:szCs w:val="22"/>
                <w:lang w:val="bg-BG"/>
              </w:rPr>
            </w:pPr>
          </w:p>
        </w:tc>
        <w:tc>
          <w:tcPr>
            <w:tcW w:w="1345" w:type="dxa"/>
            <w:tcBorders>
              <w:top w:val="nil"/>
              <w:left w:val="nil"/>
              <w:bottom w:val="nil"/>
              <w:right w:val="nil"/>
            </w:tcBorders>
            <w:shd w:val="clear" w:color="auto" w:fill="auto"/>
          </w:tcPr>
          <w:p w14:paraId="72762C46" w14:textId="77777777" w:rsidR="004F52DE" w:rsidRPr="00DF77A0" w:rsidRDefault="004F52DE" w:rsidP="00865C74">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080" w:type="dxa"/>
            <w:tcBorders>
              <w:top w:val="nil"/>
              <w:left w:val="nil"/>
              <w:bottom w:val="nil"/>
              <w:right w:val="nil"/>
            </w:tcBorders>
            <w:shd w:val="clear" w:color="auto" w:fill="auto"/>
          </w:tcPr>
          <w:p w14:paraId="3A8D7836" w14:textId="77777777" w:rsidR="004F52DE" w:rsidRPr="00DF77A0" w:rsidRDefault="004F52DE" w:rsidP="00865C74">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061" w:type="dxa"/>
            <w:tcBorders>
              <w:top w:val="nil"/>
              <w:left w:val="nil"/>
              <w:bottom w:val="nil"/>
              <w:right w:val="nil"/>
            </w:tcBorders>
            <w:shd w:val="clear" w:color="auto" w:fill="auto"/>
          </w:tcPr>
          <w:p w14:paraId="60496FFB" w14:textId="77777777" w:rsidR="004F52DE" w:rsidRPr="00DF77A0" w:rsidRDefault="004F52DE" w:rsidP="00865C74">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339" w:type="dxa"/>
            <w:tcBorders>
              <w:top w:val="nil"/>
              <w:left w:val="nil"/>
              <w:bottom w:val="nil"/>
              <w:right w:val="nil"/>
            </w:tcBorders>
            <w:shd w:val="clear" w:color="auto" w:fill="auto"/>
          </w:tcPr>
          <w:p w14:paraId="7C59CB25" w14:textId="77777777" w:rsidR="004F52DE" w:rsidRPr="00DF77A0" w:rsidRDefault="004F52DE" w:rsidP="00865C74">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c>
          <w:tcPr>
            <w:tcW w:w="1129" w:type="dxa"/>
            <w:tcBorders>
              <w:top w:val="nil"/>
              <w:left w:val="nil"/>
              <w:bottom w:val="nil"/>
              <w:right w:val="nil"/>
            </w:tcBorders>
            <w:shd w:val="clear" w:color="auto" w:fill="auto"/>
          </w:tcPr>
          <w:p w14:paraId="1BD337EA" w14:textId="77777777" w:rsidR="004F52DE" w:rsidRPr="00DF77A0" w:rsidRDefault="004F52DE" w:rsidP="00865C74">
            <w:pPr>
              <w:jc w:val="right"/>
              <w:rPr>
                <w:rFonts w:ascii="Arial" w:eastAsia="Times New Roman" w:hAnsi="Arial" w:cs="Arial"/>
                <w:b/>
                <w:bCs/>
                <w:sz w:val="22"/>
                <w:szCs w:val="22"/>
                <w:lang w:val="en-US"/>
              </w:rPr>
            </w:pPr>
            <w:r w:rsidRPr="00DF77A0">
              <w:rPr>
                <w:rFonts w:ascii="Arial" w:eastAsia="Times New Roman" w:hAnsi="Arial" w:cs="Arial"/>
                <w:b/>
                <w:bCs/>
                <w:sz w:val="22"/>
                <w:szCs w:val="22"/>
                <w:lang w:val="bg-BG"/>
              </w:rPr>
              <w:t>‘000 лв</w:t>
            </w:r>
            <w:r w:rsidRPr="00DF77A0">
              <w:rPr>
                <w:rFonts w:ascii="Arial" w:eastAsia="Times New Roman" w:hAnsi="Arial" w:cs="Arial"/>
                <w:b/>
                <w:bCs/>
                <w:sz w:val="22"/>
                <w:szCs w:val="22"/>
                <w:lang w:val="en-US"/>
              </w:rPr>
              <w:t>.</w:t>
            </w:r>
          </w:p>
        </w:tc>
      </w:tr>
      <w:tr w:rsidR="004F52DE" w:rsidRPr="00DF77A0" w14:paraId="2A34D211" w14:textId="77777777" w:rsidTr="00865C74">
        <w:trPr>
          <w:trHeight w:val="145"/>
        </w:trPr>
        <w:tc>
          <w:tcPr>
            <w:tcW w:w="3402" w:type="dxa"/>
            <w:tcBorders>
              <w:top w:val="nil"/>
              <w:left w:val="nil"/>
              <w:bottom w:val="nil"/>
              <w:right w:val="nil"/>
            </w:tcBorders>
            <w:shd w:val="clear" w:color="auto" w:fill="auto"/>
          </w:tcPr>
          <w:p w14:paraId="663070A1" w14:textId="77777777" w:rsidR="004F52DE" w:rsidRPr="00DF77A0" w:rsidRDefault="004F52DE" w:rsidP="00865C74">
            <w:pPr>
              <w:rPr>
                <w:rFonts w:ascii="Arial" w:eastAsia="Times New Roman" w:hAnsi="Arial" w:cs="Arial"/>
                <w:b/>
                <w:bCs/>
                <w:sz w:val="22"/>
                <w:szCs w:val="22"/>
                <w:lang w:val="bg-BG"/>
              </w:rPr>
            </w:pPr>
            <w:r w:rsidRPr="00DF77A0">
              <w:rPr>
                <w:rFonts w:ascii="Arial" w:eastAsia="Times New Roman" w:hAnsi="Arial" w:cs="Arial"/>
                <w:b/>
                <w:bCs/>
                <w:sz w:val="22"/>
                <w:szCs w:val="22"/>
                <w:lang w:val="bg-BG"/>
              </w:rPr>
              <w:t>3</w:t>
            </w:r>
            <w:r>
              <w:rPr>
                <w:rFonts w:ascii="Arial" w:eastAsia="Times New Roman" w:hAnsi="Arial" w:cs="Arial"/>
                <w:b/>
                <w:bCs/>
                <w:sz w:val="22"/>
                <w:szCs w:val="22"/>
                <w:lang w:val="bg-BG"/>
              </w:rPr>
              <w:t>1</w:t>
            </w:r>
            <w:r w:rsidRPr="00DF77A0">
              <w:rPr>
                <w:rFonts w:ascii="Arial" w:eastAsia="Times New Roman" w:hAnsi="Arial" w:cs="Arial"/>
                <w:b/>
                <w:bCs/>
                <w:sz w:val="22"/>
                <w:szCs w:val="22"/>
                <w:lang w:val="bg-BG"/>
              </w:rPr>
              <w:t xml:space="preserve"> </w:t>
            </w:r>
            <w:r>
              <w:rPr>
                <w:rFonts w:ascii="Arial" w:eastAsia="Times New Roman" w:hAnsi="Arial" w:cs="Arial"/>
                <w:b/>
                <w:bCs/>
                <w:sz w:val="22"/>
                <w:szCs w:val="22"/>
                <w:lang w:val="bg-BG"/>
              </w:rPr>
              <w:t>декември</w:t>
            </w:r>
            <w:r w:rsidRPr="00DF77A0">
              <w:rPr>
                <w:rFonts w:ascii="Arial" w:eastAsia="Times New Roman" w:hAnsi="Arial" w:cs="Arial"/>
                <w:b/>
                <w:bCs/>
                <w:sz w:val="22"/>
                <w:szCs w:val="22"/>
                <w:lang w:val="bg-BG"/>
              </w:rPr>
              <w:t xml:space="preserve"> 2020 г.</w:t>
            </w:r>
          </w:p>
        </w:tc>
        <w:tc>
          <w:tcPr>
            <w:tcW w:w="1345" w:type="dxa"/>
            <w:tcBorders>
              <w:top w:val="nil"/>
              <w:left w:val="nil"/>
              <w:bottom w:val="nil"/>
              <w:right w:val="nil"/>
            </w:tcBorders>
            <w:shd w:val="clear" w:color="auto" w:fill="auto"/>
          </w:tcPr>
          <w:p w14:paraId="6B5DB005" w14:textId="77777777" w:rsidR="004F52DE" w:rsidRPr="00DF77A0" w:rsidRDefault="004F52DE" w:rsidP="00865C74">
            <w:pPr>
              <w:jc w:val="right"/>
              <w:rPr>
                <w:rFonts w:ascii="Arial" w:eastAsia="Times New Roman" w:hAnsi="Arial" w:cs="Arial"/>
                <w:b/>
                <w:bCs/>
                <w:sz w:val="22"/>
                <w:szCs w:val="22"/>
                <w:lang w:val="bg-BG"/>
              </w:rPr>
            </w:pPr>
          </w:p>
        </w:tc>
        <w:tc>
          <w:tcPr>
            <w:tcW w:w="1080" w:type="dxa"/>
            <w:tcBorders>
              <w:top w:val="nil"/>
              <w:left w:val="nil"/>
              <w:bottom w:val="nil"/>
              <w:right w:val="nil"/>
            </w:tcBorders>
            <w:shd w:val="clear" w:color="auto" w:fill="auto"/>
          </w:tcPr>
          <w:p w14:paraId="0436A05D" w14:textId="77777777" w:rsidR="004F52DE" w:rsidRPr="00DF77A0" w:rsidRDefault="004F52DE" w:rsidP="00865C74">
            <w:pPr>
              <w:jc w:val="right"/>
              <w:rPr>
                <w:rFonts w:ascii="Arial" w:eastAsia="Times New Roman" w:hAnsi="Arial" w:cs="Arial"/>
                <w:b/>
                <w:bCs/>
                <w:sz w:val="22"/>
                <w:szCs w:val="22"/>
                <w:lang w:val="bg-BG"/>
              </w:rPr>
            </w:pPr>
          </w:p>
        </w:tc>
        <w:tc>
          <w:tcPr>
            <w:tcW w:w="1061" w:type="dxa"/>
            <w:tcBorders>
              <w:top w:val="nil"/>
              <w:left w:val="nil"/>
              <w:bottom w:val="nil"/>
              <w:right w:val="nil"/>
            </w:tcBorders>
            <w:shd w:val="clear" w:color="auto" w:fill="auto"/>
          </w:tcPr>
          <w:p w14:paraId="3EB2BCAB" w14:textId="77777777" w:rsidR="004F52DE" w:rsidRPr="00DF77A0" w:rsidRDefault="004F52DE" w:rsidP="00865C74">
            <w:pPr>
              <w:jc w:val="right"/>
              <w:rPr>
                <w:rFonts w:ascii="Arial" w:eastAsia="Times New Roman" w:hAnsi="Arial" w:cs="Arial"/>
                <w:b/>
                <w:bCs/>
                <w:sz w:val="22"/>
                <w:szCs w:val="22"/>
                <w:lang w:val="bg-BG"/>
              </w:rPr>
            </w:pPr>
          </w:p>
        </w:tc>
        <w:tc>
          <w:tcPr>
            <w:tcW w:w="1339" w:type="dxa"/>
            <w:tcBorders>
              <w:top w:val="nil"/>
              <w:left w:val="nil"/>
              <w:bottom w:val="nil"/>
              <w:right w:val="nil"/>
            </w:tcBorders>
            <w:shd w:val="clear" w:color="auto" w:fill="auto"/>
          </w:tcPr>
          <w:p w14:paraId="69FCBE64" w14:textId="77777777" w:rsidR="004F52DE" w:rsidRPr="00DF77A0" w:rsidRDefault="004F52DE" w:rsidP="00865C74">
            <w:pPr>
              <w:jc w:val="right"/>
              <w:rPr>
                <w:rFonts w:ascii="Arial" w:eastAsia="Times New Roman" w:hAnsi="Arial" w:cs="Arial"/>
                <w:b/>
                <w:bCs/>
                <w:sz w:val="22"/>
                <w:szCs w:val="22"/>
                <w:lang w:val="bg-BG"/>
              </w:rPr>
            </w:pPr>
          </w:p>
        </w:tc>
        <w:tc>
          <w:tcPr>
            <w:tcW w:w="1129" w:type="dxa"/>
            <w:tcBorders>
              <w:top w:val="nil"/>
              <w:left w:val="nil"/>
              <w:bottom w:val="nil"/>
              <w:right w:val="nil"/>
            </w:tcBorders>
            <w:shd w:val="clear" w:color="auto" w:fill="auto"/>
          </w:tcPr>
          <w:p w14:paraId="2020ED1A" w14:textId="77777777" w:rsidR="004F52DE" w:rsidRPr="00DF77A0" w:rsidRDefault="004F52DE" w:rsidP="00865C74">
            <w:pPr>
              <w:jc w:val="right"/>
              <w:rPr>
                <w:rFonts w:ascii="Arial" w:eastAsia="Times New Roman" w:hAnsi="Arial" w:cs="Arial"/>
                <w:b/>
                <w:bCs/>
                <w:sz w:val="22"/>
                <w:szCs w:val="22"/>
                <w:lang w:val="bg-BG"/>
              </w:rPr>
            </w:pPr>
          </w:p>
        </w:tc>
      </w:tr>
      <w:tr w:rsidR="004F52DE" w:rsidRPr="00DF77A0" w14:paraId="1E6F61C7" w14:textId="77777777" w:rsidTr="00865C74">
        <w:trPr>
          <w:trHeight w:val="245"/>
        </w:trPr>
        <w:tc>
          <w:tcPr>
            <w:tcW w:w="3402" w:type="dxa"/>
            <w:tcBorders>
              <w:top w:val="nil"/>
              <w:left w:val="nil"/>
              <w:bottom w:val="nil"/>
              <w:right w:val="nil"/>
            </w:tcBorders>
            <w:shd w:val="clear" w:color="auto" w:fill="auto"/>
          </w:tcPr>
          <w:p w14:paraId="476BA4ED" w14:textId="77777777" w:rsidR="004F52DE" w:rsidRPr="00DF77A0" w:rsidRDefault="004F52DE" w:rsidP="00865C74">
            <w:pPr>
              <w:rPr>
                <w:rFonts w:ascii="Arial" w:eastAsia="Times New Roman" w:hAnsi="Arial" w:cs="Arial"/>
                <w:sz w:val="22"/>
                <w:szCs w:val="22"/>
                <w:lang w:val="bg-BG"/>
              </w:rPr>
            </w:pPr>
            <w:r w:rsidRPr="00DF77A0">
              <w:rPr>
                <w:rFonts w:ascii="Arial" w:eastAsia="Times New Roman" w:hAnsi="Arial" w:cs="Arial"/>
                <w:sz w:val="22"/>
                <w:szCs w:val="22"/>
                <w:lang w:val="bg-BG"/>
              </w:rPr>
              <w:t>Парични средства в каса и банка</w:t>
            </w:r>
          </w:p>
        </w:tc>
        <w:tc>
          <w:tcPr>
            <w:tcW w:w="1345" w:type="dxa"/>
            <w:tcBorders>
              <w:top w:val="nil"/>
              <w:left w:val="nil"/>
              <w:bottom w:val="nil"/>
              <w:right w:val="nil"/>
            </w:tcBorders>
            <w:shd w:val="clear" w:color="auto" w:fill="auto"/>
            <w:vAlign w:val="bottom"/>
          </w:tcPr>
          <w:p w14:paraId="07A2EE45"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5 560</w:t>
            </w:r>
          </w:p>
        </w:tc>
        <w:tc>
          <w:tcPr>
            <w:tcW w:w="1080" w:type="dxa"/>
            <w:tcBorders>
              <w:top w:val="nil"/>
              <w:left w:val="nil"/>
              <w:bottom w:val="nil"/>
              <w:right w:val="nil"/>
            </w:tcBorders>
            <w:shd w:val="clear" w:color="auto" w:fill="auto"/>
            <w:vAlign w:val="bottom"/>
          </w:tcPr>
          <w:p w14:paraId="109B7C33"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bottom w:val="nil"/>
              <w:right w:val="nil"/>
            </w:tcBorders>
            <w:shd w:val="clear" w:color="auto" w:fill="auto"/>
            <w:vAlign w:val="bottom"/>
          </w:tcPr>
          <w:p w14:paraId="37F86DAB"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bottom w:val="nil"/>
              <w:right w:val="nil"/>
            </w:tcBorders>
            <w:shd w:val="clear" w:color="auto" w:fill="auto"/>
            <w:vAlign w:val="bottom"/>
          </w:tcPr>
          <w:p w14:paraId="50941B5A"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bottom w:val="nil"/>
              <w:right w:val="nil"/>
            </w:tcBorders>
            <w:shd w:val="clear" w:color="auto" w:fill="auto"/>
            <w:vAlign w:val="bottom"/>
          </w:tcPr>
          <w:p w14:paraId="5CEA2A8E"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5 560</w:t>
            </w:r>
          </w:p>
        </w:tc>
      </w:tr>
      <w:tr w:rsidR="004F52DE" w:rsidRPr="00DF77A0" w14:paraId="70E91C09" w14:textId="77777777" w:rsidTr="00865C74">
        <w:trPr>
          <w:trHeight w:val="241"/>
        </w:trPr>
        <w:tc>
          <w:tcPr>
            <w:tcW w:w="3402" w:type="dxa"/>
            <w:tcBorders>
              <w:top w:val="nil"/>
              <w:left w:val="nil"/>
              <w:bottom w:val="nil"/>
              <w:right w:val="nil"/>
            </w:tcBorders>
            <w:shd w:val="clear" w:color="auto" w:fill="auto"/>
          </w:tcPr>
          <w:p w14:paraId="3206E11E" w14:textId="77777777" w:rsidR="004F52DE" w:rsidRPr="00DF77A0" w:rsidRDefault="004F52DE" w:rsidP="00865C74">
            <w:pPr>
              <w:rPr>
                <w:rFonts w:ascii="Arial" w:eastAsia="Times New Roman" w:hAnsi="Arial" w:cs="Arial"/>
                <w:sz w:val="22"/>
                <w:szCs w:val="22"/>
                <w:lang w:val="bg-BG"/>
              </w:rPr>
            </w:pPr>
            <w:r w:rsidRPr="00DF77A0">
              <w:rPr>
                <w:rFonts w:ascii="Arial" w:eastAsia="Times New Roman" w:hAnsi="Arial" w:cs="Arial"/>
                <w:sz w:val="22"/>
                <w:szCs w:val="22"/>
                <w:lang w:val="bg-BG"/>
              </w:rPr>
              <w:t>Корпоративни облигации</w:t>
            </w:r>
          </w:p>
        </w:tc>
        <w:tc>
          <w:tcPr>
            <w:tcW w:w="1345" w:type="dxa"/>
            <w:tcBorders>
              <w:top w:val="nil"/>
              <w:left w:val="nil"/>
              <w:right w:val="nil"/>
            </w:tcBorders>
            <w:shd w:val="clear" w:color="auto" w:fill="auto"/>
            <w:vAlign w:val="bottom"/>
          </w:tcPr>
          <w:p w14:paraId="4CF6FCDC"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top w:val="nil"/>
              <w:left w:val="nil"/>
              <w:right w:val="nil"/>
            </w:tcBorders>
            <w:shd w:val="clear" w:color="auto" w:fill="auto"/>
            <w:vAlign w:val="bottom"/>
          </w:tcPr>
          <w:p w14:paraId="3A4F7045"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7 222</w:t>
            </w:r>
          </w:p>
        </w:tc>
        <w:tc>
          <w:tcPr>
            <w:tcW w:w="1061" w:type="dxa"/>
            <w:tcBorders>
              <w:top w:val="nil"/>
              <w:left w:val="nil"/>
              <w:right w:val="nil"/>
            </w:tcBorders>
            <w:shd w:val="clear" w:color="auto" w:fill="auto"/>
            <w:vAlign w:val="bottom"/>
          </w:tcPr>
          <w:p w14:paraId="1492D392" w14:textId="77777777" w:rsidR="004F52DE" w:rsidRPr="00D93845"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381</w:t>
            </w:r>
          </w:p>
        </w:tc>
        <w:tc>
          <w:tcPr>
            <w:tcW w:w="1339" w:type="dxa"/>
            <w:tcBorders>
              <w:top w:val="nil"/>
              <w:left w:val="nil"/>
              <w:right w:val="nil"/>
            </w:tcBorders>
            <w:shd w:val="clear" w:color="auto" w:fill="auto"/>
            <w:vAlign w:val="bottom"/>
          </w:tcPr>
          <w:p w14:paraId="5FCB4CF9"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right w:val="nil"/>
            </w:tcBorders>
            <w:shd w:val="clear" w:color="auto" w:fill="auto"/>
            <w:vAlign w:val="bottom"/>
          </w:tcPr>
          <w:p w14:paraId="1554CA7F"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7 603</w:t>
            </w:r>
          </w:p>
        </w:tc>
      </w:tr>
      <w:tr w:rsidR="004F52DE" w:rsidRPr="00DF77A0" w14:paraId="20D021CF" w14:textId="77777777" w:rsidTr="00865C74">
        <w:trPr>
          <w:trHeight w:val="223"/>
        </w:trPr>
        <w:tc>
          <w:tcPr>
            <w:tcW w:w="3402" w:type="dxa"/>
            <w:tcBorders>
              <w:top w:val="nil"/>
              <w:left w:val="nil"/>
              <w:bottom w:val="nil"/>
              <w:right w:val="nil"/>
            </w:tcBorders>
            <w:shd w:val="clear" w:color="auto" w:fill="auto"/>
          </w:tcPr>
          <w:p w14:paraId="39E5846C" w14:textId="77777777" w:rsidR="004F52DE" w:rsidRPr="00DF77A0" w:rsidRDefault="004F52DE" w:rsidP="00865C74">
            <w:pPr>
              <w:rPr>
                <w:rFonts w:ascii="Arial" w:eastAsia="Times New Roman" w:hAnsi="Arial" w:cs="Arial"/>
                <w:sz w:val="22"/>
                <w:szCs w:val="22"/>
                <w:lang w:val="bg-BG"/>
              </w:rPr>
            </w:pPr>
            <w:r w:rsidRPr="00DF77A0">
              <w:rPr>
                <w:rFonts w:ascii="Arial" w:eastAsia="Times New Roman" w:hAnsi="Arial" w:cs="Arial"/>
                <w:sz w:val="22"/>
                <w:szCs w:val="22"/>
                <w:lang w:val="bg-BG"/>
              </w:rPr>
              <w:t>Други вземания</w:t>
            </w:r>
          </w:p>
        </w:tc>
        <w:tc>
          <w:tcPr>
            <w:tcW w:w="1345" w:type="dxa"/>
            <w:tcBorders>
              <w:top w:val="nil"/>
              <w:left w:val="nil"/>
              <w:right w:val="nil"/>
            </w:tcBorders>
            <w:shd w:val="clear" w:color="auto" w:fill="auto"/>
            <w:vAlign w:val="bottom"/>
          </w:tcPr>
          <w:p w14:paraId="35160684" w14:textId="77777777" w:rsidR="004F52DE" w:rsidRPr="00DF77A0" w:rsidDel="001924AE"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180</w:t>
            </w:r>
          </w:p>
        </w:tc>
        <w:tc>
          <w:tcPr>
            <w:tcW w:w="1080" w:type="dxa"/>
            <w:tcBorders>
              <w:top w:val="nil"/>
              <w:left w:val="nil"/>
              <w:right w:val="nil"/>
            </w:tcBorders>
            <w:shd w:val="clear" w:color="auto" w:fill="auto"/>
            <w:vAlign w:val="bottom"/>
          </w:tcPr>
          <w:p w14:paraId="2904C348"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right w:val="nil"/>
            </w:tcBorders>
            <w:shd w:val="clear" w:color="auto" w:fill="auto"/>
            <w:vAlign w:val="bottom"/>
          </w:tcPr>
          <w:p w14:paraId="36C46604"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right w:val="nil"/>
            </w:tcBorders>
            <w:shd w:val="clear" w:color="auto" w:fill="auto"/>
            <w:vAlign w:val="bottom"/>
          </w:tcPr>
          <w:p w14:paraId="278A7E86"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129" w:type="dxa"/>
            <w:tcBorders>
              <w:top w:val="nil"/>
              <w:left w:val="nil"/>
              <w:right w:val="nil"/>
            </w:tcBorders>
            <w:shd w:val="clear" w:color="auto" w:fill="auto"/>
            <w:vAlign w:val="bottom"/>
          </w:tcPr>
          <w:p w14:paraId="072490B5" w14:textId="77777777" w:rsidR="004F52DE" w:rsidRPr="00DF77A0" w:rsidDel="001924AE"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180</w:t>
            </w:r>
          </w:p>
        </w:tc>
      </w:tr>
      <w:tr w:rsidR="004F52DE" w:rsidRPr="00DF77A0" w14:paraId="517A1F72" w14:textId="77777777" w:rsidTr="00865C74">
        <w:trPr>
          <w:trHeight w:val="117"/>
        </w:trPr>
        <w:tc>
          <w:tcPr>
            <w:tcW w:w="3402" w:type="dxa"/>
            <w:tcBorders>
              <w:top w:val="nil"/>
              <w:left w:val="nil"/>
              <w:bottom w:val="nil"/>
              <w:right w:val="nil"/>
            </w:tcBorders>
            <w:shd w:val="clear" w:color="auto" w:fill="auto"/>
          </w:tcPr>
          <w:p w14:paraId="6BADC28F" w14:textId="77777777" w:rsidR="004F52DE" w:rsidRPr="00DF77A0" w:rsidRDefault="004F52DE" w:rsidP="00865C74">
            <w:pPr>
              <w:rPr>
                <w:rFonts w:ascii="Arial" w:eastAsia="Times New Roman" w:hAnsi="Arial" w:cs="Arial"/>
                <w:sz w:val="22"/>
                <w:szCs w:val="22"/>
                <w:lang w:val="bg-BG"/>
              </w:rPr>
            </w:pPr>
            <w:r w:rsidRPr="00DF77A0">
              <w:rPr>
                <w:rFonts w:ascii="Arial" w:eastAsia="Times New Roman" w:hAnsi="Arial" w:cs="Arial"/>
                <w:sz w:val="22"/>
                <w:szCs w:val="22"/>
                <w:lang w:val="bg-BG"/>
              </w:rPr>
              <w:t>Акции</w:t>
            </w:r>
          </w:p>
        </w:tc>
        <w:tc>
          <w:tcPr>
            <w:tcW w:w="1345" w:type="dxa"/>
            <w:tcBorders>
              <w:top w:val="nil"/>
              <w:left w:val="nil"/>
              <w:right w:val="nil"/>
            </w:tcBorders>
            <w:shd w:val="clear" w:color="auto" w:fill="auto"/>
            <w:vAlign w:val="bottom"/>
          </w:tcPr>
          <w:p w14:paraId="040DE948"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top w:val="nil"/>
              <w:left w:val="nil"/>
              <w:right w:val="nil"/>
            </w:tcBorders>
            <w:shd w:val="clear" w:color="auto" w:fill="auto"/>
            <w:vAlign w:val="bottom"/>
          </w:tcPr>
          <w:p w14:paraId="24BB100D"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top w:val="nil"/>
              <w:left w:val="nil"/>
              <w:right w:val="nil"/>
            </w:tcBorders>
            <w:shd w:val="clear" w:color="auto" w:fill="auto"/>
            <w:vAlign w:val="bottom"/>
          </w:tcPr>
          <w:p w14:paraId="37639299"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top w:val="nil"/>
              <w:left w:val="nil"/>
              <w:right w:val="nil"/>
            </w:tcBorders>
            <w:shd w:val="clear" w:color="auto" w:fill="auto"/>
            <w:vAlign w:val="bottom"/>
          </w:tcPr>
          <w:p w14:paraId="01FBC330"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3 553</w:t>
            </w:r>
          </w:p>
        </w:tc>
        <w:tc>
          <w:tcPr>
            <w:tcW w:w="1129" w:type="dxa"/>
            <w:tcBorders>
              <w:top w:val="nil"/>
              <w:left w:val="nil"/>
              <w:right w:val="nil"/>
            </w:tcBorders>
            <w:shd w:val="clear" w:color="auto" w:fill="auto"/>
            <w:vAlign w:val="bottom"/>
          </w:tcPr>
          <w:p w14:paraId="327BC67B"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3 553</w:t>
            </w:r>
          </w:p>
        </w:tc>
      </w:tr>
      <w:tr w:rsidR="004F52DE" w:rsidRPr="00DF77A0" w14:paraId="43D34372" w14:textId="77777777" w:rsidTr="00865C74">
        <w:trPr>
          <w:trHeight w:val="117"/>
        </w:trPr>
        <w:tc>
          <w:tcPr>
            <w:tcW w:w="3402" w:type="dxa"/>
            <w:tcBorders>
              <w:top w:val="nil"/>
              <w:left w:val="nil"/>
              <w:bottom w:val="nil"/>
              <w:right w:val="nil"/>
            </w:tcBorders>
            <w:shd w:val="clear" w:color="auto" w:fill="auto"/>
          </w:tcPr>
          <w:p w14:paraId="55154330" w14:textId="77777777" w:rsidR="004F52DE" w:rsidRPr="00DF77A0" w:rsidRDefault="004F52DE" w:rsidP="00865C74">
            <w:pPr>
              <w:rPr>
                <w:rFonts w:ascii="Arial" w:eastAsia="Times New Roman" w:hAnsi="Arial" w:cs="Arial"/>
                <w:sz w:val="22"/>
                <w:szCs w:val="22"/>
                <w:lang w:val="bg-BG"/>
              </w:rPr>
            </w:pPr>
            <w:r w:rsidRPr="00DF77A0">
              <w:rPr>
                <w:rFonts w:ascii="Arial" w:hAnsi="Arial" w:cs="Arial"/>
                <w:sz w:val="22"/>
                <w:szCs w:val="22"/>
                <w:lang w:val="bg-BG"/>
              </w:rPr>
              <w:t>Дялове в колективни инвестиционни схеми</w:t>
            </w:r>
          </w:p>
        </w:tc>
        <w:tc>
          <w:tcPr>
            <w:tcW w:w="1345" w:type="dxa"/>
            <w:tcBorders>
              <w:left w:val="nil"/>
              <w:bottom w:val="single" w:sz="8" w:space="0" w:color="auto"/>
              <w:right w:val="nil"/>
            </w:tcBorders>
            <w:shd w:val="clear" w:color="auto" w:fill="auto"/>
            <w:vAlign w:val="bottom"/>
          </w:tcPr>
          <w:p w14:paraId="2BBF5C0F"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80" w:type="dxa"/>
            <w:tcBorders>
              <w:left w:val="nil"/>
              <w:bottom w:val="single" w:sz="8" w:space="0" w:color="auto"/>
              <w:right w:val="nil"/>
            </w:tcBorders>
            <w:shd w:val="clear" w:color="auto" w:fill="auto"/>
            <w:vAlign w:val="bottom"/>
          </w:tcPr>
          <w:p w14:paraId="673B7A32"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061" w:type="dxa"/>
            <w:tcBorders>
              <w:left w:val="nil"/>
              <w:bottom w:val="single" w:sz="8" w:space="0" w:color="auto"/>
              <w:right w:val="nil"/>
            </w:tcBorders>
            <w:shd w:val="clear" w:color="auto" w:fill="auto"/>
            <w:vAlign w:val="bottom"/>
          </w:tcPr>
          <w:p w14:paraId="6FCBCCB1" w14:textId="77777777" w:rsidR="004F52DE" w:rsidRPr="00DF77A0" w:rsidRDefault="004F52DE" w:rsidP="00865C74">
            <w:pPr>
              <w:jc w:val="right"/>
              <w:rPr>
                <w:rFonts w:ascii="Arial" w:eastAsia="Times New Roman" w:hAnsi="Arial" w:cs="Arial"/>
                <w:sz w:val="22"/>
                <w:szCs w:val="22"/>
                <w:lang w:val="en-US"/>
              </w:rPr>
            </w:pPr>
            <w:r w:rsidRPr="00DF77A0">
              <w:rPr>
                <w:rFonts w:ascii="Arial" w:eastAsia="Times New Roman" w:hAnsi="Arial" w:cs="Arial"/>
                <w:sz w:val="22"/>
                <w:szCs w:val="22"/>
                <w:lang w:val="en-US"/>
              </w:rPr>
              <w:t>-</w:t>
            </w:r>
          </w:p>
        </w:tc>
        <w:tc>
          <w:tcPr>
            <w:tcW w:w="1339" w:type="dxa"/>
            <w:tcBorders>
              <w:left w:val="nil"/>
              <w:bottom w:val="single" w:sz="8" w:space="0" w:color="auto"/>
              <w:right w:val="nil"/>
            </w:tcBorders>
            <w:shd w:val="clear" w:color="auto" w:fill="auto"/>
            <w:vAlign w:val="bottom"/>
          </w:tcPr>
          <w:p w14:paraId="78789E27"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1 718</w:t>
            </w:r>
          </w:p>
        </w:tc>
        <w:tc>
          <w:tcPr>
            <w:tcW w:w="1129" w:type="dxa"/>
            <w:tcBorders>
              <w:left w:val="nil"/>
              <w:bottom w:val="single" w:sz="8" w:space="0" w:color="auto"/>
              <w:right w:val="nil"/>
            </w:tcBorders>
            <w:shd w:val="clear" w:color="auto" w:fill="auto"/>
            <w:vAlign w:val="bottom"/>
          </w:tcPr>
          <w:p w14:paraId="4658481C" w14:textId="77777777" w:rsidR="004F52DE" w:rsidRPr="00DF77A0" w:rsidRDefault="004F52DE" w:rsidP="00865C74">
            <w:pPr>
              <w:jc w:val="right"/>
              <w:rPr>
                <w:rFonts w:ascii="Arial" w:eastAsia="Times New Roman" w:hAnsi="Arial" w:cs="Arial"/>
                <w:sz w:val="22"/>
                <w:szCs w:val="22"/>
                <w:lang w:val="bg-BG"/>
              </w:rPr>
            </w:pPr>
            <w:r w:rsidRPr="00DF77A0">
              <w:rPr>
                <w:rFonts w:ascii="Arial" w:eastAsia="Times New Roman" w:hAnsi="Arial" w:cs="Arial"/>
                <w:sz w:val="22"/>
                <w:szCs w:val="22"/>
                <w:lang w:val="bg-BG"/>
              </w:rPr>
              <w:t>1 718</w:t>
            </w:r>
          </w:p>
        </w:tc>
      </w:tr>
      <w:tr w:rsidR="004F52DE" w:rsidRPr="00DF77A0" w14:paraId="7A6D84CF" w14:textId="77777777" w:rsidTr="00865C74">
        <w:trPr>
          <w:trHeight w:val="101"/>
        </w:trPr>
        <w:tc>
          <w:tcPr>
            <w:tcW w:w="3402" w:type="dxa"/>
            <w:tcBorders>
              <w:top w:val="nil"/>
              <w:left w:val="nil"/>
              <w:bottom w:val="nil"/>
              <w:right w:val="nil"/>
            </w:tcBorders>
            <w:shd w:val="clear" w:color="auto" w:fill="auto"/>
          </w:tcPr>
          <w:p w14:paraId="1ACF4E20" w14:textId="77777777" w:rsidR="004F52DE" w:rsidRPr="00DF77A0" w:rsidRDefault="004F52DE" w:rsidP="00865C74">
            <w:pPr>
              <w:rPr>
                <w:rFonts w:ascii="Arial" w:eastAsia="Times New Roman" w:hAnsi="Arial" w:cs="Arial"/>
                <w:b/>
                <w:bCs/>
                <w:sz w:val="22"/>
                <w:szCs w:val="22"/>
                <w:lang w:val="bg-BG"/>
              </w:rPr>
            </w:pPr>
            <w:r w:rsidRPr="00DF77A0">
              <w:rPr>
                <w:rFonts w:ascii="Arial" w:eastAsia="Times New Roman" w:hAnsi="Arial" w:cs="Arial"/>
                <w:b/>
                <w:bCs/>
                <w:sz w:val="22"/>
                <w:szCs w:val="22"/>
                <w:lang w:val="bg-BG"/>
              </w:rPr>
              <w:t>Общо активи</w:t>
            </w:r>
          </w:p>
        </w:tc>
        <w:tc>
          <w:tcPr>
            <w:tcW w:w="1345" w:type="dxa"/>
            <w:tcBorders>
              <w:top w:val="single" w:sz="8" w:space="0" w:color="auto"/>
              <w:left w:val="nil"/>
              <w:bottom w:val="double" w:sz="4" w:space="0" w:color="auto"/>
              <w:right w:val="nil"/>
            </w:tcBorders>
            <w:shd w:val="clear" w:color="auto" w:fill="auto"/>
            <w:vAlign w:val="bottom"/>
          </w:tcPr>
          <w:p w14:paraId="1DF4CFB5"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5 740</w:t>
            </w:r>
          </w:p>
        </w:tc>
        <w:tc>
          <w:tcPr>
            <w:tcW w:w="1080" w:type="dxa"/>
            <w:tcBorders>
              <w:top w:val="single" w:sz="8" w:space="0" w:color="auto"/>
              <w:left w:val="nil"/>
              <w:bottom w:val="double" w:sz="4" w:space="0" w:color="auto"/>
              <w:right w:val="nil"/>
            </w:tcBorders>
            <w:shd w:val="clear" w:color="auto" w:fill="auto"/>
            <w:vAlign w:val="bottom"/>
          </w:tcPr>
          <w:p w14:paraId="53D1216D"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7</w:t>
            </w:r>
            <w:r w:rsidRPr="00DF77A0">
              <w:rPr>
                <w:rFonts w:ascii="Arial" w:eastAsia="Times New Roman" w:hAnsi="Arial" w:cs="Arial"/>
                <w:b/>
                <w:bCs/>
                <w:sz w:val="22"/>
                <w:szCs w:val="22"/>
                <w:lang w:val="en-US"/>
              </w:rPr>
              <w:t xml:space="preserve"> </w:t>
            </w:r>
            <w:r>
              <w:rPr>
                <w:rFonts w:ascii="Arial" w:eastAsia="Times New Roman" w:hAnsi="Arial" w:cs="Arial"/>
                <w:b/>
                <w:bCs/>
                <w:sz w:val="22"/>
                <w:szCs w:val="22"/>
                <w:lang w:val="bg-BG"/>
              </w:rPr>
              <w:t>222</w:t>
            </w:r>
          </w:p>
        </w:tc>
        <w:tc>
          <w:tcPr>
            <w:tcW w:w="1061" w:type="dxa"/>
            <w:tcBorders>
              <w:top w:val="single" w:sz="8" w:space="0" w:color="auto"/>
              <w:left w:val="nil"/>
              <w:bottom w:val="double" w:sz="4" w:space="0" w:color="auto"/>
              <w:right w:val="nil"/>
            </w:tcBorders>
            <w:shd w:val="clear" w:color="auto" w:fill="auto"/>
            <w:vAlign w:val="bottom"/>
          </w:tcPr>
          <w:p w14:paraId="18FC482A" w14:textId="77777777" w:rsidR="004F52DE" w:rsidRPr="0001295A" w:rsidRDefault="004F52DE" w:rsidP="00865C74">
            <w:pPr>
              <w:jc w:val="right"/>
              <w:rPr>
                <w:rFonts w:ascii="Arial" w:eastAsia="Times New Roman" w:hAnsi="Arial" w:cs="Arial"/>
                <w:b/>
                <w:bCs/>
                <w:sz w:val="22"/>
                <w:szCs w:val="22"/>
                <w:lang w:val="bg-BG"/>
              </w:rPr>
            </w:pPr>
            <w:r>
              <w:rPr>
                <w:rFonts w:ascii="Arial" w:eastAsia="Times New Roman" w:hAnsi="Arial" w:cs="Arial"/>
                <w:b/>
                <w:bCs/>
                <w:sz w:val="22"/>
                <w:szCs w:val="22"/>
                <w:lang w:val="bg-BG"/>
              </w:rPr>
              <w:t>381</w:t>
            </w:r>
          </w:p>
        </w:tc>
        <w:tc>
          <w:tcPr>
            <w:tcW w:w="1339" w:type="dxa"/>
            <w:tcBorders>
              <w:top w:val="single" w:sz="8" w:space="0" w:color="auto"/>
              <w:left w:val="nil"/>
              <w:bottom w:val="double" w:sz="4" w:space="0" w:color="auto"/>
              <w:right w:val="nil"/>
            </w:tcBorders>
            <w:shd w:val="clear" w:color="auto" w:fill="auto"/>
            <w:vAlign w:val="bottom"/>
          </w:tcPr>
          <w:p w14:paraId="21692683"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bg-BG"/>
              </w:rPr>
              <w:t>5 271</w:t>
            </w:r>
          </w:p>
        </w:tc>
        <w:tc>
          <w:tcPr>
            <w:tcW w:w="1129" w:type="dxa"/>
            <w:tcBorders>
              <w:top w:val="single" w:sz="8" w:space="0" w:color="auto"/>
              <w:left w:val="nil"/>
              <w:bottom w:val="double" w:sz="4" w:space="0" w:color="auto"/>
              <w:right w:val="nil"/>
            </w:tcBorders>
            <w:shd w:val="clear" w:color="auto" w:fill="auto"/>
            <w:vAlign w:val="bottom"/>
          </w:tcPr>
          <w:p w14:paraId="59F72C5B" w14:textId="77777777" w:rsidR="004F52DE" w:rsidRPr="00DF77A0" w:rsidRDefault="004F52DE" w:rsidP="00865C74">
            <w:pPr>
              <w:jc w:val="right"/>
              <w:rPr>
                <w:rFonts w:ascii="Arial" w:eastAsia="Times New Roman" w:hAnsi="Arial" w:cs="Arial"/>
                <w:b/>
                <w:bCs/>
                <w:sz w:val="22"/>
                <w:szCs w:val="22"/>
                <w:lang w:val="bg-BG"/>
              </w:rPr>
            </w:pPr>
            <w:r w:rsidRPr="00DF77A0">
              <w:rPr>
                <w:rFonts w:ascii="Arial" w:eastAsia="Times New Roman" w:hAnsi="Arial" w:cs="Arial"/>
                <w:b/>
                <w:bCs/>
                <w:sz w:val="22"/>
                <w:szCs w:val="22"/>
                <w:lang w:val="en-US"/>
              </w:rPr>
              <w:t>1</w:t>
            </w:r>
            <w:r w:rsidRPr="00DF77A0">
              <w:rPr>
                <w:rFonts w:ascii="Arial" w:eastAsia="Times New Roman" w:hAnsi="Arial" w:cs="Arial"/>
                <w:b/>
                <w:bCs/>
                <w:sz w:val="22"/>
                <w:szCs w:val="22"/>
                <w:lang w:val="bg-BG"/>
              </w:rPr>
              <w:t>8</w:t>
            </w:r>
            <w:r w:rsidRPr="00DF77A0">
              <w:rPr>
                <w:rFonts w:ascii="Arial" w:eastAsia="Times New Roman" w:hAnsi="Arial" w:cs="Arial"/>
                <w:b/>
                <w:bCs/>
                <w:sz w:val="22"/>
                <w:szCs w:val="22"/>
                <w:lang w:val="en-US"/>
              </w:rPr>
              <w:t xml:space="preserve"> </w:t>
            </w:r>
            <w:r w:rsidRPr="00DF77A0">
              <w:rPr>
                <w:rFonts w:ascii="Arial" w:eastAsia="Times New Roman" w:hAnsi="Arial" w:cs="Arial"/>
                <w:b/>
                <w:bCs/>
                <w:sz w:val="22"/>
                <w:szCs w:val="22"/>
                <w:lang w:val="bg-BG"/>
              </w:rPr>
              <w:t>614</w:t>
            </w:r>
          </w:p>
        </w:tc>
      </w:tr>
    </w:tbl>
    <w:p w14:paraId="5B4F0439" w14:textId="77777777" w:rsidR="003E4184" w:rsidRPr="00DF77A0" w:rsidRDefault="003E4184" w:rsidP="009C0736">
      <w:pPr>
        <w:jc w:val="both"/>
        <w:rPr>
          <w:rFonts w:ascii="Arial" w:eastAsia="Arial Unicode MS" w:hAnsi="Arial" w:cs="Arial"/>
          <w:sz w:val="22"/>
          <w:szCs w:val="22"/>
          <w:lang w:val="bg-BG"/>
        </w:rPr>
      </w:pPr>
    </w:p>
    <w:p w14:paraId="29986C97" w14:textId="77777777" w:rsidR="009C0736" w:rsidRPr="00DF77A0" w:rsidRDefault="009C0736" w:rsidP="004823D3">
      <w:pPr>
        <w:jc w:val="both"/>
        <w:rPr>
          <w:rFonts w:ascii="Arial" w:eastAsia="Arial Unicode MS" w:hAnsi="Arial" w:cs="Arial"/>
          <w:sz w:val="22"/>
          <w:szCs w:val="22"/>
          <w:lang w:val="bg-BG"/>
        </w:rPr>
      </w:pPr>
    </w:p>
    <w:p w14:paraId="3FC67857" w14:textId="77777777" w:rsidR="00924E60" w:rsidRPr="00DF77A0" w:rsidRDefault="00924E60" w:rsidP="005303B6">
      <w:pPr>
        <w:spacing w:after="120"/>
        <w:jc w:val="both"/>
        <w:rPr>
          <w:rFonts w:ascii="Arial" w:eastAsia="Arial Unicode MS" w:hAnsi="Arial" w:cs="Arial"/>
          <w:sz w:val="22"/>
          <w:szCs w:val="22"/>
          <w:lang w:val="en-US"/>
        </w:rPr>
      </w:pPr>
      <w:r w:rsidRPr="00DF77A0">
        <w:rPr>
          <w:rFonts w:ascii="Arial" w:eastAsia="Arial Unicode MS" w:hAnsi="Arial" w:cs="Arial"/>
          <w:sz w:val="22"/>
          <w:szCs w:val="22"/>
          <w:lang w:val="bg-BG"/>
        </w:rPr>
        <w:t>При управл</w:t>
      </w:r>
      <w:r w:rsidR="008B3952" w:rsidRPr="00DF77A0">
        <w:rPr>
          <w:rFonts w:ascii="Arial" w:eastAsia="Arial Unicode MS" w:hAnsi="Arial" w:cs="Arial"/>
          <w:sz w:val="22"/>
          <w:szCs w:val="22"/>
          <w:lang w:val="bg-BG"/>
        </w:rPr>
        <w:t>е</w:t>
      </w:r>
      <w:r w:rsidRPr="00DF77A0">
        <w:rPr>
          <w:rFonts w:ascii="Arial" w:eastAsia="Arial Unicode MS" w:hAnsi="Arial" w:cs="Arial"/>
          <w:sz w:val="22"/>
          <w:szCs w:val="22"/>
          <w:lang w:val="bg-BG"/>
        </w:rPr>
        <w:t>нието на кредитния риск, Дружеството работи само с авторитетни, кредитоспособни контрагенти. Дружеството осъществява управлението на кредитния си риск като инвестира във финансови инструменти с висок кредитен рейтинг. Кредитния риск е ограничен до размера на балансовата стойност на финансовите активи, признати в края на отчетния период.</w:t>
      </w:r>
    </w:p>
    <w:bookmarkEnd w:id="62"/>
    <w:p w14:paraId="3C038077" w14:textId="77777777" w:rsidR="00FB552D" w:rsidRPr="00DF77A0" w:rsidRDefault="0016095E" w:rsidP="00C07517">
      <w:pPr>
        <w:pStyle w:val="Heading1"/>
        <w:spacing w:before="24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2</w:t>
      </w:r>
      <w:r w:rsidR="0076195A" w:rsidRPr="00DF77A0">
        <w:rPr>
          <w:rFonts w:ascii="Arial" w:hAnsi="Arial" w:cs="Arial"/>
          <w:noProof/>
          <w:snapToGrid w:val="0"/>
          <w:sz w:val="22"/>
          <w:szCs w:val="22"/>
          <w:lang w:val="bg-BG"/>
        </w:rPr>
        <w:t>2</w:t>
      </w:r>
      <w:r w:rsidRPr="00DF77A0">
        <w:rPr>
          <w:rFonts w:ascii="Arial" w:hAnsi="Arial" w:cs="Arial"/>
          <w:noProof/>
          <w:snapToGrid w:val="0"/>
          <w:sz w:val="22"/>
          <w:szCs w:val="22"/>
          <w:lang w:val="bg-BG"/>
        </w:rPr>
        <w:t xml:space="preserve">.5. </w:t>
      </w:r>
      <w:r w:rsidR="00FB552D" w:rsidRPr="00DF77A0">
        <w:rPr>
          <w:rFonts w:ascii="Arial" w:hAnsi="Arial" w:cs="Arial"/>
          <w:noProof/>
          <w:snapToGrid w:val="0"/>
          <w:sz w:val="22"/>
          <w:szCs w:val="22"/>
          <w:lang w:val="bg-BG"/>
        </w:rPr>
        <w:t xml:space="preserve">Ликвиден риск </w:t>
      </w:r>
    </w:p>
    <w:p w14:paraId="6D642D6B" w14:textId="77777777" w:rsidR="00FB552D" w:rsidRPr="00DF77A0" w:rsidRDefault="00FB552D" w:rsidP="00C07517">
      <w:pPr>
        <w:spacing w:before="12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 xml:space="preserve">Ликвидният риск има две </w:t>
      </w:r>
      <w:r w:rsidRPr="00DF77A0">
        <w:rPr>
          <w:rFonts w:ascii="Arial" w:eastAsia="Arial Unicode MS" w:hAnsi="Arial" w:cs="Arial"/>
          <w:sz w:val="22"/>
          <w:szCs w:val="22"/>
          <w:lang w:val="bg-BG"/>
        </w:rPr>
        <w:t>основни</w:t>
      </w:r>
      <w:r w:rsidRPr="00DF77A0">
        <w:rPr>
          <w:rFonts w:ascii="Arial" w:hAnsi="Arial" w:cs="Arial"/>
          <w:noProof/>
          <w:snapToGrid w:val="0"/>
          <w:sz w:val="22"/>
          <w:szCs w:val="22"/>
          <w:lang w:val="bg-BG"/>
        </w:rPr>
        <w:t xml:space="preserve"> разновидности:</w:t>
      </w:r>
    </w:p>
    <w:p w14:paraId="372F5A0F" w14:textId="77777777" w:rsidR="00FB552D" w:rsidRPr="00DF77A0" w:rsidRDefault="00FB552D" w:rsidP="004B5DE9">
      <w:pPr>
        <w:numPr>
          <w:ilvl w:val="0"/>
          <w:numId w:val="9"/>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 xml:space="preserve">Риск на финансирането, който възниква във връзка с осигуряването на финансови средства за посрещане на финансови задължения, когато те станат изискуеми. Рикът от финансирането има две измерения: риск </w:t>
      </w:r>
      <w:r w:rsidR="00671484" w:rsidRPr="00DF77A0">
        <w:rPr>
          <w:rFonts w:ascii="Arial" w:hAnsi="Arial" w:cs="Arial"/>
          <w:noProof/>
          <w:snapToGrid w:val="0"/>
          <w:sz w:val="22"/>
          <w:szCs w:val="22"/>
          <w:lang w:val="bg-BG"/>
        </w:rPr>
        <w:t>Д</w:t>
      </w:r>
      <w:r w:rsidR="002D36E1" w:rsidRPr="00DF77A0">
        <w:rPr>
          <w:rFonts w:ascii="Arial" w:hAnsi="Arial" w:cs="Arial"/>
          <w:noProof/>
          <w:snapToGrid w:val="0"/>
          <w:sz w:val="22"/>
          <w:szCs w:val="22"/>
          <w:lang w:val="bg-BG"/>
        </w:rPr>
        <w:t>ружество</w:t>
      </w:r>
      <w:r w:rsidR="00671484" w:rsidRPr="00DF77A0">
        <w:rPr>
          <w:rFonts w:ascii="Arial" w:hAnsi="Arial" w:cs="Arial"/>
          <w:noProof/>
          <w:snapToGrid w:val="0"/>
          <w:sz w:val="22"/>
          <w:szCs w:val="22"/>
          <w:lang w:val="bg-BG"/>
        </w:rPr>
        <w:t>то</w:t>
      </w:r>
      <w:r w:rsidRPr="00DF77A0">
        <w:rPr>
          <w:rFonts w:ascii="Arial" w:hAnsi="Arial" w:cs="Arial"/>
          <w:noProof/>
          <w:snapToGrid w:val="0"/>
          <w:sz w:val="22"/>
          <w:szCs w:val="22"/>
          <w:lang w:val="bg-BG"/>
        </w:rPr>
        <w:t xml:space="preserve"> да не бъде в състояние да посрещне задълженията към </w:t>
      </w:r>
      <w:r w:rsidR="00911314" w:rsidRPr="00DF77A0">
        <w:rPr>
          <w:rFonts w:ascii="Arial" w:hAnsi="Arial" w:cs="Arial"/>
          <w:noProof/>
          <w:snapToGrid w:val="0"/>
          <w:sz w:val="22"/>
          <w:szCs w:val="22"/>
          <w:lang w:val="bg-BG"/>
        </w:rPr>
        <w:t>акционерите</w:t>
      </w:r>
      <w:r w:rsidRPr="00DF77A0">
        <w:rPr>
          <w:rFonts w:ascii="Arial" w:hAnsi="Arial" w:cs="Arial"/>
          <w:noProof/>
          <w:snapToGrid w:val="0"/>
          <w:sz w:val="22"/>
          <w:szCs w:val="22"/>
          <w:lang w:val="bg-BG"/>
        </w:rPr>
        <w:t xml:space="preserve"> и риск от невъзможност </w:t>
      </w:r>
      <w:r w:rsidR="00671484" w:rsidRPr="00DF77A0">
        <w:rPr>
          <w:rFonts w:ascii="Arial" w:hAnsi="Arial" w:cs="Arial"/>
          <w:noProof/>
          <w:snapToGrid w:val="0"/>
          <w:sz w:val="22"/>
          <w:szCs w:val="22"/>
          <w:lang w:val="bg-BG"/>
        </w:rPr>
        <w:t>Д</w:t>
      </w:r>
      <w:r w:rsidR="002D36E1" w:rsidRPr="00DF77A0">
        <w:rPr>
          <w:rFonts w:ascii="Arial" w:hAnsi="Arial" w:cs="Arial"/>
          <w:noProof/>
          <w:snapToGrid w:val="0"/>
          <w:sz w:val="22"/>
          <w:szCs w:val="22"/>
          <w:lang w:val="bg-BG"/>
        </w:rPr>
        <w:t>ружество</w:t>
      </w:r>
      <w:r w:rsidR="00671484" w:rsidRPr="00DF77A0">
        <w:rPr>
          <w:rFonts w:ascii="Arial" w:hAnsi="Arial" w:cs="Arial"/>
          <w:noProof/>
          <w:snapToGrid w:val="0"/>
          <w:sz w:val="22"/>
          <w:szCs w:val="22"/>
          <w:lang w:val="bg-BG"/>
        </w:rPr>
        <w:t>то</w:t>
      </w:r>
      <w:r w:rsidRPr="00DF77A0">
        <w:rPr>
          <w:rFonts w:ascii="Arial" w:hAnsi="Arial" w:cs="Arial"/>
          <w:noProof/>
          <w:snapToGrid w:val="0"/>
          <w:sz w:val="22"/>
          <w:szCs w:val="22"/>
          <w:lang w:val="bg-BG"/>
        </w:rPr>
        <w:t xml:space="preserve"> да посрещне задължения, свързани със собствените му дейности;</w:t>
      </w:r>
    </w:p>
    <w:p w14:paraId="2E9EB26A" w14:textId="77777777" w:rsidR="00FB552D" w:rsidRPr="00DF77A0" w:rsidRDefault="00FB552D" w:rsidP="004B5DE9">
      <w:pPr>
        <w:numPr>
          <w:ilvl w:val="0"/>
          <w:numId w:val="10"/>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Риск</w:t>
      </w:r>
      <w:r w:rsidR="00EC7809" w:rsidRPr="00DF77A0">
        <w:rPr>
          <w:rFonts w:ascii="Arial" w:hAnsi="Arial" w:cs="Arial"/>
          <w:noProof/>
          <w:snapToGrid w:val="0"/>
          <w:sz w:val="22"/>
          <w:szCs w:val="22"/>
          <w:lang w:val="bg-BG"/>
        </w:rPr>
        <w:t>,</w:t>
      </w:r>
      <w:r w:rsidRPr="00DF77A0">
        <w:rPr>
          <w:rFonts w:ascii="Arial" w:hAnsi="Arial" w:cs="Arial"/>
          <w:noProof/>
          <w:snapToGrid w:val="0"/>
          <w:sz w:val="22"/>
          <w:szCs w:val="22"/>
          <w:lang w:val="bg-BG"/>
        </w:rPr>
        <w:t xml:space="preserve"> свързан с пазарната ликвидност на финансовите инструменти, който възниква, когато дадена транзакция не може да бъде осъществена при преобладаващите пазарни цени на финансовия инструмент, или извършването й е възможно само при неблагоприятни финансови условия, поради значителния размер на позицията в сравнение с обичайната търговия;</w:t>
      </w:r>
    </w:p>
    <w:p w14:paraId="192F527E" w14:textId="77777777" w:rsidR="00FB552D" w:rsidRPr="00DF77A0" w:rsidRDefault="00FB552D" w:rsidP="00C07517">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През отчетния период </w:t>
      </w:r>
      <w:r w:rsidR="00671484" w:rsidRPr="00DF77A0">
        <w:rPr>
          <w:rFonts w:ascii="Arial" w:eastAsia="Arial Unicode MS" w:hAnsi="Arial" w:cs="Arial"/>
          <w:sz w:val="22"/>
          <w:szCs w:val="22"/>
          <w:lang w:val="bg-BG"/>
        </w:rPr>
        <w:t>Д</w:t>
      </w:r>
      <w:r w:rsidR="002D36E1" w:rsidRPr="00DF77A0">
        <w:rPr>
          <w:rFonts w:ascii="Arial" w:eastAsia="Arial Unicode MS" w:hAnsi="Arial" w:cs="Arial"/>
          <w:sz w:val="22"/>
          <w:szCs w:val="22"/>
          <w:lang w:val="bg-BG"/>
        </w:rPr>
        <w:t>ружество</w:t>
      </w:r>
      <w:r w:rsidR="00671484" w:rsidRPr="00DF77A0">
        <w:rPr>
          <w:rFonts w:ascii="Arial" w:eastAsia="Arial Unicode MS" w:hAnsi="Arial" w:cs="Arial"/>
          <w:sz w:val="22"/>
          <w:szCs w:val="22"/>
          <w:lang w:val="bg-BG"/>
        </w:rPr>
        <w:t>то</w:t>
      </w:r>
      <w:r w:rsidRPr="00DF77A0">
        <w:rPr>
          <w:rFonts w:ascii="Arial" w:eastAsia="Arial Unicode MS" w:hAnsi="Arial" w:cs="Arial"/>
          <w:sz w:val="22"/>
          <w:szCs w:val="22"/>
          <w:lang w:val="bg-BG"/>
        </w:rPr>
        <w:t xml:space="preserve"> не е ползвал</w:t>
      </w:r>
      <w:r w:rsidR="00EC7809" w:rsidRPr="00DF77A0">
        <w:rPr>
          <w:rFonts w:ascii="Arial" w:eastAsia="Arial Unicode MS" w:hAnsi="Arial" w:cs="Arial"/>
          <w:sz w:val="22"/>
          <w:szCs w:val="22"/>
          <w:lang w:val="bg-BG"/>
        </w:rPr>
        <w:t>о</w:t>
      </w:r>
      <w:r w:rsidRPr="00DF77A0">
        <w:rPr>
          <w:rFonts w:ascii="Arial" w:eastAsia="Arial Unicode MS" w:hAnsi="Arial" w:cs="Arial"/>
          <w:sz w:val="22"/>
          <w:szCs w:val="22"/>
          <w:lang w:val="bg-BG"/>
        </w:rPr>
        <w:t xml:space="preserve"> външни източници за осигуряване на ликвидни средства, като е изпълнявал</w:t>
      </w:r>
      <w:r w:rsidR="00EC7809" w:rsidRPr="00DF77A0">
        <w:rPr>
          <w:rFonts w:ascii="Arial" w:eastAsia="Arial Unicode MS" w:hAnsi="Arial" w:cs="Arial"/>
          <w:sz w:val="22"/>
          <w:szCs w:val="22"/>
          <w:lang w:val="bg-BG"/>
        </w:rPr>
        <w:t>о</w:t>
      </w:r>
      <w:r w:rsidRPr="00DF77A0">
        <w:rPr>
          <w:rFonts w:ascii="Arial" w:eastAsia="Arial Unicode MS" w:hAnsi="Arial" w:cs="Arial"/>
          <w:sz w:val="22"/>
          <w:szCs w:val="22"/>
          <w:lang w:val="bg-BG"/>
        </w:rPr>
        <w:t xml:space="preserve"> своите текущи задължения в срок.</w:t>
      </w:r>
    </w:p>
    <w:p w14:paraId="477C7846" w14:textId="77777777" w:rsidR="00FB552D" w:rsidRPr="00DF77A0" w:rsidRDefault="0016095E" w:rsidP="00C07517">
      <w:pPr>
        <w:pStyle w:val="Heading1"/>
        <w:spacing w:before="240" w:after="120"/>
        <w:jc w:val="both"/>
        <w:rPr>
          <w:rFonts w:ascii="Arial" w:hAnsi="Arial" w:cs="Arial"/>
          <w:noProof/>
          <w:snapToGrid w:val="0"/>
          <w:sz w:val="22"/>
          <w:szCs w:val="22"/>
          <w:lang w:val="bg-BG"/>
        </w:rPr>
      </w:pPr>
      <w:r w:rsidRPr="00DF77A0">
        <w:rPr>
          <w:rFonts w:ascii="Arial" w:hAnsi="Arial" w:cs="Arial"/>
          <w:noProof/>
          <w:snapToGrid w:val="0"/>
          <w:sz w:val="22"/>
          <w:szCs w:val="22"/>
          <w:lang w:val="bg-BG"/>
        </w:rPr>
        <w:t>2</w:t>
      </w:r>
      <w:r w:rsidR="0076195A" w:rsidRPr="00DF77A0">
        <w:rPr>
          <w:rFonts w:ascii="Arial" w:hAnsi="Arial" w:cs="Arial"/>
          <w:noProof/>
          <w:snapToGrid w:val="0"/>
          <w:sz w:val="22"/>
          <w:szCs w:val="22"/>
          <w:lang w:val="bg-BG"/>
        </w:rPr>
        <w:t>2</w:t>
      </w:r>
      <w:r w:rsidRPr="00DF77A0">
        <w:rPr>
          <w:rFonts w:ascii="Arial" w:hAnsi="Arial" w:cs="Arial"/>
          <w:noProof/>
          <w:snapToGrid w:val="0"/>
          <w:sz w:val="22"/>
          <w:szCs w:val="22"/>
          <w:lang w:val="bg-BG"/>
        </w:rPr>
        <w:t xml:space="preserve">.6. </w:t>
      </w:r>
      <w:r w:rsidR="00FB552D" w:rsidRPr="00DF77A0">
        <w:rPr>
          <w:rFonts w:ascii="Arial" w:hAnsi="Arial" w:cs="Arial"/>
          <w:noProof/>
          <w:snapToGrid w:val="0"/>
          <w:sz w:val="22"/>
          <w:szCs w:val="22"/>
          <w:lang w:val="bg-BG"/>
        </w:rPr>
        <w:t>Операционен риск</w:t>
      </w:r>
    </w:p>
    <w:p w14:paraId="0D1F00BB" w14:textId="77777777" w:rsidR="00FB552D" w:rsidRPr="00DF77A0" w:rsidRDefault="00FB552D" w:rsidP="00C07517">
      <w:pPr>
        <w:spacing w:before="120" w:after="120"/>
        <w:jc w:val="both"/>
        <w:rPr>
          <w:rFonts w:ascii="Arial" w:hAnsi="Arial" w:cs="Arial"/>
          <w:noProof/>
          <w:snapToGrid w:val="0"/>
          <w:sz w:val="22"/>
          <w:szCs w:val="22"/>
          <w:lang w:val="bg-BG" w:eastAsia="bg-BG"/>
        </w:rPr>
      </w:pPr>
      <w:r w:rsidRPr="00DF77A0">
        <w:rPr>
          <w:rFonts w:ascii="Arial" w:hAnsi="Arial" w:cs="Arial"/>
          <w:noProof/>
          <w:snapToGrid w:val="0"/>
          <w:sz w:val="22"/>
          <w:szCs w:val="22"/>
          <w:lang w:val="bg-BG" w:eastAsia="bg-BG"/>
        </w:rPr>
        <w:t xml:space="preserve">Операционният риск е вероятността да бъдат реализирани загуби, дължащи се на </w:t>
      </w:r>
      <w:r w:rsidRPr="00DF77A0">
        <w:rPr>
          <w:rFonts w:ascii="Arial" w:eastAsia="Arial Unicode MS" w:hAnsi="Arial" w:cs="Arial"/>
          <w:sz w:val="22"/>
          <w:szCs w:val="22"/>
          <w:lang w:val="bg-BG"/>
        </w:rPr>
        <w:t>неподходящи</w:t>
      </w:r>
      <w:r w:rsidRPr="00DF77A0">
        <w:rPr>
          <w:rFonts w:ascii="Arial" w:hAnsi="Arial" w:cs="Arial"/>
          <w:noProof/>
          <w:snapToGrid w:val="0"/>
          <w:sz w:val="22"/>
          <w:szCs w:val="22"/>
          <w:lang w:val="bg-BG" w:eastAsia="bg-BG"/>
        </w:rPr>
        <w:t xml:space="preserve"> или неадекватни вътрешни правила и/или процедури, грешки на персонала и/или информационните системи, злоумишлени действия, неблагоприятни външни събития и други.</w:t>
      </w:r>
    </w:p>
    <w:p w14:paraId="796BBD9A" w14:textId="77777777" w:rsidR="00FB552D" w:rsidRPr="00DF77A0" w:rsidRDefault="00FB552D" w:rsidP="00B367A6">
      <w:pPr>
        <w:spacing w:before="120" w:after="120"/>
        <w:jc w:val="both"/>
        <w:rPr>
          <w:rFonts w:ascii="Arial" w:hAnsi="Arial" w:cs="Arial"/>
          <w:noProof/>
          <w:snapToGrid w:val="0"/>
          <w:sz w:val="22"/>
          <w:szCs w:val="22"/>
          <w:lang w:val="bg-BG" w:eastAsia="bg-BG"/>
        </w:rPr>
      </w:pPr>
      <w:r w:rsidRPr="00DF77A0">
        <w:rPr>
          <w:rFonts w:ascii="Arial" w:hAnsi="Arial" w:cs="Arial"/>
          <w:noProof/>
          <w:snapToGrid w:val="0"/>
          <w:sz w:val="22"/>
          <w:szCs w:val="22"/>
          <w:lang w:val="bg-BG" w:eastAsia="bg-BG"/>
        </w:rPr>
        <w:t>Операционните рискове са свързани с четири основни рискови фактора:</w:t>
      </w:r>
    </w:p>
    <w:p w14:paraId="3555BB93" w14:textId="77777777" w:rsidR="00FB552D" w:rsidRPr="00DF77A0" w:rsidRDefault="00FB552D" w:rsidP="004B5DE9">
      <w:pPr>
        <w:numPr>
          <w:ilvl w:val="0"/>
          <w:numId w:val="5"/>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Персонал – възможни загуби, свързани с грешки, измами и други подобни, липса на съответна квалификация или загуба на ключови служители и т.н.</w:t>
      </w:r>
      <w:r w:rsidR="00C304E6" w:rsidRPr="00DF77A0">
        <w:rPr>
          <w:rFonts w:ascii="Arial" w:hAnsi="Arial" w:cs="Arial"/>
          <w:noProof/>
          <w:snapToGrid w:val="0"/>
          <w:sz w:val="22"/>
          <w:szCs w:val="22"/>
          <w:lang w:val="bg-BG"/>
        </w:rPr>
        <w:t>;</w:t>
      </w:r>
    </w:p>
    <w:p w14:paraId="3509CF58" w14:textId="77777777" w:rsidR="00FB552D" w:rsidRPr="00DF77A0" w:rsidRDefault="00FB552D" w:rsidP="004B5DE9">
      <w:pPr>
        <w:numPr>
          <w:ilvl w:val="0"/>
          <w:numId w:val="6"/>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Процеси – възможни загуби вследствие на транзакции, счетоводни грешки, неизгодни договори, неточни финансови отчети или оценки и т.н.</w:t>
      </w:r>
      <w:r w:rsidR="00C304E6" w:rsidRPr="00DF77A0">
        <w:rPr>
          <w:rFonts w:ascii="Arial" w:hAnsi="Arial" w:cs="Arial"/>
          <w:noProof/>
          <w:snapToGrid w:val="0"/>
          <w:sz w:val="22"/>
          <w:szCs w:val="22"/>
          <w:lang w:val="bg-BG"/>
        </w:rPr>
        <w:t>;</w:t>
      </w:r>
    </w:p>
    <w:p w14:paraId="54642DBF" w14:textId="77777777" w:rsidR="00FB552D" w:rsidRPr="00DF77A0" w:rsidRDefault="00FB552D" w:rsidP="004B5DE9">
      <w:pPr>
        <w:numPr>
          <w:ilvl w:val="0"/>
          <w:numId w:val="7"/>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Системи – възможни загуби от срив на информационни системи или комуникационни канали, програмни грешки, некоректни данни, пробиви в сигурността, недостиг на операционен капацитет и т.н.</w:t>
      </w:r>
      <w:r w:rsidR="00C304E6" w:rsidRPr="00DF77A0">
        <w:rPr>
          <w:rFonts w:ascii="Arial" w:hAnsi="Arial" w:cs="Arial"/>
          <w:noProof/>
          <w:snapToGrid w:val="0"/>
          <w:sz w:val="22"/>
          <w:szCs w:val="22"/>
          <w:lang w:val="bg-BG"/>
        </w:rPr>
        <w:t>;</w:t>
      </w:r>
    </w:p>
    <w:p w14:paraId="223BDCDE" w14:textId="77777777" w:rsidR="00FB552D" w:rsidRPr="00DF77A0" w:rsidRDefault="00FB552D" w:rsidP="004B5DE9">
      <w:pPr>
        <w:numPr>
          <w:ilvl w:val="0"/>
          <w:numId w:val="8"/>
        </w:numPr>
        <w:jc w:val="both"/>
        <w:rPr>
          <w:rFonts w:ascii="Arial" w:hAnsi="Arial" w:cs="Arial"/>
          <w:noProof/>
          <w:snapToGrid w:val="0"/>
          <w:sz w:val="22"/>
          <w:szCs w:val="22"/>
          <w:lang w:val="bg-BG"/>
        </w:rPr>
      </w:pPr>
      <w:r w:rsidRPr="00DF77A0">
        <w:rPr>
          <w:rFonts w:ascii="Arial" w:hAnsi="Arial" w:cs="Arial"/>
          <w:noProof/>
          <w:snapToGrid w:val="0"/>
          <w:sz w:val="22"/>
          <w:szCs w:val="22"/>
          <w:lang w:val="bg-BG"/>
        </w:rPr>
        <w:t>Външни рискове – възможни загуби, дължащи се на природни катаклизми, съдебни разпоредби, неизпълнение от страна на доставчици, кражби, грабежи и др. противозаконни действия на външни лица, политически, регулаторни, данъчни и други фактори.</w:t>
      </w:r>
    </w:p>
    <w:p w14:paraId="6D94FA60" w14:textId="77777777" w:rsidR="00FB552D" w:rsidRPr="00DF77A0" w:rsidRDefault="00FB552D"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 xml:space="preserve"> Политика и процедури за управление на капитала</w:t>
      </w:r>
    </w:p>
    <w:p w14:paraId="07562AE4" w14:textId="77777777" w:rsidR="00FB552D" w:rsidRPr="00DF77A0" w:rsidRDefault="00FB552D" w:rsidP="00B367A6">
      <w:pPr>
        <w:spacing w:before="120" w:after="120"/>
        <w:jc w:val="both"/>
        <w:rPr>
          <w:rFonts w:ascii="Arial" w:eastAsia="Arial Unicode MS" w:hAnsi="Arial" w:cs="Arial"/>
          <w:sz w:val="22"/>
          <w:szCs w:val="22"/>
          <w:lang w:val="bg-BG"/>
        </w:rPr>
      </w:pPr>
      <w:r w:rsidRPr="00DF77A0">
        <w:rPr>
          <w:rFonts w:ascii="Arial" w:eastAsia="Arial Unicode MS" w:hAnsi="Arial" w:cs="Arial"/>
          <w:sz w:val="22"/>
          <w:szCs w:val="22"/>
          <w:lang w:val="bg-BG"/>
        </w:rPr>
        <w:t xml:space="preserve">Целите на </w:t>
      </w:r>
      <w:r w:rsidR="00671484" w:rsidRPr="00DF77A0">
        <w:rPr>
          <w:rFonts w:ascii="Arial" w:hAnsi="Arial" w:cs="Arial"/>
          <w:noProof/>
          <w:snapToGrid w:val="0"/>
          <w:sz w:val="22"/>
          <w:szCs w:val="22"/>
          <w:lang w:val="bg-BG" w:eastAsia="bg-BG"/>
        </w:rPr>
        <w:t>Д</w:t>
      </w:r>
      <w:r w:rsidR="00EC7809" w:rsidRPr="00DF77A0">
        <w:rPr>
          <w:rFonts w:ascii="Arial" w:hAnsi="Arial" w:cs="Arial"/>
          <w:noProof/>
          <w:snapToGrid w:val="0"/>
          <w:sz w:val="22"/>
          <w:szCs w:val="22"/>
          <w:lang w:val="bg-BG" w:eastAsia="bg-BG"/>
        </w:rPr>
        <w:t>ружество</w:t>
      </w:r>
      <w:r w:rsidR="00671484" w:rsidRPr="00DF77A0">
        <w:rPr>
          <w:rFonts w:ascii="Arial" w:hAnsi="Arial" w:cs="Arial"/>
          <w:noProof/>
          <w:snapToGrid w:val="0"/>
          <w:sz w:val="22"/>
          <w:szCs w:val="22"/>
          <w:lang w:val="bg-BG" w:eastAsia="bg-BG"/>
        </w:rPr>
        <w:t>то</w:t>
      </w:r>
      <w:r w:rsidRPr="00DF77A0">
        <w:rPr>
          <w:rFonts w:ascii="Arial" w:eastAsia="Arial Unicode MS" w:hAnsi="Arial" w:cs="Arial"/>
          <w:sz w:val="22"/>
          <w:szCs w:val="22"/>
          <w:lang w:val="bg-BG"/>
        </w:rPr>
        <w:t xml:space="preserve"> по отношение на управлението на капитала са:</w:t>
      </w:r>
    </w:p>
    <w:p w14:paraId="0FB8239B" w14:textId="77777777" w:rsidR="00FB552D" w:rsidRPr="00DF77A0" w:rsidRDefault="00EF0775" w:rsidP="002A71BF">
      <w:pPr>
        <w:pStyle w:val="Heading1"/>
        <w:numPr>
          <w:ilvl w:val="0"/>
          <w:numId w:val="3"/>
        </w:numPr>
        <w:tabs>
          <w:tab w:val="clear" w:pos="284"/>
          <w:tab w:val="num" w:pos="720"/>
        </w:tabs>
        <w:ind w:left="720" w:hanging="360"/>
        <w:jc w:val="both"/>
        <w:rPr>
          <w:rFonts w:ascii="Arial" w:eastAsia="Arial Unicode MS" w:hAnsi="Arial" w:cs="Arial"/>
          <w:b w:val="0"/>
          <w:sz w:val="22"/>
          <w:szCs w:val="22"/>
          <w:lang w:val="bg-BG"/>
        </w:rPr>
      </w:pPr>
      <w:r w:rsidRPr="00DF77A0">
        <w:rPr>
          <w:rFonts w:ascii="Arial" w:eastAsia="Arial Unicode MS" w:hAnsi="Arial" w:cs="Arial"/>
          <w:b w:val="0"/>
          <w:sz w:val="22"/>
          <w:szCs w:val="22"/>
          <w:lang w:val="bg-BG"/>
        </w:rPr>
        <w:t>п</w:t>
      </w:r>
      <w:r w:rsidR="00FB552D" w:rsidRPr="00DF77A0">
        <w:rPr>
          <w:rFonts w:ascii="Arial" w:eastAsia="Arial Unicode MS" w:hAnsi="Arial" w:cs="Arial"/>
          <w:b w:val="0"/>
          <w:sz w:val="22"/>
          <w:szCs w:val="22"/>
          <w:lang w:val="bg-BG"/>
        </w:rPr>
        <w:t>остигане на доходност</w:t>
      </w:r>
      <w:r w:rsidR="00EC7809" w:rsidRPr="00DF77A0">
        <w:rPr>
          <w:rFonts w:ascii="Arial" w:eastAsia="Arial Unicode MS" w:hAnsi="Arial" w:cs="Arial"/>
          <w:b w:val="0"/>
          <w:sz w:val="22"/>
          <w:szCs w:val="22"/>
          <w:lang w:val="bg-BG"/>
        </w:rPr>
        <w:t>,</w:t>
      </w:r>
      <w:r w:rsidR="00FB552D" w:rsidRPr="00DF77A0">
        <w:rPr>
          <w:rFonts w:ascii="Arial" w:eastAsia="Arial Unicode MS" w:hAnsi="Arial" w:cs="Arial"/>
          <w:b w:val="0"/>
          <w:sz w:val="22"/>
          <w:szCs w:val="22"/>
          <w:lang w:val="bg-BG"/>
        </w:rPr>
        <w:t xml:space="preserve"> съразмерна с поемането на минимален риск за инвеститорите;</w:t>
      </w:r>
    </w:p>
    <w:p w14:paraId="263A9C52" w14:textId="77777777" w:rsidR="00FB552D" w:rsidRPr="00DF77A0" w:rsidRDefault="00EF0775" w:rsidP="002A71BF">
      <w:pPr>
        <w:pStyle w:val="Heading1"/>
        <w:numPr>
          <w:ilvl w:val="0"/>
          <w:numId w:val="3"/>
        </w:numPr>
        <w:tabs>
          <w:tab w:val="clear" w:pos="284"/>
          <w:tab w:val="num" w:pos="720"/>
        </w:tabs>
        <w:ind w:left="720" w:hanging="360"/>
        <w:jc w:val="both"/>
        <w:rPr>
          <w:rFonts w:ascii="Arial" w:eastAsia="Arial Unicode MS" w:hAnsi="Arial" w:cs="Arial"/>
          <w:b w:val="0"/>
          <w:sz w:val="22"/>
          <w:szCs w:val="22"/>
          <w:lang w:val="bg-BG"/>
        </w:rPr>
      </w:pPr>
      <w:r w:rsidRPr="00DF77A0">
        <w:rPr>
          <w:rFonts w:ascii="Arial" w:eastAsia="Arial Unicode MS" w:hAnsi="Arial" w:cs="Arial"/>
          <w:b w:val="0"/>
          <w:sz w:val="22"/>
          <w:szCs w:val="22"/>
          <w:lang w:val="bg-BG"/>
        </w:rPr>
        <w:t>п</w:t>
      </w:r>
      <w:r w:rsidR="00FB552D" w:rsidRPr="00DF77A0">
        <w:rPr>
          <w:rFonts w:ascii="Arial" w:eastAsia="Arial Unicode MS" w:hAnsi="Arial" w:cs="Arial"/>
          <w:b w:val="0"/>
          <w:sz w:val="22"/>
          <w:szCs w:val="22"/>
          <w:lang w:val="bg-BG"/>
        </w:rPr>
        <w:t>оддържане на висока ликвидност с цел навременното погасяване на задължения към инвеститори, които биха възникнали при предявяване на акции за обратно изкупуване;</w:t>
      </w:r>
    </w:p>
    <w:p w14:paraId="318BB34E" w14:textId="77777777" w:rsidR="00FB552D" w:rsidRPr="00DF77A0" w:rsidRDefault="00EF0775" w:rsidP="002A71BF">
      <w:pPr>
        <w:pStyle w:val="Heading1"/>
        <w:numPr>
          <w:ilvl w:val="0"/>
          <w:numId w:val="3"/>
        </w:numPr>
        <w:tabs>
          <w:tab w:val="clear" w:pos="284"/>
          <w:tab w:val="num" w:pos="720"/>
        </w:tabs>
        <w:ind w:left="720" w:hanging="360"/>
        <w:jc w:val="both"/>
        <w:rPr>
          <w:rFonts w:ascii="Arial" w:eastAsia="Arial Unicode MS" w:hAnsi="Arial" w:cs="Arial"/>
          <w:b w:val="0"/>
          <w:sz w:val="22"/>
          <w:szCs w:val="22"/>
          <w:lang w:val="bg-BG"/>
        </w:rPr>
      </w:pPr>
      <w:r w:rsidRPr="00DF77A0">
        <w:rPr>
          <w:rFonts w:ascii="Arial" w:eastAsia="Arial Unicode MS" w:hAnsi="Arial" w:cs="Arial"/>
          <w:b w:val="0"/>
          <w:sz w:val="22"/>
          <w:szCs w:val="22"/>
          <w:lang w:val="bg-BG"/>
        </w:rPr>
        <w:t>а</w:t>
      </w:r>
      <w:r w:rsidR="00FB552D" w:rsidRPr="00DF77A0">
        <w:rPr>
          <w:rFonts w:ascii="Arial" w:eastAsia="Arial Unicode MS" w:hAnsi="Arial" w:cs="Arial"/>
          <w:b w:val="0"/>
          <w:sz w:val="22"/>
          <w:szCs w:val="22"/>
          <w:lang w:val="bg-BG"/>
        </w:rPr>
        <w:t>декватно съотношение между вложените парични средства в ценни книжа и паричните инструменти.</w:t>
      </w:r>
    </w:p>
    <w:bookmarkEnd w:id="39"/>
    <w:p w14:paraId="576A960B" w14:textId="77777777" w:rsidR="00397C1F" w:rsidRPr="00DF77A0" w:rsidRDefault="00397C1F"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Събития след края на отчетния период</w:t>
      </w:r>
    </w:p>
    <w:p w14:paraId="20EA2A8D" w14:textId="77777777" w:rsidR="00C27F9D" w:rsidRPr="004B5DE9" w:rsidRDefault="00B85B6A" w:rsidP="00B85B6A">
      <w:pPr>
        <w:autoSpaceDE w:val="0"/>
        <w:autoSpaceDN w:val="0"/>
        <w:adjustRightInd w:val="0"/>
        <w:spacing w:before="120" w:after="120"/>
        <w:jc w:val="both"/>
        <w:rPr>
          <w:rFonts w:ascii="Arial" w:hAnsi="Arial" w:cs="Arial"/>
          <w:sz w:val="22"/>
          <w:szCs w:val="22"/>
          <w:lang w:val="bg-BG"/>
        </w:rPr>
      </w:pPr>
      <w:bookmarkStart w:id="64" w:name="_Hlk67300211"/>
      <w:bookmarkStart w:id="65" w:name="_Hlk36124859"/>
      <w:r w:rsidRPr="004B5DE9">
        <w:rPr>
          <w:rFonts w:ascii="Arial" w:hAnsi="Arial" w:cs="Arial"/>
          <w:sz w:val="22"/>
          <w:szCs w:val="22"/>
          <w:lang w:val="bg-BG"/>
        </w:rPr>
        <w:t>В периода между датата на съставяне на финансовия отчет и датата на одобрение за публикуването му са възникнали следните некоригиращи събития.</w:t>
      </w:r>
    </w:p>
    <w:p w14:paraId="55F316BA" w14:textId="5E618C4A" w:rsidR="00B85B6A" w:rsidRPr="004B5DE9" w:rsidRDefault="00B85B6A" w:rsidP="00B85B6A">
      <w:pPr>
        <w:autoSpaceDE w:val="0"/>
        <w:autoSpaceDN w:val="0"/>
        <w:adjustRightInd w:val="0"/>
        <w:spacing w:before="120" w:after="120"/>
        <w:jc w:val="both"/>
        <w:rPr>
          <w:rFonts w:ascii="Arial" w:hAnsi="Arial" w:cs="Arial"/>
          <w:sz w:val="22"/>
          <w:szCs w:val="22"/>
        </w:rPr>
      </w:pPr>
      <w:r w:rsidRPr="004B5DE9">
        <w:rPr>
          <w:rFonts w:ascii="Arial" w:hAnsi="Arial" w:cs="Arial"/>
          <w:sz w:val="22"/>
          <w:szCs w:val="22"/>
        </w:rPr>
        <w:t xml:space="preserve">Въздействието на пандемията от коронавирус (COVID-19) продължава </w:t>
      </w:r>
      <w:r w:rsidRPr="004B5DE9">
        <w:rPr>
          <w:rFonts w:ascii="Arial" w:hAnsi="Arial" w:cs="Arial"/>
          <w:sz w:val="22"/>
          <w:szCs w:val="22"/>
          <w:lang w:val="bg-BG"/>
        </w:rPr>
        <w:t>и макар да има отчасти негативно въздействие върху резултатите и обема на сделките с финансови активи през 2020 г. при запазване на стабилни стойности на инвестиците и спазване на</w:t>
      </w:r>
      <w:r w:rsidRPr="004B5DE9">
        <w:rPr>
          <w:rFonts w:ascii="Arial" w:hAnsi="Arial" w:cs="Arial"/>
          <w:sz w:val="22"/>
          <w:szCs w:val="22"/>
          <w:lang w:val="en-US"/>
        </w:rPr>
        <w:t xml:space="preserve"> </w:t>
      </w:r>
      <w:r w:rsidRPr="004B5DE9">
        <w:rPr>
          <w:rFonts w:ascii="Arial" w:hAnsi="Arial" w:cs="Arial"/>
          <w:sz w:val="22"/>
          <w:szCs w:val="22"/>
          <w:lang w:val="bg-BG"/>
        </w:rPr>
        <w:t>нормативните ограничения</w:t>
      </w:r>
      <w:r w:rsidRPr="004B5DE9">
        <w:rPr>
          <w:rFonts w:ascii="Arial" w:hAnsi="Arial" w:cs="Arial"/>
          <w:sz w:val="22"/>
          <w:szCs w:val="22"/>
        </w:rPr>
        <w:t xml:space="preserve">, </w:t>
      </w:r>
      <w:r w:rsidRPr="004B5DE9">
        <w:rPr>
          <w:rFonts w:ascii="Arial" w:hAnsi="Arial" w:cs="Arial"/>
          <w:sz w:val="22"/>
          <w:szCs w:val="22"/>
          <w:lang w:val="bg-BG"/>
        </w:rPr>
        <w:t xml:space="preserve">към настоящия момент </w:t>
      </w:r>
      <w:r w:rsidRPr="004B5DE9">
        <w:rPr>
          <w:rFonts w:ascii="Arial" w:hAnsi="Arial" w:cs="Arial"/>
          <w:sz w:val="22"/>
          <w:szCs w:val="22"/>
        </w:rPr>
        <w:t xml:space="preserve">не е възможно </w:t>
      </w:r>
      <w:r w:rsidRPr="004B5DE9">
        <w:rPr>
          <w:rFonts w:ascii="Arial" w:hAnsi="Arial" w:cs="Arial"/>
          <w:sz w:val="22"/>
          <w:szCs w:val="22"/>
          <w:lang w:val="bg-BG"/>
        </w:rPr>
        <w:t xml:space="preserve">надеждно </w:t>
      </w:r>
      <w:r w:rsidRPr="004B5DE9">
        <w:rPr>
          <w:rFonts w:ascii="Arial" w:hAnsi="Arial" w:cs="Arial"/>
          <w:sz w:val="22"/>
          <w:szCs w:val="22"/>
        </w:rPr>
        <w:t>да се оцени потенциалното въздействие, положително или отрицателно, след датата на отчитане. Ситуацията се развива бързо и зависи от наложени международни и правителствени мерки, като поддържане на изискванията за социална дистанция, карантина, ограничения за пътуване и всякакви икономически стимули, които могат да бъдат предоставени</w:t>
      </w:r>
      <w:r w:rsidRPr="004B5DE9">
        <w:rPr>
          <w:rFonts w:ascii="Arial" w:hAnsi="Arial" w:cs="Arial"/>
          <w:sz w:val="22"/>
          <w:szCs w:val="22"/>
          <w:lang w:val="bg-BG"/>
        </w:rPr>
        <w:t>, както и комплексното им влияние върху финансовите пазари</w:t>
      </w:r>
      <w:r w:rsidRPr="004B5DE9">
        <w:rPr>
          <w:rFonts w:ascii="Arial" w:hAnsi="Arial" w:cs="Arial"/>
          <w:sz w:val="22"/>
          <w:szCs w:val="22"/>
        </w:rPr>
        <w:t>.</w:t>
      </w:r>
    </w:p>
    <w:p w14:paraId="69BBC7AB" w14:textId="77777777" w:rsidR="00B85B6A" w:rsidRPr="004B5DE9" w:rsidRDefault="00B85B6A" w:rsidP="00B85B6A">
      <w:pPr>
        <w:jc w:val="both"/>
        <w:rPr>
          <w:rFonts w:ascii="Arial" w:hAnsi="Arial" w:cs="Arial"/>
          <w:sz w:val="22"/>
          <w:szCs w:val="22"/>
        </w:rPr>
      </w:pPr>
      <w:r w:rsidRPr="004B5DE9">
        <w:rPr>
          <w:rFonts w:ascii="Arial" w:hAnsi="Arial" w:cs="Arial"/>
          <w:sz w:val="22"/>
          <w:szCs w:val="22"/>
        </w:rPr>
        <w:t>Във връзка с продължаващата световна пандемия от Covid-19 с Решение на Министерски съвет №72 от 26.01.2021 г. беше удължен срокът на извънредната епидемична обстановка в България до 30 април 2021 г.</w:t>
      </w:r>
    </w:p>
    <w:p w14:paraId="63E7CCC0" w14:textId="77777777" w:rsidR="00B85B6A" w:rsidRPr="004B5DE9" w:rsidRDefault="00B85B6A" w:rsidP="00B85B6A">
      <w:pPr>
        <w:spacing w:before="120" w:after="120"/>
        <w:jc w:val="both"/>
        <w:rPr>
          <w:rFonts w:ascii="Arial" w:hAnsi="Arial" w:cs="Arial"/>
          <w:sz w:val="22"/>
          <w:szCs w:val="22"/>
        </w:rPr>
      </w:pPr>
      <w:r w:rsidRPr="004B5DE9">
        <w:rPr>
          <w:rFonts w:ascii="Arial" w:hAnsi="Arial" w:cs="Arial"/>
          <w:sz w:val="22"/>
          <w:szCs w:val="22"/>
        </w:rPr>
        <w:t xml:space="preserve">Не са възникнали коригиращи събития или други значителни некоригиращи събития между датата на финансовия отчет и датата на оторизирането му за издаване. </w:t>
      </w:r>
    </w:p>
    <w:bookmarkEnd w:id="64"/>
    <w:bookmarkEnd w:id="65"/>
    <w:p w14:paraId="672496A8" w14:textId="77777777" w:rsidR="00FB552D" w:rsidRPr="00DF77A0" w:rsidRDefault="009542BC" w:rsidP="004B5DE9">
      <w:pPr>
        <w:pStyle w:val="Heading1"/>
        <w:numPr>
          <w:ilvl w:val="0"/>
          <w:numId w:val="4"/>
        </w:numPr>
        <w:spacing w:before="240" w:after="120"/>
        <w:ind w:left="357" w:hanging="357"/>
        <w:jc w:val="both"/>
        <w:rPr>
          <w:rFonts w:ascii="Arial" w:hAnsi="Arial" w:cs="Arial"/>
          <w:sz w:val="22"/>
          <w:szCs w:val="22"/>
          <w:lang w:val="bg-BG"/>
        </w:rPr>
      </w:pPr>
      <w:r w:rsidRPr="00DF77A0">
        <w:rPr>
          <w:rFonts w:ascii="Arial" w:hAnsi="Arial" w:cs="Arial"/>
          <w:sz w:val="22"/>
          <w:szCs w:val="22"/>
          <w:lang w:val="bg-BG"/>
        </w:rPr>
        <w:t>Одобрение на финансовия отчет</w:t>
      </w:r>
    </w:p>
    <w:p w14:paraId="01B49E6D" w14:textId="49F85538" w:rsidR="00286AC6" w:rsidRPr="00DF77A0" w:rsidRDefault="00286AC6" w:rsidP="004B5DE9">
      <w:pPr>
        <w:spacing w:before="120" w:after="120"/>
        <w:jc w:val="both"/>
        <w:rPr>
          <w:rFonts w:ascii="Arial" w:eastAsia="Arial Unicode MS" w:hAnsi="Arial" w:cs="Arial"/>
          <w:sz w:val="22"/>
          <w:szCs w:val="22"/>
          <w:lang w:val="en-US"/>
        </w:rPr>
      </w:pPr>
      <w:r w:rsidRPr="00DF77A0">
        <w:rPr>
          <w:rFonts w:ascii="Arial" w:hAnsi="Arial" w:cs="Arial"/>
          <w:sz w:val="22"/>
          <w:szCs w:val="22"/>
          <w:lang w:val="bg-BG"/>
        </w:rPr>
        <w:t xml:space="preserve">Финансовият отчет към </w:t>
      </w:r>
      <w:r w:rsidR="004C4F44">
        <w:rPr>
          <w:rFonts w:ascii="Arial" w:hAnsi="Arial" w:cs="Arial"/>
          <w:sz w:val="22"/>
          <w:szCs w:val="22"/>
          <w:lang w:val="bg-BG"/>
        </w:rPr>
        <w:t>3</w:t>
      </w:r>
      <w:r w:rsidR="008C165C">
        <w:rPr>
          <w:rFonts w:ascii="Arial" w:hAnsi="Arial" w:cs="Arial"/>
          <w:sz w:val="22"/>
          <w:szCs w:val="22"/>
        </w:rPr>
        <w:t>0</w:t>
      </w:r>
      <w:r w:rsidRPr="00DF77A0">
        <w:rPr>
          <w:rFonts w:ascii="Arial" w:hAnsi="Arial" w:cs="Arial"/>
          <w:sz w:val="22"/>
          <w:szCs w:val="22"/>
          <w:lang w:val="bg-BG"/>
        </w:rPr>
        <w:t xml:space="preserve"> </w:t>
      </w:r>
      <w:r w:rsidR="0048691A">
        <w:rPr>
          <w:rFonts w:ascii="Arial" w:hAnsi="Arial" w:cs="Arial"/>
          <w:sz w:val="22"/>
          <w:szCs w:val="22"/>
          <w:lang w:val="bg-BG"/>
        </w:rPr>
        <w:t>юни</w:t>
      </w:r>
      <w:r w:rsidRPr="00DF77A0">
        <w:rPr>
          <w:rFonts w:ascii="Arial" w:hAnsi="Arial" w:cs="Arial"/>
          <w:sz w:val="22"/>
          <w:szCs w:val="22"/>
          <w:lang w:val="bg-BG"/>
        </w:rPr>
        <w:t xml:space="preserve"> 202</w:t>
      </w:r>
      <w:r w:rsidR="004C4F44">
        <w:rPr>
          <w:rFonts w:ascii="Arial" w:hAnsi="Arial" w:cs="Arial"/>
          <w:sz w:val="22"/>
          <w:szCs w:val="22"/>
          <w:lang w:val="bg-BG"/>
        </w:rPr>
        <w:t>1</w:t>
      </w:r>
      <w:r w:rsidRPr="00DF77A0">
        <w:rPr>
          <w:rFonts w:ascii="Arial" w:hAnsi="Arial" w:cs="Arial"/>
          <w:sz w:val="22"/>
          <w:szCs w:val="22"/>
          <w:lang w:val="bg-BG"/>
        </w:rPr>
        <w:t xml:space="preserve"> г. е одобрен и приет от Съвета на директорите на </w:t>
      </w:r>
      <w:r w:rsidR="004F0DDB">
        <w:rPr>
          <w:rFonts w:ascii="Arial" w:hAnsi="Arial" w:cs="Arial"/>
          <w:sz w:val="22"/>
          <w:szCs w:val="22"/>
        </w:rPr>
        <w:t>29</w:t>
      </w:r>
      <w:r w:rsidR="004C4F44" w:rsidRPr="00DF77A0">
        <w:rPr>
          <w:rFonts w:ascii="Arial" w:hAnsi="Arial" w:cs="Arial"/>
          <w:sz w:val="22"/>
          <w:szCs w:val="22"/>
          <w:lang w:val="bg-BG"/>
        </w:rPr>
        <w:t xml:space="preserve"> </w:t>
      </w:r>
      <w:r w:rsidR="004F0DDB">
        <w:rPr>
          <w:rFonts w:ascii="Arial" w:hAnsi="Arial" w:cs="Arial"/>
          <w:sz w:val="22"/>
          <w:szCs w:val="22"/>
          <w:lang w:val="bg-BG"/>
        </w:rPr>
        <w:t>юли</w:t>
      </w:r>
      <w:bookmarkStart w:id="66" w:name="_GoBack"/>
      <w:bookmarkEnd w:id="66"/>
      <w:r w:rsidR="004C4F44" w:rsidRPr="00DF77A0">
        <w:rPr>
          <w:rFonts w:ascii="Arial" w:hAnsi="Arial" w:cs="Arial"/>
          <w:sz w:val="22"/>
          <w:szCs w:val="22"/>
          <w:lang w:val="bg-BG"/>
        </w:rPr>
        <w:t xml:space="preserve"> 202</w:t>
      </w:r>
      <w:r w:rsidR="004C4F44">
        <w:rPr>
          <w:rFonts w:ascii="Arial" w:hAnsi="Arial" w:cs="Arial"/>
          <w:sz w:val="22"/>
          <w:szCs w:val="22"/>
          <w:lang w:val="bg-BG"/>
        </w:rPr>
        <w:t>1</w:t>
      </w:r>
      <w:r w:rsidR="004C4F44" w:rsidRPr="00DF77A0">
        <w:rPr>
          <w:rFonts w:ascii="Arial" w:hAnsi="Arial" w:cs="Arial"/>
          <w:sz w:val="22"/>
          <w:szCs w:val="22"/>
          <w:lang w:val="bg-BG"/>
        </w:rPr>
        <w:t xml:space="preserve"> </w:t>
      </w:r>
      <w:r w:rsidRPr="00DF77A0">
        <w:rPr>
          <w:rFonts w:ascii="Arial" w:hAnsi="Arial" w:cs="Arial"/>
          <w:color w:val="000000"/>
          <w:sz w:val="22"/>
          <w:szCs w:val="22"/>
          <w:lang w:val="bg-BG"/>
        </w:rPr>
        <w:t>г.</w:t>
      </w:r>
    </w:p>
    <w:p w14:paraId="092E6496" w14:textId="77777777" w:rsidR="00F426BC" w:rsidRPr="00DF77A0" w:rsidRDefault="00F426BC" w:rsidP="00286AC6">
      <w:pPr>
        <w:spacing w:before="120" w:after="120"/>
        <w:jc w:val="both"/>
        <w:rPr>
          <w:rFonts w:ascii="Arial" w:eastAsia="Arial Unicode MS" w:hAnsi="Arial" w:cs="Arial"/>
          <w:sz w:val="22"/>
          <w:szCs w:val="22"/>
          <w:lang w:val="en-US"/>
        </w:rPr>
      </w:pPr>
    </w:p>
    <w:sectPr w:rsidR="00F426BC" w:rsidRPr="00DF77A0" w:rsidSect="00F624FC">
      <w:footerReference w:type="default" r:id="rId14"/>
      <w:footnotePr>
        <w:numStart w:val="3"/>
      </w:footnotePr>
      <w:type w:val="continuous"/>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08826" w14:textId="77777777" w:rsidR="00865C74" w:rsidRDefault="00865C74">
      <w:r>
        <w:separator/>
      </w:r>
    </w:p>
  </w:endnote>
  <w:endnote w:type="continuationSeparator" w:id="0">
    <w:p w14:paraId="283CC404" w14:textId="77777777" w:rsidR="00865C74" w:rsidRDefault="0086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285FE" w14:textId="77777777" w:rsidR="00865C74" w:rsidRPr="00FD5E50" w:rsidRDefault="00865C74" w:rsidP="00FD5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4A86" w14:textId="75C027C4" w:rsidR="00865C74" w:rsidRPr="00F624FC" w:rsidRDefault="00865C74" w:rsidP="00FD5E50">
    <w:pPr>
      <w:pStyle w:val="Footer"/>
      <w:rPr>
        <w:rFonts w:ascii="Arial" w:hAnsi="Arial" w:cs="Arial"/>
        <w:sz w:val="20"/>
        <w:szCs w:val="20"/>
        <w:lang w:val="bg-BG"/>
      </w:rPr>
    </w:pPr>
    <w:r w:rsidRPr="00F624FC">
      <w:rPr>
        <w:rFonts w:ascii="Arial" w:hAnsi="Arial" w:cs="Arial"/>
        <w:sz w:val="20"/>
        <w:szCs w:val="20"/>
        <w:lang w:val="bg-BG"/>
      </w:rPr>
      <w:t xml:space="preserve">Поясненията към финансовия отчет на страница от 5 до </w:t>
    </w:r>
    <w:r>
      <w:rPr>
        <w:rFonts w:ascii="Arial" w:hAnsi="Arial" w:cs="Arial"/>
        <w:sz w:val="20"/>
        <w:szCs w:val="20"/>
        <w:lang w:val="bg-BG"/>
      </w:rPr>
      <w:t>49</w:t>
    </w:r>
    <w:r w:rsidRPr="00F624FC">
      <w:rPr>
        <w:rFonts w:ascii="Arial" w:hAnsi="Arial" w:cs="Arial"/>
        <w:sz w:val="20"/>
        <w:szCs w:val="20"/>
        <w:lang w:val="bg-BG"/>
      </w:rPr>
      <w:t xml:space="preserve"> представляват неразделна част от него.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245E" w14:textId="77777777" w:rsidR="00865C74" w:rsidRPr="00F624FC" w:rsidRDefault="00865C74" w:rsidP="00FD5E50">
    <w:pPr>
      <w:pStyle w:val="Footer"/>
      <w:rPr>
        <w:rFonts w:ascii="Arial" w:hAnsi="Arial" w:cs="Arial"/>
        <w:sz w:val="20"/>
        <w:szCs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9B46" w14:textId="77777777" w:rsidR="00865C74" w:rsidRDefault="00865C74">
      <w:r>
        <w:separator/>
      </w:r>
    </w:p>
  </w:footnote>
  <w:footnote w:type="continuationSeparator" w:id="0">
    <w:p w14:paraId="4073DC3E" w14:textId="77777777" w:rsidR="00865C74" w:rsidRDefault="0086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236BA" w14:textId="77777777" w:rsidR="00865C74" w:rsidRPr="001B14F7" w:rsidRDefault="00865C74" w:rsidP="00A021BA">
    <w:pPr>
      <w:pStyle w:val="Header"/>
      <w:tabs>
        <w:tab w:val="clear" w:pos="8306"/>
        <w:tab w:val="right" w:pos="8820"/>
      </w:tabs>
      <w:ind w:right="-180"/>
      <w:rPr>
        <w:rFonts w:ascii="Garamond" w:hAnsi="Garamond"/>
        <w:lang w:val="ru-RU"/>
      </w:rPr>
    </w:pPr>
    <w:r w:rsidRPr="001B14F7">
      <w:rPr>
        <w:rFonts w:ascii="Garamond" w:hAnsi="Garamond"/>
        <w:lang w:val="ru-RU"/>
      </w:rPr>
      <w:t xml:space="preserve">ИД </w:t>
    </w:r>
    <w:r>
      <w:rPr>
        <w:rFonts w:ascii="Garamond" w:hAnsi="Garamond"/>
        <w:lang w:val="bg-BG"/>
      </w:rPr>
      <w:t>„</w:t>
    </w:r>
    <w:r w:rsidRPr="001B14F7">
      <w:rPr>
        <w:rFonts w:ascii="Garamond" w:hAnsi="Garamond"/>
        <w:lang w:val="ru-RU"/>
      </w:rPr>
      <w:t xml:space="preserve">Елана </w:t>
    </w:r>
    <w:r w:rsidRPr="001B14F7">
      <w:rPr>
        <w:rFonts w:ascii="Garamond" w:hAnsi="Garamond"/>
        <w:lang w:val="bg-BG"/>
      </w:rPr>
      <w:t xml:space="preserve">Високодоходен </w:t>
    </w:r>
    <w:r>
      <w:rPr>
        <w:rFonts w:ascii="Garamond" w:hAnsi="Garamond"/>
        <w:lang w:val="ru-RU"/>
      </w:rPr>
      <w:t>Ф</w:t>
    </w:r>
    <w:r w:rsidRPr="001B14F7">
      <w:rPr>
        <w:rFonts w:ascii="Garamond" w:hAnsi="Garamond"/>
        <w:lang w:val="ru-RU"/>
      </w:rPr>
      <w:t>онд</w:t>
    </w:r>
    <w:r>
      <w:rPr>
        <w:rFonts w:ascii="Garamond" w:hAnsi="Garamond"/>
        <w:lang w:val="bg-BG"/>
      </w:rPr>
      <w:t>”</w:t>
    </w:r>
    <w:r w:rsidRPr="001B14F7">
      <w:rPr>
        <w:rFonts w:ascii="Garamond" w:hAnsi="Garamond"/>
        <w:lang w:val="ru-RU"/>
      </w:rPr>
      <w:t xml:space="preserve"> АД</w:t>
    </w:r>
    <w:r w:rsidRPr="001B14F7">
      <w:rPr>
        <w:rFonts w:ascii="Garamond" w:hAnsi="Garamond"/>
        <w:lang w:val="ru-RU"/>
      </w:rPr>
      <w:tab/>
    </w:r>
    <w:r w:rsidRPr="001B14F7">
      <w:rPr>
        <w:rFonts w:ascii="Garamond" w:hAnsi="Garamond"/>
        <w:lang w:val="ru-RU"/>
      </w:rPr>
      <w:tab/>
    </w:r>
    <w:r w:rsidRPr="001B14F7">
      <w:rPr>
        <w:rStyle w:val="PageNumber"/>
        <w:rFonts w:ascii="Garamond" w:hAnsi="Garamond"/>
      </w:rPr>
      <w:fldChar w:fldCharType="begin"/>
    </w:r>
    <w:r w:rsidRPr="001B14F7">
      <w:rPr>
        <w:rStyle w:val="PageNumber"/>
        <w:rFonts w:ascii="Garamond" w:hAnsi="Garamond"/>
        <w:lang w:val="ru-RU"/>
      </w:rPr>
      <w:instrText xml:space="preserve"> </w:instrText>
    </w:r>
    <w:r w:rsidRPr="001B14F7">
      <w:rPr>
        <w:rStyle w:val="PageNumber"/>
        <w:rFonts w:ascii="Garamond" w:hAnsi="Garamond"/>
      </w:rPr>
      <w:instrText>PAGE</w:instrText>
    </w:r>
    <w:r w:rsidRPr="001B14F7">
      <w:rPr>
        <w:rStyle w:val="PageNumber"/>
        <w:rFonts w:ascii="Garamond" w:hAnsi="Garamond"/>
        <w:lang w:val="ru-RU"/>
      </w:rPr>
      <w:instrText xml:space="preserve"> </w:instrText>
    </w:r>
    <w:r w:rsidRPr="001B14F7">
      <w:rPr>
        <w:rStyle w:val="PageNumber"/>
        <w:rFonts w:ascii="Garamond" w:hAnsi="Garamond"/>
      </w:rPr>
      <w:fldChar w:fldCharType="separate"/>
    </w:r>
    <w:r>
      <w:rPr>
        <w:rStyle w:val="PageNumber"/>
        <w:rFonts w:ascii="Garamond" w:hAnsi="Garamond"/>
        <w:noProof/>
      </w:rPr>
      <w:t>1</w:t>
    </w:r>
    <w:r w:rsidRPr="001B14F7">
      <w:rPr>
        <w:rStyle w:val="PageNumber"/>
        <w:rFonts w:ascii="Garamond" w:hAnsi="Garamond"/>
      </w:rPr>
      <w:fldChar w:fldCharType="end"/>
    </w:r>
  </w:p>
  <w:p w14:paraId="739A3BD5" w14:textId="77777777" w:rsidR="00865C74" w:rsidRPr="001B14F7" w:rsidRDefault="00865C74" w:rsidP="00A021BA">
    <w:pPr>
      <w:rPr>
        <w:rFonts w:ascii="Garamond" w:hAnsi="Garamond"/>
        <w:lang w:val="ru-RU"/>
      </w:rPr>
    </w:pPr>
    <w:r w:rsidRPr="001B14F7">
      <w:rPr>
        <w:rFonts w:ascii="Garamond" w:hAnsi="Garamond"/>
        <w:lang w:val="bg-BG"/>
      </w:rPr>
      <w:t xml:space="preserve">Финансов отчет </w:t>
    </w:r>
  </w:p>
  <w:p w14:paraId="7EF65868" w14:textId="77777777" w:rsidR="00865C74" w:rsidRPr="001B14F7" w:rsidRDefault="00865C74" w:rsidP="00A021BA">
    <w:pPr>
      <w:rPr>
        <w:rFonts w:ascii="Garamond" w:hAnsi="Garamond"/>
        <w:lang w:val="bg-BG"/>
      </w:rPr>
    </w:pPr>
    <w:r w:rsidRPr="001B14F7">
      <w:rPr>
        <w:rFonts w:ascii="Garamond" w:hAnsi="Garamond"/>
        <w:lang w:val="ru-RU"/>
      </w:rPr>
      <w:t xml:space="preserve">31 </w:t>
    </w:r>
    <w:r w:rsidRPr="001B14F7">
      <w:rPr>
        <w:rFonts w:ascii="Garamond" w:hAnsi="Garamond"/>
        <w:lang w:val="bg-BG"/>
      </w:rPr>
      <w:t>декември 2008 г.</w:t>
    </w:r>
  </w:p>
  <w:p w14:paraId="4BAA7BB3" w14:textId="77777777" w:rsidR="00865C74" w:rsidRPr="008A34BF" w:rsidRDefault="00865C74">
    <w:pPr>
      <w:pStyle w:val="Header"/>
      <w:rPr>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F962" w14:textId="77777777" w:rsidR="00865C74" w:rsidRPr="00F624FC" w:rsidRDefault="00865C74" w:rsidP="00AE5FFF">
    <w:pPr>
      <w:pStyle w:val="Header"/>
      <w:tabs>
        <w:tab w:val="clear" w:pos="8306"/>
        <w:tab w:val="right" w:pos="8820"/>
      </w:tabs>
      <w:ind w:right="-180"/>
      <w:rPr>
        <w:rFonts w:ascii="Arial" w:hAnsi="Arial" w:cs="Arial"/>
        <w:sz w:val="22"/>
        <w:szCs w:val="22"/>
        <w:lang w:val="ru-RU"/>
      </w:rPr>
    </w:pPr>
    <w:r w:rsidRPr="00F624FC">
      <w:rPr>
        <w:rFonts w:ascii="Arial" w:hAnsi="Arial" w:cs="Arial"/>
        <w:bCs/>
        <w:sz w:val="22"/>
        <w:szCs w:val="22"/>
        <w:lang w:val="bg-BG"/>
      </w:rPr>
      <w:t>„БЪЛГАРСКИ ФОНД ЗА ДЯЛОВО ИНВЕСТИРАНЕ“ АД</w:t>
    </w:r>
    <w:r w:rsidRPr="00F624FC">
      <w:rPr>
        <w:rFonts w:ascii="Arial" w:hAnsi="Arial" w:cs="Arial"/>
        <w:sz w:val="22"/>
        <w:szCs w:val="22"/>
        <w:lang w:val="ru-RU"/>
      </w:rPr>
      <w:tab/>
    </w:r>
    <w:r w:rsidRPr="00F624FC">
      <w:rPr>
        <w:rStyle w:val="PageNumber"/>
        <w:rFonts w:ascii="Arial" w:hAnsi="Arial" w:cs="Arial"/>
        <w:sz w:val="22"/>
        <w:szCs w:val="22"/>
      </w:rPr>
      <w:fldChar w:fldCharType="begin"/>
    </w:r>
    <w:r w:rsidRPr="00F624FC">
      <w:rPr>
        <w:rStyle w:val="PageNumber"/>
        <w:rFonts w:ascii="Arial" w:hAnsi="Arial" w:cs="Arial"/>
        <w:sz w:val="22"/>
        <w:szCs w:val="22"/>
        <w:lang w:val="ru-RU"/>
      </w:rPr>
      <w:instrText xml:space="preserve"> </w:instrText>
    </w:r>
    <w:r w:rsidRPr="00F624FC">
      <w:rPr>
        <w:rStyle w:val="PageNumber"/>
        <w:rFonts w:ascii="Arial" w:hAnsi="Arial" w:cs="Arial"/>
        <w:sz w:val="22"/>
        <w:szCs w:val="22"/>
      </w:rPr>
      <w:instrText>PAGE</w:instrText>
    </w:r>
    <w:r w:rsidRPr="00F624FC">
      <w:rPr>
        <w:rStyle w:val="PageNumber"/>
        <w:rFonts w:ascii="Arial" w:hAnsi="Arial" w:cs="Arial"/>
        <w:sz w:val="22"/>
        <w:szCs w:val="22"/>
        <w:lang w:val="ru-RU"/>
      </w:rPr>
      <w:instrText xml:space="preserve"> </w:instrText>
    </w:r>
    <w:r w:rsidRPr="00F624FC">
      <w:rPr>
        <w:rStyle w:val="PageNumber"/>
        <w:rFonts w:ascii="Arial" w:hAnsi="Arial" w:cs="Arial"/>
        <w:sz w:val="22"/>
        <w:szCs w:val="22"/>
      </w:rPr>
      <w:fldChar w:fldCharType="separate"/>
    </w:r>
    <w:r w:rsidR="004F0DDB">
      <w:rPr>
        <w:rStyle w:val="PageNumber"/>
        <w:rFonts w:ascii="Arial" w:hAnsi="Arial" w:cs="Arial"/>
        <w:noProof/>
        <w:sz w:val="22"/>
        <w:szCs w:val="22"/>
      </w:rPr>
      <w:t>49</w:t>
    </w:r>
    <w:r w:rsidRPr="00F624FC">
      <w:rPr>
        <w:rStyle w:val="PageNumber"/>
        <w:rFonts w:ascii="Arial" w:hAnsi="Arial" w:cs="Arial"/>
        <w:sz w:val="22"/>
        <w:szCs w:val="22"/>
      </w:rPr>
      <w:fldChar w:fldCharType="end"/>
    </w:r>
  </w:p>
  <w:p w14:paraId="4EF1D8D3" w14:textId="77777777" w:rsidR="00865C74" w:rsidRPr="00F624FC" w:rsidRDefault="00865C74" w:rsidP="00AE5FFF">
    <w:pPr>
      <w:rPr>
        <w:rFonts w:ascii="Arial" w:hAnsi="Arial" w:cs="Arial"/>
        <w:sz w:val="22"/>
        <w:szCs w:val="22"/>
        <w:lang w:val="bg-BG"/>
      </w:rPr>
    </w:pPr>
    <w:r>
      <w:rPr>
        <w:rFonts w:ascii="Arial" w:hAnsi="Arial" w:cs="Arial"/>
        <w:sz w:val="22"/>
        <w:szCs w:val="22"/>
        <w:lang w:val="bg-BG"/>
      </w:rPr>
      <w:t xml:space="preserve">Междинен </w:t>
    </w:r>
    <w:r w:rsidRPr="00F624FC">
      <w:rPr>
        <w:rFonts w:ascii="Arial" w:hAnsi="Arial" w:cs="Arial"/>
        <w:sz w:val="22"/>
        <w:szCs w:val="22"/>
        <w:lang w:val="bg-BG"/>
      </w:rPr>
      <w:t>Финансов отчет</w:t>
    </w:r>
  </w:p>
  <w:p w14:paraId="2F1807A5" w14:textId="4549A04D" w:rsidR="00865C74" w:rsidRPr="00F624FC" w:rsidRDefault="00865C74" w:rsidP="00AE5FFF">
    <w:pPr>
      <w:rPr>
        <w:rFonts w:ascii="Arial" w:hAnsi="Arial" w:cs="Arial"/>
        <w:sz w:val="22"/>
        <w:szCs w:val="22"/>
        <w:lang w:val="ru-RU"/>
      </w:rPr>
    </w:pPr>
    <w:r w:rsidRPr="00F624FC">
      <w:rPr>
        <w:rFonts w:ascii="Arial" w:hAnsi="Arial" w:cs="Arial"/>
        <w:sz w:val="22"/>
        <w:szCs w:val="22"/>
        <w:lang w:val="ru-RU"/>
      </w:rPr>
      <w:t>3</w:t>
    </w:r>
    <w:r>
      <w:rPr>
        <w:rFonts w:ascii="Arial" w:hAnsi="Arial" w:cs="Arial"/>
        <w:sz w:val="22"/>
        <w:szCs w:val="22"/>
        <w:lang w:val="ru-RU"/>
      </w:rPr>
      <w:t>0</w:t>
    </w:r>
    <w:r w:rsidRPr="00F624FC">
      <w:rPr>
        <w:rFonts w:ascii="Arial" w:hAnsi="Arial" w:cs="Arial"/>
        <w:sz w:val="22"/>
        <w:szCs w:val="22"/>
        <w:lang w:val="ru-RU"/>
      </w:rPr>
      <w:t xml:space="preserve"> </w:t>
    </w:r>
    <w:r>
      <w:rPr>
        <w:rFonts w:ascii="Arial" w:hAnsi="Arial" w:cs="Arial"/>
        <w:sz w:val="22"/>
        <w:szCs w:val="22"/>
        <w:lang w:val="ru-RU"/>
      </w:rPr>
      <w:t>юни</w:t>
    </w:r>
    <w:r w:rsidRPr="00F624FC">
      <w:rPr>
        <w:rFonts w:ascii="Arial" w:hAnsi="Arial" w:cs="Arial"/>
        <w:sz w:val="22"/>
        <w:szCs w:val="22"/>
        <w:lang w:val="ru-RU"/>
      </w:rPr>
      <w:t xml:space="preserve"> </w:t>
    </w:r>
    <w:r w:rsidRPr="00F624FC">
      <w:rPr>
        <w:rFonts w:ascii="Arial" w:hAnsi="Arial" w:cs="Arial"/>
        <w:sz w:val="22"/>
        <w:szCs w:val="22"/>
        <w:lang w:val="bg-BG"/>
      </w:rPr>
      <w:t>20</w:t>
    </w:r>
    <w:r>
      <w:rPr>
        <w:rFonts w:ascii="Arial" w:hAnsi="Arial" w:cs="Arial"/>
        <w:sz w:val="22"/>
        <w:szCs w:val="22"/>
        <w:lang w:val="bg-BG"/>
      </w:rPr>
      <w:t>21</w:t>
    </w:r>
    <w:r w:rsidRPr="00F624FC">
      <w:rPr>
        <w:rFonts w:ascii="Arial" w:hAnsi="Arial" w:cs="Arial"/>
        <w:sz w:val="22"/>
        <w:szCs w:val="22"/>
        <w:lang w:val="bg-BG"/>
      </w:rPr>
      <w:t xml:space="preserve"> г.</w:t>
    </w:r>
  </w:p>
  <w:p w14:paraId="2CF78980" w14:textId="77777777" w:rsidR="00865C74" w:rsidRPr="00297223" w:rsidRDefault="00865C74">
    <w:pPr>
      <w:pStyle w:val="Header"/>
      <w:rPr>
        <w:rFonts w:ascii="Arial Narrow" w:hAnsi="Arial Narrow"/>
        <w:sz w:val="20"/>
        <w:szCs w:val="20"/>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B2A2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D20482A4"/>
    <w:name w:val="WW8Num17"/>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347A86"/>
    <w:multiLevelType w:val="hybridMultilevel"/>
    <w:tmpl w:val="7A38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65EAB"/>
    <w:multiLevelType w:val="multilevel"/>
    <w:tmpl w:val="6736E6D8"/>
    <w:lvl w:ilvl="0">
      <w:start w:val="1"/>
      <w:numFmt w:val="decimal"/>
      <w:isLgl/>
      <w:suff w:val="space"/>
      <w:lvlText w:val="%1."/>
      <w:lvlJc w:val="left"/>
      <w:pPr>
        <w:ind w:left="360" w:hanging="360"/>
      </w:pPr>
      <w:rPr>
        <w:rFonts w:hint="default"/>
      </w:rPr>
    </w:lvl>
    <w:lvl w:ilvl="1">
      <w:start w:val="1"/>
      <w:numFmt w:val="decimal"/>
      <w:pStyle w:val="StyleHeading2Justified"/>
      <w:suff w:val="space"/>
      <w:lvlText w:val="%1.%2."/>
      <w:lvlJc w:val="left"/>
      <w:pPr>
        <w:ind w:left="1078" w:hanging="510"/>
      </w:pPr>
      <w:rPr>
        <w:rFonts w:hint="default"/>
        <w:i w:val="0"/>
        <w:lang w:val="ru-RU"/>
      </w:rPr>
    </w:lvl>
    <w:lvl w:ilvl="2">
      <w:start w:val="1"/>
      <w:numFmt w:val="decimal"/>
      <w:isLgl/>
      <w:lvlText w:val="%1.%2.%3."/>
      <w:lvlJc w:val="left"/>
      <w:pPr>
        <w:tabs>
          <w:tab w:val="num" w:pos="-360"/>
        </w:tabs>
        <w:ind w:left="1776" w:hanging="720"/>
      </w:pPr>
      <w:rPr>
        <w:rFonts w:hint="default"/>
      </w:rPr>
    </w:lvl>
    <w:lvl w:ilvl="3">
      <w:start w:val="1"/>
      <w:numFmt w:val="decimal"/>
      <w:isLgl/>
      <w:lvlText w:val="%1.%2.%3.%4."/>
      <w:lvlJc w:val="left"/>
      <w:pPr>
        <w:tabs>
          <w:tab w:val="num" w:pos="-360"/>
        </w:tabs>
        <w:ind w:left="2304" w:hanging="720"/>
      </w:pPr>
      <w:rPr>
        <w:rFonts w:hint="default"/>
      </w:rPr>
    </w:lvl>
    <w:lvl w:ilvl="4">
      <w:start w:val="1"/>
      <w:numFmt w:val="decimal"/>
      <w:isLgl/>
      <w:lvlText w:val="%1.%2.%3.%4.%5."/>
      <w:lvlJc w:val="left"/>
      <w:pPr>
        <w:tabs>
          <w:tab w:val="num" w:pos="-360"/>
        </w:tabs>
        <w:ind w:left="3192" w:hanging="1080"/>
      </w:pPr>
      <w:rPr>
        <w:rFonts w:hint="default"/>
      </w:rPr>
    </w:lvl>
    <w:lvl w:ilvl="5">
      <w:start w:val="1"/>
      <w:numFmt w:val="decimal"/>
      <w:isLgl/>
      <w:lvlText w:val="%1.%2.%3.%4.%5.%6."/>
      <w:lvlJc w:val="left"/>
      <w:pPr>
        <w:tabs>
          <w:tab w:val="num" w:pos="-360"/>
        </w:tabs>
        <w:ind w:left="3720" w:hanging="1080"/>
      </w:pPr>
      <w:rPr>
        <w:rFonts w:hint="default"/>
      </w:rPr>
    </w:lvl>
    <w:lvl w:ilvl="6">
      <w:start w:val="1"/>
      <w:numFmt w:val="decimal"/>
      <w:isLgl/>
      <w:lvlText w:val="%1.%2.%3.%4.%5.%6.%7."/>
      <w:lvlJc w:val="left"/>
      <w:pPr>
        <w:tabs>
          <w:tab w:val="num" w:pos="-360"/>
        </w:tabs>
        <w:ind w:left="4608" w:hanging="1440"/>
      </w:pPr>
      <w:rPr>
        <w:rFonts w:hint="default"/>
      </w:rPr>
    </w:lvl>
    <w:lvl w:ilvl="7">
      <w:start w:val="1"/>
      <w:numFmt w:val="decimal"/>
      <w:isLgl/>
      <w:lvlText w:val="%1.%2.%3.%4.%5.%6.%7.%8."/>
      <w:lvlJc w:val="left"/>
      <w:pPr>
        <w:tabs>
          <w:tab w:val="num" w:pos="-360"/>
        </w:tabs>
        <w:ind w:left="5136" w:hanging="1440"/>
      </w:pPr>
      <w:rPr>
        <w:rFonts w:hint="default"/>
      </w:rPr>
    </w:lvl>
    <w:lvl w:ilvl="8">
      <w:start w:val="1"/>
      <w:numFmt w:val="decimal"/>
      <w:isLgl/>
      <w:lvlText w:val="%1.%2.%3.%4.%5.%6.%7.%8.%9."/>
      <w:lvlJc w:val="left"/>
      <w:pPr>
        <w:tabs>
          <w:tab w:val="num" w:pos="-360"/>
        </w:tabs>
        <w:ind w:left="6024" w:hanging="1800"/>
      </w:pPr>
      <w:rPr>
        <w:rFonts w:hint="default"/>
      </w:rPr>
    </w:lvl>
  </w:abstractNum>
  <w:abstractNum w:abstractNumId="4" w15:restartNumberingAfterBreak="0">
    <w:nsid w:val="0D577808"/>
    <w:multiLevelType w:val="hybridMultilevel"/>
    <w:tmpl w:val="46D2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442AC"/>
    <w:multiLevelType w:val="hybridMultilevel"/>
    <w:tmpl w:val="EDD0F4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C28D6"/>
    <w:multiLevelType w:val="hybridMultilevel"/>
    <w:tmpl w:val="BAC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743D6"/>
    <w:multiLevelType w:val="hybridMultilevel"/>
    <w:tmpl w:val="5D784A5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239CF"/>
    <w:multiLevelType w:val="hybridMultilevel"/>
    <w:tmpl w:val="0AF4B7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4825496"/>
    <w:multiLevelType w:val="hybridMultilevel"/>
    <w:tmpl w:val="6D4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B45CA2"/>
    <w:multiLevelType w:val="hybridMultilevel"/>
    <w:tmpl w:val="3582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80902"/>
    <w:multiLevelType w:val="hybridMultilevel"/>
    <w:tmpl w:val="AA96C9F6"/>
    <w:lvl w:ilvl="0" w:tplc="44A00340">
      <w:start w:val="1"/>
      <w:numFmt w:val="bullet"/>
      <w:lvlText w:val=""/>
      <w:lvlJc w:val="left"/>
      <w:pPr>
        <w:tabs>
          <w:tab w:val="num" w:pos="284"/>
        </w:tabs>
        <w:ind w:left="284" w:hanging="284"/>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17340"/>
    <w:multiLevelType w:val="hybridMultilevel"/>
    <w:tmpl w:val="30CA00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0D166B"/>
    <w:multiLevelType w:val="hybridMultilevel"/>
    <w:tmpl w:val="7D5EF8E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0763DF"/>
    <w:multiLevelType w:val="hybridMultilevel"/>
    <w:tmpl w:val="7B1C81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96181"/>
    <w:multiLevelType w:val="hybridMultilevel"/>
    <w:tmpl w:val="A5BE0266"/>
    <w:lvl w:ilvl="0" w:tplc="04090001">
      <w:start w:val="1"/>
      <w:numFmt w:val="decimal"/>
      <w:pStyle w:val="Style1"/>
      <w:lvlText w:val="%1."/>
      <w:lvlJc w:val="left"/>
      <w:pPr>
        <w:tabs>
          <w:tab w:val="num" w:pos="0"/>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DEB2A6B"/>
    <w:multiLevelType w:val="hybridMultilevel"/>
    <w:tmpl w:val="2592DF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41623"/>
    <w:multiLevelType w:val="hybridMultilevel"/>
    <w:tmpl w:val="CE8C8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B46A9"/>
    <w:multiLevelType w:val="hybridMultilevel"/>
    <w:tmpl w:val="E5241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5D36F73"/>
    <w:multiLevelType w:val="hybridMultilevel"/>
    <w:tmpl w:val="F648AF1A"/>
    <w:lvl w:ilvl="0" w:tplc="03A4F1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2F7418"/>
    <w:multiLevelType w:val="hybridMultilevel"/>
    <w:tmpl w:val="09C2DB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B13A5"/>
    <w:multiLevelType w:val="hybridMultilevel"/>
    <w:tmpl w:val="AAAACA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26FBA"/>
    <w:multiLevelType w:val="hybridMultilevel"/>
    <w:tmpl w:val="39BC5D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B227056"/>
    <w:multiLevelType w:val="hybridMultilevel"/>
    <w:tmpl w:val="D646DCA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FD462D"/>
    <w:multiLevelType w:val="hybridMultilevel"/>
    <w:tmpl w:val="EDE615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E4D76AB"/>
    <w:multiLevelType w:val="hybridMultilevel"/>
    <w:tmpl w:val="AB6CE1CE"/>
    <w:lvl w:ilvl="0" w:tplc="04090001">
      <w:start w:val="1"/>
      <w:numFmt w:val="bullet"/>
      <w:lvlText w:val=""/>
      <w:lvlJc w:val="left"/>
      <w:pPr>
        <w:ind w:left="720" w:hanging="360"/>
      </w:pPr>
      <w:rPr>
        <w:rFonts w:ascii="Symbol" w:hAnsi="Symbol" w:hint="default"/>
      </w:rPr>
    </w:lvl>
    <w:lvl w:ilvl="1" w:tplc="851292F6" w:tentative="1">
      <w:start w:val="1"/>
      <w:numFmt w:val="bullet"/>
      <w:lvlText w:val="o"/>
      <w:lvlJc w:val="left"/>
      <w:pPr>
        <w:ind w:left="1440" w:hanging="360"/>
      </w:pPr>
      <w:rPr>
        <w:rFonts w:ascii="Courier New" w:hAnsi="Courier New" w:cs="Courier New" w:hint="default"/>
      </w:rPr>
    </w:lvl>
    <w:lvl w:ilvl="2" w:tplc="88F6BFC2" w:tentative="1">
      <w:start w:val="1"/>
      <w:numFmt w:val="bullet"/>
      <w:lvlText w:val=""/>
      <w:lvlJc w:val="left"/>
      <w:pPr>
        <w:ind w:left="2160" w:hanging="360"/>
      </w:pPr>
      <w:rPr>
        <w:rFonts w:ascii="Wingdings" w:hAnsi="Wingdings" w:hint="default"/>
      </w:rPr>
    </w:lvl>
    <w:lvl w:ilvl="3" w:tplc="30742AAA" w:tentative="1">
      <w:start w:val="1"/>
      <w:numFmt w:val="bullet"/>
      <w:lvlText w:val=""/>
      <w:lvlJc w:val="left"/>
      <w:pPr>
        <w:ind w:left="2880" w:hanging="360"/>
      </w:pPr>
      <w:rPr>
        <w:rFonts w:ascii="Symbol" w:hAnsi="Symbol" w:hint="default"/>
      </w:rPr>
    </w:lvl>
    <w:lvl w:ilvl="4" w:tplc="1714B9CE" w:tentative="1">
      <w:start w:val="1"/>
      <w:numFmt w:val="bullet"/>
      <w:lvlText w:val="o"/>
      <w:lvlJc w:val="left"/>
      <w:pPr>
        <w:ind w:left="3600" w:hanging="360"/>
      </w:pPr>
      <w:rPr>
        <w:rFonts w:ascii="Courier New" w:hAnsi="Courier New" w:cs="Courier New" w:hint="default"/>
      </w:rPr>
    </w:lvl>
    <w:lvl w:ilvl="5" w:tplc="A33A7850" w:tentative="1">
      <w:start w:val="1"/>
      <w:numFmt w:val="bullet"/>
      <w:lvlText w:val=""/>
      <w:lvlJc w:val="left"/>
      <w:pPr>
        <w:ind w:left="4320" w:hanging="360"/>
      </w:pPr>
      <w:rPr>
        <w:rFonts w:ascii="Wingdings" w:hAnsi="Wingdings" w:hint="default"/>
      </w:rPr>
    </w:lvl>
    <w:lvl w:ilvl="6" w:tplc="1C74D76E" w:tentative="1">
      <w:start w:val="1"/>
      <w:numFmt w:val="bullet"/>
      <w:lvlText w:val=""/>
      <w:lvlJc w:val="left"/>
      <w:pPr>
        <w:ind w:left="5040" w:hanging="360"/>
      </w:pPr>
      <w:rPr>
        <w:rFonts w:ascii="Symbol" w:hAnsi="Symbol" w:hint="default"/>
      </w:rPr>
    </w:lvl>
    <w:lvl w:ilvl="7" w:tplc="590EFDDE" w:tentative="1">
      <w:start w:val="1"/>
      <w:numFmt w:val="bullet"/>
      <w:lvlText w:val="o"/>
      <w:lvlJc w:val="left"/>
      <w:pPr>
        <w:ind w:left="5760" w:hanging="360"/>
      </w:pPr>
      <w:rPr>
        <w:rFonts w:ascii="Courier New" w:hAnsi="Courier New" w:cs="Courier New" w:hint="default"/>
      </w:rPr>
    </w:lvl>
    <w:lvl w:ilvl="8" w:tplc="F2762B32" w:tentative="1">
      <w:start w:val="1"/>
      <w:numFmt w:val="bullet"/>
      <w:lvlText w:val=""/>
      <w:lvlJc w:val="left"/>
      <w:pPr>
        <w:ind w:left="6480" w:hanging="360"/>
      </w:pPr>
      <w:rPr>
        <w:rFonts w:ascii="Wingdings" w:hAnsi="Wingdings" w:hint="default"/>
      </w:rPr>
    </w:lvl>
  </w:abstractNum>
  <w:abstractNum w:abstractNumId="30" w15:restartNumberingAfterBreak="0">
    <w:nsid w:val="679634EE"/>
    <w:multiLevelType w:val="hybridMultilevel"/>
    <w:tmpl w:val="B6B00E0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B4B66"/>
    <w:multiLevelType w:val="hybridMultilevel"/>
    <w:tmpl w:val="B29473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E7E1A33"/>
    <w:multiLevelType w:val="hybridMultilevel"/>
    <w:tmpl w:val="15D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4146BEA"/>
    <w:multiLevelType w:val="hybridMultilevel"/>
    <w:tmpl w:val="9730926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68271A"/>
    <w:multiLevelType w:val="hybridMultilevel"/>
    <w:tmpl w:val="B9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B65555"/>
    <w:multiLevelType w:val="hybridMultilevel"/>
    <w:tmpl w:val="A9024A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7BF253A1"/>
    <w:multiLevelType w:val="hybridMultilevel"/>
    <w:tmpl w:val="AFC2292A"/>
    <w:lvl w:ilvl="0" w:tplc="79BE12C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3"/>
  </w:num>
  <w:num w:numId="4">
    <w:abstractNumId w:val="3"/>
  </w:num>
  <w:num w:numId="5">
    <w:abstractNumId w:val="15"/>
  </w:num>
  <w:num w:numId="6">
    <w:abstractNumId w:val="17"/>
  </w:num>
  <w:num w:numId="7">
    <w:abstractNumId w:val="34"/>
  </w:num>
  <w:num w:numId="8">
    <w:abstractNumId w:val="9"/>
  </w:num>
  <w:num w:numId="9">
    <w:abstractNumId w:val="20"/>
  </w:num>
  <w:num w:numId="10">
    <w:abstractNumId w:val="8"/>
  </w:num>
  <w:num w:numId="11">
    <w:abstractNumId w:val="30"/>
  </w:num>
  <w:num w:numId="12">
    <w:abstractNumId w:val="5"/>
  </w:num>
  <w:num w:numId="13">
    <w:abstractNumId w:val="23"/>
  </w:num>
  <w:num w:numId="14">
    <w:abstractNumId w:val="27"/>
  </w:num>
  <w:num w:numId="15">
    <w:abstractNumId w:val="24"/>
  </w:num>
  <w:num w:numId="16">
    <w:abstractNumId w:val="19"/>
  </w:num>
  <w:num w:numId="17">
    <w:abstractNumId w:val="32"/>
  </w:num>
  <w:num w:numId="18">
    <w:abstractNumId w:val="0"/>
  </w:num>
  <w:num w:numId="19">
    <w:abstractNumId w:val="38"/>
  </w:num>
  <w:num w:numId="20">
    <w:abstractNumId w:val="37"/>
  </w:num>
  <w:num w:numId="21">
    <w:abstractNumId w:val="16"/>
  </w:num>
  <w:num w:numId="22">
    <w:abstractNumId w:val="29"/>
  </w:num>
  <w:num w:numId="23">
    <w:abstractNumId w:val="10"/>
  </w:num>
  <w:num w:numId="24">
    <w:abstractNumId w:val="2"/>
  </w:num>
  <w:num w:numId="25">
    <w:abstractNumId w:val="11"/>
  </w:num>
  <w:num w:numId="26">
    <w:abstractNumId w:val="35"/>
  </w:num>
  <w:num w:numId="27">
    <w:abstractNumId w:val="22"/>
  </w:num>
  <w:num w:numId="28">
    <w:abstractNumId w:val="4"/>
  </w:num>
  <w:num w:numId="29">
    <w:abstractNumId w:val="36"/>
  </w:num>
  <w:num w:numId="30">
    <w:abstractNumId w:val="31"/>
  </w:num>
  <w:num w:numId="31">
    <w:abstractNumId w:val="14"/>
  </w:num>
  <w:num w:numId="32">
    <w:abstractNumId w:val="26"/>
  </w:num>
  <w:num w:numId="33">
    <w:abstractNumId w:val="21"/>
  </w:num>
  <w:num w:numId="34">
    <w:abstractNumId w:val="25"/>
  </w:num>
  <w:num w:numId="35">
    <w:abstractNumId w:val="6"/>
  </w:num>
  <w:num w:numId="36">
    <w:abstractNumId w:val="7"/>
  </w:num>
  <w:num w:numId="37">
    <w:abstractNumId w:val="28"/>
  </w:num>
  <w:num w:numId="38">
    <w:abstractNumId w:val="33"/>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numStart w:val="3"/>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44"/>
    <w:rsid w:val="000013B8"/>
    <w:rsid w:val="000018F3"/>
    <w:rsid w:val="00003FA9"/>
    <w:rsid w:val="00004540"/>
    <w:rsid w:val="00005530"/>
    <w:rsid w:val="00005A70"/>
    <w:rsid w:val="00005DCE"/>
    <w:rsid w:val="00005F0B"/>
    <w:rsid w:val="000061DC"/>
    <w:rsid w:val="00007E3C"/>
    <w:rsid w:val="00007EC5"/>
    <w:rsid w:val="000102C2"/>
    <w:rsid w:val="00010354"/>
    <w:rsid w:val="0001295A"/>
    <w:rsid w:val="00012F10"/>
    <w:rsid w:val="0001306D"/>
    <w:rsid w:val="0001324D"/>
    <w:rsid w:val="00013CB7"/>
    <w:rsid w:val="0001404C"/>
    <w:rsid w:val="000144E1"/>
    <w:rsid w:val="000144FB"/>
    <w:rsid w:val="00014C81"/>
    <w:rsid w:val="00014EB8"/>
    <w:rsid w:val="00015AE1"/>
    <w:rsid w:val="00015D0E"/>
    <w:rsid w:val="00015D21"/>
    <w:rsid w:val="00015F21"/>
    <w:rsid w:val="00016996"/>
    <w:rsid w:val="00016D86"/>
    <w:rsid w:val="000204A3"/>
    <w:rsid w:val="00020709"/>
    <w:rsid w:val="00020EB4"/>
    <w:rsid w:val="00022621"/>
    <w:rsid w:val="00023D5B"/>
    <w:rsid w:val="00024724"/>
    <w:rsid w:val="0002539C"/>
    <w:rsid w:val="00026062"/>
    <w:rsid w:val="00026405"/>
    <w:rsid w:val="000264AE"/>
    <w:rsid w:val="00027F67"/>
    <w:rsid w:val="000300A5"/>
    <w:rsid w:val="0003118B"/>
    <w:rsid w:val="00031674"/>
    <w:rsid w:val="000323AC"/>
    <w:rsid w:val="00032412"/>
    <w:rsid w:val="00032626"/>
    <w:rsid w:val="0003293E"/>
    <w:rsid w:val="00032C16"/>
    <w:rsid w:val="00033180"/>
    <w:rsid w:val="000335A2"/>
    <w:rsid w:val="00033C19"/>
    <w:rsid w:val="000341A2"/>
    <w:rsid w:val="00034B7D"/>
    <w:rsid w:val="00034DF6"/>
    <w:rsid w:val="000363B4"/>
    <w:rsid w:val="0003644A"/>
    <w:rsid w:val="000367F3"/>
    <w:rsid w:val="00036C61"/>
    <w:rsid w:val="00036D81"/>
    <w:rsid w:val="00037791"/>
    <w:rsid w:val="00037B22"/>
    <w:rsid w:val="00037F1F"/>
    <w:rsid w:val="00037F6D"/>
    <w:rsid w:val="000402C0"/>
    <w:rsid w:val="00040414"/>
    <w:rsid w:val="000406A6"/>
    <w:rsid w:val="000409EE"/>
    <w:rsid w:val="00040BE4"/>
    <w:rsid w:val="00040E84"/>
    <w:rsid w:val="00040F11"/>
    <w:rsid w:val="00041B90"/>
    <w:rsid w:val="0004213E"/>
    <w:rsid w:val="00042ED9"/>
    <w:rsid w:val="000436DB"/>
    <w:rsid w:val="0004437B"/>
    <w:rsid w:val="00044B12"/>
    <w:rsid w:val="000455C2"/>
    <w:rsid w:val="00045884"/>
    <w:rsid w:val="0004796E"/>
    <w:rsid w:val="00047978"/>
    <w:rsid w:val="00047F15"/>
    <w:rsid w:val="00047FF6"/>
    <w:rsid w:val="00052153"/>
    <w:rsid w:val="0005229A"/>
    <w:rsid w:val="00052F1A"/>
    <w:rsid w:val="00053042"/>
    <w:rsid w:val="00053489"/>
    <w:rsid w:val="00053A40"/>
    <w:rsid w:val="00053D0A"/>
    <w:rsid w:val="00054664"/>
    <w:rsid w:val="00055779"/>
    <w:rsid w:val="00055B89"/>
    <w:rsid w:val="00056092"/>
    <w:rsid w:val="000560AF"/>
    <w:rsid w:val="00056A95"/>
    <w:rsid w:val="00056D13"/>
    <w:rsid w:val="00057C6B"/>
    <w:rsid w:val="00057E84"/>
    <w:rsid w:val="000600A3"/>
    <w:rsid w:val="000605B1"/>
    <w:rsid w:val="000608A2"/>
    <w:rsid w:val="0006094B"/>
    <w:rsid w:val="00061127"/>
    <w:rsid w:val="00062A11"/>
    <w:rsid w:val="0006430D"/>
    <w:rsid w:val="00064434"/>
    <w:rsid w:val="0006477A"/>
    <w:rsid w:val="00064CB9"/>
    <w:rsid w:val="00064D44"/>
    <w:rsid w:val="000658F1"/>
    <w:rsid w:val="00065A38"/>
    <w:rsid w:val="00065A74"/>
    <w:rsid w:val="0006603D"/>
    <w:rsid w:val="00066506"/>
    <w:rsid w:val="00066FFE"/>
    <w:rsid w:val="00067356"/>
    <w:rsid w:val="00067604"/>
    <w:rsid w:val="00067764"/>
    <w:rsid w:val="00067840"/>
    <w:rsid w:val="00071FA7"/>
    <w:rsid w:val="00072719"/>
    <w:rsid w:val="000739DD"/>
    <w:rsid w:val="00073B43"/>
    <w:rsid w:val="00073E98"/>
    <w:rsid w:val="0007434C"/>
    <w:rsid w:val="000746C6"/>
    <w:rsid w:val="00074DC7"/>
    <w:rsid w:val="0007503D"/>
    <w:rsid w:val="00075A78"/>
    <w:rsid w:val="00075B7F"/>
    <w:rsid w:val="00075D36"/>
    <w:rsid w:val="000760DD"/>
    <w:rsid w:val="0007650C"/>
    <w:rsid w:val="00076B65"/>
    <w:rsid w:val="000809FA"/>
    <w:rsid w:val="00081A6E"/>
    <w:rsid w:val="00081F15"/>
    <w:rsid w:val="0008260F"/>
    <w:rsid w:val="00082736"/>
    <w:rsid w:val="00082CED"/>
    <w:rsid w:val="00083BAA"/>
    <w:rsid w:val="00083F89"/>
    <w:rsid w:val="000842C8"/>
    <w:rsid w:val="00084547"/>
    <w:rsid w:val="0008472D"/>
    <w:rsid w:val="0008564B"/>
    <w:rsid w:val="000860CD"/>
    <w:rsid w:val="00086241"/>
    <w:rsid w:val="00087258"/>
    <w:rsid w:val="0008752C"/>
    <w:rsid w:val="000878A4"/>
    <w:rsid w:val="00087E60"/>
    <w:rsid w:val="000906E6"/>
    <w:rsid w:val="0009089B"/>
    <w:rsid w:val="00092B4A"/>
    <w:rsid w:val="000935B5"/>
    <w:rsid w:val="00093837"/>
    <w:rsid w:val="00093B29"/>
    <w:rsid w:val="00093F10"/>
    <w:rsid w:val="00094321"/>
    <w:rsid w:val="000964EA"/>
    <w:rsid w:val="000965FA"/>
    <w:rsid w:val="00096AB6"/>
    <w:rsid w:val="000975BB"/>
    <w:rsid w:val="00097662"/>
    <w:rsid w:val="0009796E"/>
    <w:rsid w:val="000A03B6"/>
    <w:rsid w:val="000A0D71"/>
    <w:rsid w:val="000A11D6"/>
    <w:rsid w:val="000A12A2"/>
    <w:rsid w:val="000A16F4"/>
    <w:rsid w:val="000A1B85"/>
    <w:rsid w:val="000A1BF4"/>
    <w:rsid w:val="000A1C84"/>
    <w:rsid w:val="000A22E8"/>
    <w:rsid w:val="000A2D85"/>
    <w:rsid w:val="000A532C"/>
    <w:rsid w:val="000A58BD"/>
    <w:rsid w:val="000A66D4"/>
    <w:rsid w:val="000A783D"/>
    <w:rsid w:val="000B019E"/>
    <w:rsid w:val="000B0CA2"/>
    <w:rsid w:val="000B0EAF"/>
    <w:rsid w:val="000B189A"/>
    <w:rsid w:val="000B2C58"/>
    <w:rsid w:val="000B3D06"/>
    <w:rsid w:val="000B3E40"/>
    <w:rsid w:val="000B5B96"/>
    <w:rsid w:val="000B64CF"/>
    <w:rsid w:val="000B6AA2"/>
    <w:rsid w:val="000B7560"/>
    <w:rsid w:val="000B780A"/>
    <w:rsid w:val="000C046A"/>
    <w:rsid w:val="000C0CC1"/>
    <w:rsid w:val="000C1D41"/>
    <w:rsid w:val="000C22FF"/>
    <w:rsid w:val="000C3691"/>
    <w:rsid w:val="000C36AC"/>
    <w:rsid w:val="000C4012"/>
    <w:rsid w:val="000C4BBC"/>
    <w:rsid w:val="000C538B"/>
    <w:rsid w:val="000C5405"/>
    <w:rsid w:val="000C58CC"/>
    <w:rsid w:val="000C5D54"/>
    <w:rsid w:val="000C682E"/>
    <w:rsid w:val="000C70CB"/>
    <w:rsid w:val="000C74FA"/>
    <w:rsid w:val="000C7534"/>
    <w:rsid w:val="000C7BF2"/>
    <w:rsid w:val="000D04AD"/>
    <w:rsid w:val="000D05FB"/>
    <w:rsid w:val="000D08F4"/>
    <w:rsid w:val="000D0E5C"/>
    <w:rsid w:val="000D1BF9"/>
    <w:rsid w:val="000D2B2E"/>
    <w:rsid w:val="000D2B61"/>
    <w:rsid w:val="000D2F5C"/>
    <w:rsid w:val="000D42E6"/>
    <w:rsid w:val="000D4A1E"/>
    <w:rsid w:val="000D4E34"/>
    <w:rsid w:val="000D54C7"/>
    <w:rsid w:val="000D5C00"/>
    <w:rsid w:val="000D5DE5"/>
    <w:rsid w:val="000D6026"/>
    <w:rsid w:val="000D661B"/>
    <w:rsid w:val="000D6726"/>
    <w:rsid w:val="000D6736"/>
    <w:rsid w:val="000D67B6"/>
    <w:rsid w:val="000D7677"/>
    <w:rsid w:val="000D76ED"/>
    <w:rsid w:val="000D7732"/>
    <w:rsid w:val="000E0379"/>
    <w:rsid w:val="000E06E1"/>
    <w:rsid w:val="000E1389"/>
    <w:rsid w:val="000E1E91"/>
    <w:rsid w:val="000E4D7A"/>
    <w:rsid w:val="000E4EDC"/>
    <w:rsid w:val="000E4F5A"/>
    <w:rsid w:val="000E5AA6"/>
    <w:rsid w:val="000E5DE7"/>
    <w:rsid w:val="000E5E04"/>
    <w:rsid w:val="000E6982"/>
    <w:rsid w:val="000E7037"/>
    <w:rsid w:val="000E79A9"/>
    <w:rsid w:val="000F01C3"/>
    <w:rsid w:val="000F0831"/>
    <w:rsid w:val="000F23B4"/>
    <w:rsid w:val="000F2CEA"/>
    <w:rsid w:val="000F3512"/>
    <w:rsid w:val="000F4B96"/>
    <w:rsid w:val="000F4E95"/>
    <w:rsid w:val="000F4F2D"/>
    <w:rsid w:val="000F5005"/>
    <w:rsid w:val="000F5AE5"/>
    <w:rsid w:val="000F5C6B"/>
    <w:rsid w:val="000F65A6"/>
    <w:rsid w:val="000F6753"/>
    <w:rsid w:val="000F6F44"/>
    <w:rsid w:val="000F7668"/>
    <w:rsid w:val="001003DE"/>
    <w:rsid w:val="0010098C"/>
    <w:rsid w:val="00100A54"/>
    <w:rsid w:val="00101CE6"/>
    <w:rsid w:val="001048BE"/>
    <w:rsid w:val="00104C93"/>
    <w:rsid w:val="001053A5"/>
    <w:rsid w:val="001053DE"/>
    <w:rsid w:val="00106BA7"/>
    <w:rsid w:val="00106BF4"/>
    <w:rsid w:val="00106E2D"/>
    <w:rsid w:val="001100B9"/>
    <w:rsid w:val="00110716"/>
    <w:rsid w:val="0011182E"/>
    <w:rsid w:val="00111A95"/>
    <w:rsid w:val="00111FFF"/>
    <w:rsid w:val="001133E8"/>
    <w:rsid w:val="001133FE"/>
    <w:rsid w:val="00114351"/>
    <w:rsid w:val="001147A0"/>
    <w:rsid w:val="00115169"/>
    <w:rsid w:val="0011529E"/>
    <w:rsid w:val="00115A11"/>
    <w:rsid w:val="00117F4C"/>
    <w:rsid w:val="001211C1"/>
    <w:rsid w:val="00121202"/>
    <w:rsid w:val="0012121C"/>
    <w:rsid w:val="0012249F"/>
    <w:rsid w:val="001230CB"/>
    <w:rsid w:val="00123120"/>
    <w:rsid w:val="001238E5"/>
    <w:rsid w:val="001247F2"/>
    <w:rsid w:val="00125522"/>
    <w:rsid w:val="001256F5"/>
    <w:rsid w:val="0012592C"/>
    <w:rsid w:val="0012610B"/>
    <w:rsid w:val="0012684A"/>
    <w:rsid w:val="00126CC3"/>
    <w:rsid w:val="00126E47"/>
    <w:rsid w:val="00127411"/>
    <w:rsid w:val="001279B4"/>
    <w:rsid w:val="00127CAE"/>
    <w:rsid w:val="00127EC0"/>
    <w:rsid w:val="001309B9"/>
    <w:rsid w:val="001310BD"/>
    <w:rsid w:val="001315C0"/>
    <w:rsid w:val="0013173C"/>
    <w:rsid w:val="001317A9"/>
    <w:rsid w:val="00132CAF"/>
    <w:rsid w:val="00132D71"/>
    <w:rsid w:val="00132E1D"/>
    <w:rsid w:val="0013359E"/>
    <w:rsid w:val="00133812"/>
    <w:rsid w:val="00134064"/>
    <w:rsid w:val="001345C0"/>
    <w:rsid w:val="0013728C"/>
    <w:rsid w:val="00137354"/>
    <w:rsid w:val="00141D21"/>
    <w:rsid w:val="00142473"/>
    <w:rsid w:val="0014280A"/>
    <w:rsid w:val="001430ED"/>
    <w:rsid w:val="00144213"/>
    <w:rsid w:val="00144267"/>
    <w:rsid w:val="00144855"/>
    <w:rsid w:val="00144B82"/>
    <w:rsid w:val="001459AD"/>
    <w:rsid w:val="00146340"/>
    <w:rsid w:val="00147228"/>
    <w:rsid w:val="0014745D"/>
    <w:rsid w:val="0014768D"/>
    <w:rsid w:val="00147BB4"/>
    <w:rsid w:val="00150CAE"/>
    <w:rsid w:val="00151864"/>
    <w:rsid w:val="00151CC1"/>
    <w:rsid w:val="00152AA1"/>
    <w:rsid w:val="00152C5D"/>
    <w:rsid w:val="00154A54"/>
    <w:rsid w:val="00154BB8"/>
    <w:rsid w:val="0015526C"/>
    <w:rsid w:val="00155D81"/>
    <w:rsid w:val="00157144"/>
    <w:rsid w:val="001575A0"/>
    <w:rsid w:val="00157716"/>
    <w:rsid w:val="00157CB0"/>
    <w:rsid w:val="00157E02"/>
    <w:rsid w:val="00157EC8"/>
    <w:rsid w:val="00160226"/>
    <w:rsid w:val="001605AC"/>
    <w:rsid w:val="001605B0"/>
    <w:rsid w:val="0016095E"/>
    <w:rsid w:val="00160BB8"/>
    <w:rsid w:val="00160F04"/>
    <w:rsid w:val="00161065"/>
    <w:rsid w:val="001615F6"/>
    <w:rsid w:val="0016160B"/>
    <w:rsid w:val="00161F92"/>
    <w:rsid w:val="00162359"/>
    <w:rsid w:val="00162E5B"/>
    <w:rsid w:val="00163A6A"/>
    <w:rsid w:val="00164482"/>
    <w:rsid w:val="00165540"/>
    <w:rsid w:val="00166862"/>
    <w:rsid w:val="00167039"/>
    <w:rsid w:val="001670C7"/>
    <w:rsid w:val="00167CA2"/>
    <w:rsid w:val="00167E48"/>
    <w:rsid w:val="001702F2"/>
    <w:rsid w:val="0017100F"/>
    <w:rsid w:val="001712BF"/>
    <w:rsid w:val="00171AAE"/>
    <w:rsid w:val="00172007"/>
    <w:rsid w:val="0017298D"/>
    <w:rsid w:val="001734FD"/>
    <w:rsid w:val="00173B8A"/>
    <w:rsid w:val="00173C62"/>
    <w:rsid w:val="00174815"/>
    <w:rsid w:val="00174C60"/>
    <w:rsid w:val="0017561D"/>
    <w:rsid w:val="00175917"/>
    <w:rsid w:val="00180BBE"/>
    <w:rsid w:val="00180E74"/>
    <w:rsid w:val="00181078"/>
    <w:rsid w:val="0018120E"/>
    <w:rsid w:val="00181290"/>
    <w:rsid w:val="00181B98"/>
    <w:rsid w:val="001830CB"/>
    <w:rsid w:val="001832B2"/>
    <w:rsid w:val="0018350D"/>
    <w:rsid w:val="00183BA6"/>
    <w:rsid w:val="00184CA7"/>
    <w:rsid w:val="00185F0A"/>
    <w:rsid w:val="00185FE8"/>
    <w:rsid w:val="0018659E"/>
    <w:rsid w:val="0018690D"/>
    <w:rsid w:val="00186DCA"/>
    <w:rsid w:val="00187024"/>
    <w:rsid w:val="001901B2"/>
    <w:rsid w:val="00190DB9"/>
    <w:rsid w:val="001912F4"/>
    <w:rsid w:val="00191692"/>
    <w:rsid w:val="00191700"/>
    <w:rsid w:val="00192427"/>
    <w:rsid w:val="001924AE"/>
    <w:rsid w:val="0019260B"/>
    <w:rsid w:val="001928F4"/>
    <w:rsid w:val="00192B4F"/>
    <w:rsid w:val="00193459"/>
    <w:rsid w:val="001937C8"/>
    <w:rsid w:val="00193B09"/>
    <w:rsid w:val="00193D72"/>
    <w:rsid w:val="001943CC"/>
    <w:rsid w:val="00195314"/>
    <w:rsid w:val="001957F6"/>
    <w:rsid w:val="00195C80"/>
    <w:rsid w:val="0019749C"/>
    <w:rsid w:val="001979D7"/>
    <w:rsid w:val="001A00E0"/>
    <w:rsid w:val="001A0B2F"/>
    <w:rsid w:val="001A1C1E"/>
    <w:rsid w:val="001A1F75"/>
    <w:rsid w:val="001A26D4"/>
    <w:rsid w:val="001A4FC3"/>
    <w:rsid w:val="001A7444"/>
    <w:rsid w:val="001A7E71"/>
    <w:rsid w:val="001B005C"/>
    <w:rsid w:val="001B007B"/>
    <w:rsid w:val="001B088C"/>
    <w:rsid w:val="001B14F7"/>
    <w:rsid w:val="001B2C85"/>
    <w:rsid w:val="001B3747"/>
    <w:rsid w:val="001B37B3"/>
    <w:rsid w:val="001B4134"/>
    <w:rsid w:val="001B48D2"/>
    <w:rsid w:val="001B508A"/>
    <w:rsid w:val="001B50A3"/>
    <w:rsid w:val="001B55F7"/>
    <w:rsid w:val="001B575C"/>
    <w:rsid w:val="001B581F"/>
    <w:rsid w:val="001B67AD"/>
    <w:rsid w:val="001B7B74"/>
    <w:rsid w:val="001C04AD"/>
    <w:rsid w:val="001C2B5E"/>
    <w:rsid w:val="001C2BE1"/>
    <w:rsid w:val="001C3B30"/>
    <w:rsid w:val="001C6273"/>
    <w:rsid w:val="001C6BDC"/>
    <w:rsid w:val="001C7013"/>
    <w:rsid w:val="001C7AE6"/>
    <w:rsid w:val="001D0823"/>
    <w:rsid w:val="001D0C8E"/>
    <w:rsid w:val="001D187A"/>
    <w:rsid w:val="001D19C9"/>
    <w:rsid w:val="001D223F"/>
    <w:rsid w:val="001D2875"/>
    <w:rsid w:val="001D2AD6"/>
    <w:rsid w:val="001D2B26"/>
    <w:rsid w:val="001D2FA0"/>
    <w:rsid w:val="001D40F5"/>
    <w:rsid w:val="001D421D"/>
    <w:rsid w:val="001D49F1"/>
    <w:rsid w:val="001D67F4"/>
    <w:rsid w:val="001D7190"/>
    <w:rsid w:val="001D7743"/>
    <w:rsid w:val="001D7A45"/>
    <w:rsid w:val="001E08A9"/>
    <w:rsid w:val="001E0B1C"/>
    <w:rsid w:val="001E0FF0"/>
    <w:rsid w:val="001E1C4D"/>
    <w:rsid w:val="001E26CF"/>
    <w:rsid w:val="001E2A6A"/>
    <w:rsid w:val="001E3A9E"/>
    <w:rsid w:val="001E520A"/>
    <w:rsid w:val="001E5C97"/>
    <w:rsid w:val="001E6466"/>
    <w:rsid w:val="001E6FFB"/>
    <w:rsid w:val="001E76C5"/>
    <w:rsid w:val="001E7F0A"/>
    <w:rsid w:val="001F01F8"/>
    <w:rsid w:val="001F0F77"/>
    <w:rsid w:val="001F1085"/>
    <w:rsid w:val="001F1C85"/>
    <w:rsid w:val="001F2A32"/>
    <w:rsid w:val="001F392D"/>
    <w:rsid w:val="001F3C1E"/>
    <w:rsid w:val="001F3FEB"/>
    <w:rsid w:val="001F52AE"/>
    <w:rsid w:val="001F5C1D"/>
    <w:rsid w:val="001F607B"/>
    <w:rsid w:val="001F642A"/>
    <w:rsid w:val="001F6902"/>
    <w:rsid w:val="001F6BA4"/>
    <w:rsid w:val="001F7379"/>
    <w:rsid w:val="001F7EAA"/>
    <w:rsid w:val="0020023F"/>
    <w:rsid w:val="002008EE"/>
    <w:rsid w:val="00200F05"/>
    <w:rsid w:val="00201E60"/>
    <w:rsid w:val="00202434"/>
    <w:rsid w:val="00203CFC"/>
    <w:rsid w:val="00204C02"/>
    <w:rsid w:val="00204D41"/>
    <w:rsid w:val="00204F10"/>
    <w:rsid w:val="00204FF9"/>
    <w:rsid w:val="00205F9A"/>
    <w:rsid w:val="002066A7"/>
    <w:rsid w:val="00206D2E"/>
    <w:rsid w:val="00206F94"/>
    <w:rsid w:val="00210123"/>
    <w:rsid w:val="002105C6"/>
    <w:rsid w:val="00211ED3"/>
    <w:rsid w:val="00212449"/>
    <w:rsid w:val="0021297B"/>
    <w:rsid w:val="00212A64"/>
    <w:rsid w:val="00212FE3"/>
    <w:rsid w:val="002131D0"/>
    <w:rsid w:val="002142FE"/>
    <w:rsid w:val="00214515"/>
    <w:rsid w:val="002145DD"/>
    <w:rsid w:val="00214EB9"/>
    <w:rsid w:val="002151DA"/>
    <w:rsid w:val="00215E85"/>
    <w:rsid w:val="00215F36"/>
    <w:rsid w:val="00216D49"/>
    <w:rsid w:val="00216F89"/>
    <w:rsid w:val="002202EB"/>
    <w:rsid w:val="002205A8"/>
    <w:rsid w:val="00220748"/>
    <w:rsid w:val="00220EC7"/>
    <w:rsid w:val="00221145"/>
    <w:rsid w:val="0022149D"/>
    <w:rsid w:val="002214C2"/>
    <w:rsid w:val="00222CA0"/>
    <w:rsid w:val="00222E35"/>
    <w:rsid w:val="00222F0D"/>
    <w:rsid w:val="00223159"/>
    <w:rsid w:val="002238E6"/>
    <w:rsid w:val="0022452A"/>
    <w:rsid w:val="00224D77"/>
    <w:rsid w:val="002262AF"/>
    <w:rsid w:val="00226E1C"/>
    <w:rsid w:val="00227978"/>
    <w:rsid w:val="00227AA3"/>
    <w:rsid w:val="00227D52"/>
    <w:rsid w:val="0023062E"/>
    <w:rsid w:val="0023090A"/>
    <w:rsid w:val="00231FFB"/>
    <w:rsid w:val="002320BE"/>
    <w:rsid w:val="00232274"/>
    <w:rsid w:val="00233B92"/>
    <w:rsid w:val="00233CA9"/>
    <w:rsid w:val="00234ED3"/>
    <w:rsid w:val="00234F61"/>
    <w:rsid w:val="00235F97"/>
    <w:rsid w:val="00236405"/>
    <w:rsid w:val="00236738"/>
    <w:rsid w:val="00236BF8"/>
    <w:rsid w:val="0024015E"/>
    <w:rsid w:val="0024028D"/>
    <w:rsid w:val="002402C2"/>
    <w:rsid w:val="00241037"/>
    <w:rsid w:val="0024117F"/>
    <w:rsid w:val="002411C1"/>
    <w:rsid w:val="002412AF"/>
    <w:rsid w:val="00241725"/>
    <w:rsid w:val="00241C55"/>
    <w:rsid w:val="00242C2F"/>
    <w:rsid w:val="00243196"/>
    <w:rsid w:val="00243849"/>
    <w:rsid w:val="00244097"/>
    <w:rsid w:val="002447AB"/>
    <w:rsid w:val="00244A84"/>
    <w:rsid w:val="00244BB7"/>
    <w:rsid w:val="0024526C"/>
    <w:rsid w:val="00245C38"/>
    <w:rsid w:val="00246001"/>
    <w:rsid w:val="002464A5"/>
    <w:rsid w:val="0024746A"/>
    <w:rsid w:val="0024751F"/>
    <w:rsid w:val="00247EC2"/>
    <w:rsid w:val="00250B1A"/>
    <w:rsid w:val="00250D46"/>
    <w:rsid w:val="0025182F"/>
    <w:rsid w:val="00252594"/>
    <w:rsid w:val="00252FCA"/>
    <w:rsid w:val="002556D3"/>
    <w:rsid w:val="0025589E"/>
    <w:rsid w:val="00255DB8"/>
    <w:rsid w:val="002560D4"/>
    <w:rsid w:val="002568FE"/>
    <w:rsid w:val="00257350"/>
    <w:rsid w:val="00257841"/>
    <w:rsid w:val="00257B1A"/>
    <w:rsid w:val="0026039E"/>
    <w:rsid w:val="00260D55"/>
    <w:rsid w:val="00261267"/>
    <w:rsid w:val="002618EC"/>
    <w:rsid w:val="00262BC1"/>
    <w:rsid w:val="00264077"/>
    <w:rsid w:val="002646B5"/>
    <w:rsid w:val="00264B11"/>
    <w:rsid w:val="002664DC"/>
    <w:rsid w:val="00267040"/>
    <w:rsid w:val="0026713C"/>
    <w:rsid w:val="002673AC"/>
    <w:rsid w:val="00267B29"/>
    <w:rsid w:val="002706A2"/>
    <w:rsid w:val="002706B6"/>
    <w:rsid w:val="002708F6"/>
    <w:rsid w:val="0027137F"/>
    <w:rsid w:val="0027304D"/>
    <w:rsid w:val="00273252"/>
    <w:rsid w:val="0027389F"/>
    <w:rsid w:val="00273E90"/>
    <w:rsid w:val="00274DF8"/>
    <w:rsid w:val="002761C9"/>
    <w:rsid w:val="00276836"/>
    <w:rsid w:val="00276B08"/>
    <w:rsid w:val="00276FE3"/>
    <w:rsid w:val="00277796"/>
    <w:rsid w:val="00277844"/>
    <w:rsid w:val="0028031E"/>
    <w:rsid w:val="002804E6"/>
    <w:rsid w:val="0028079B"/>
    <w:rsid w:val="00281414"/>
    <w:rsid w:val="002818E9"/>
    <w:rsid w:val="002821F1"/>
    <w:rsid w:val="00282C09"/>
    <w:rsid w:val="00282D50"/>
    <w:rsid w:val="00283785"/>
    <w:rsid w:val="00284450"/>
    <w:rsid w:val="0028588B"/>
    <w:rsid w:val="00285A40"/>
    <w:rsid w:val="00286173"/>
    <w:rsid w:val="002869CF"/>
    <w:rsid w:val="00286A4C"/>
    <w:rsid w:val="00286AC6"/>
    <w:rsid w:val="00286DBC"/>
    <w:rsid w:val="0028721E"/>
    <w:rsid w:val="002875EA"/>
    <w:rsid w:val="0028762F"/>
    <w:rsid w:val="00290620"/>
    <w:rsid w:val="00291231"/>
    <w:rsid w:val="002914CF"/>
    <w:rsid w:val="00291F3C"/>
    <w:rsid w:val="002927AE"/>
    <w:rsid w:val="00292D2B"/>
    <w:rsid w:val="002931F7"/>
    <w:rsid w:val="0029347C"/>
    <w:rsid w:val="00293486"/>
    <w:rsid w:val="002937E6"/>
    <w:rsid w:val="00293FF8"/>
    <w:rsid w:val="00294117"/>
    <w:rsid w:val="002947CE"/>
    <w:rsid w:val="00294AA8"/>
    <w:rsid w:val="00294D75"/>
    <w:rsid w:val="00294D81"/>
    <w:rsid w:val="00294F8C"/>
    <w:rsid w:val="00295C44"/>
    <w:rsid w:val="00295D30"/>
    <w:rsid w:val="002960C7"/>
    <w:rsid w:val="002960CF"/>
    <w:rsid w:val="00296208"/>
    <w:rsid w:val="00296988"/>
    <w:rsid w:val="00296CAD"/>
    <w:rsid w:val="00297223"/>
    <w:rsid w:val="00297FC0"/>
    <w:rsid w:val="002A03C2"/>
    <w:rsid w:val="002A059F"/>
    <w:rsid w:val="002A0B84"/>
    <w:rsid w:val="002A16DD"/>
    <w:rsid w:val="002A18EF"/>
    <w:rsid w:val="002A205F"/>
    <w:rsid w:val="002A20AB"/>
    <w:rsid w:val="002A35BC"/>
    <w:rsid w:val="002A3CBB"/>
    <w:rsid w:val="002A441A"/>
    <w:rsid w:val="002A5042"/>
    <w:rsid w:val="002A51BB"/>
    <w:rsid w:val="002A5796"/>
    <w:rsid w:val="002A631B"/>
    <w:rsid w:val="002A65A0"/>
    <w:rsid w:val="002A6630"/>
    <w:rsid w:val="002A6964"/>
    <w:rsid w:val="002A6FFD"/>
    <w:rsid w:val="002A7107"/>
    <w:rsid w:val="002A71BF"/>
    <w:rsid w:val="002A7CF2"/>
    <w:rsid w:val="002B0782"/>
    <w:rsid w:val="002B0B01"/>
    <w:rsid w:val="002B0CF2"/>
    <w:rsid w:val="002B15FF"/>
    <w:rsid w:val="002B2007"/>
    <w:rsid w:val="002B2BC0"/>
    <w:rsid w:val="002B3094"/>
    <w:rsid w:val="002B3311"/>
    <w:rsid w:val="002B3419"/>
    <w:rsid w:val="002B3870"/>
    <w:rsid w:val="002B4229"/>
    <w:rsid w:val="002B4B0B"/>
    <w:rsid w:val="002B4EB9"/>
    <w:rsid w:val="002B6D7A"/>
    <w:rsid w:val="002B7C42"/>
    <w:rsid w:val="002C01BD"/>
    <w:rsid w:val="002C0BB6"/>
    <w:rsid w:val="002C1001"/>
    <w:rsid w:val="002C123A"/>
    <w:rsid w:val="002C200C"/>
    <w:rsid w:val="002C3B7F"/>
    <w:rsid w:val="002C3E9D"/>
    <w:rsid w:val="002C3F4C"/>
    <w:rsid w:val="002C46A0"/>
    <w:rsid w:val="002C5A0D"/>
    <w:rsid w:val="002C5BAD"/>
    <w:rsid w:val="002C621E"/>
    <w:rsid w:val="002C664A"/>
    <w:rsid w:val="002D0884"/>
    <w:rsid w:val="002D18FB"/>
    <w:rsid w:val="002D19FE"/>
    <w:rsid w:val="002D2F06"/>
    <w:rsid w:val="002D36E1"/>
    <w:rsid w:val="002D3AB9"/>
    <w:rsid w:val="002D3CB1"/>
    <w:rsid w:val="002D3D15"/>
    <w:rsid w:val="002D40B8"/>
    <w:rsid w:val="002D41A5"/>
    <w:rsid w:val="002D59D3"/>
    <w:rsid w:val="002D5C61"/>
    <w:rsid w:val="002D7A2D"/>
    <w:rsid w:val="002D7CFB"/>
    <w:rsid w:val="002E0EB6"/>
    <w:rsid w:val="002E0FFF"/>
    <w:rsid w:val="002E108C"/>
    <w:rsid w:val="002E21B3"/>
    <w:rsid w:val="002E29DB"/>
    <w:rsid w:val="002E2AD9"/>
    <w:rsid w:val="002E2B1B"/>
    <w:rsid w:val="002E3146"/>
    <w:rsid w:val="002E4108"/>
    <w:rsid w:val="002E44B9"/>
    <w:rsid w:val="002E5A8E"/>
    <w:rsid w:val="002E62CD"/>
    <w:rsid w:val="002E6CFB"/>
    <w:rsid w:val="002E7EF5"/>
    <w:rsid w:val="002E7F09"/>
    <w:rsid w:val="002F0346"/>
    <w:rsid w:val="002F0E17"/>
    <w:rsid w:val="002F100D"/>
    <w:rsid w:val="002F116E"/>
    <w:rsid w:val="002F2D0E"/>
    <w:rsid w:val="002F2E3D"/>
    <w:rsid w:val="002F326A"/>
    <w:rsid w:val="002F44CD"/>
    <w:rsid w:val="002F483E"/>
    <w:rsid w:val="002F58C6"/>
    <w:rsid w:val="002F6658"/>
    <w:rsid w:val="002F666B"/>
    <w:rsid w:val="002F7099"/>
    <w:rsid w:val="00300084"/>
    <w:rsid w:val="00300924"/>
    <w:rsid w:val="003024FD"/>
    <w:rsid w:val="00302C1F"/>
    <w:rsid w:val="0030321A"/>
    <w:rsid w:val="003037AE"/>
    <w:rsid w:val="00303A3B"/>
    <w:rsid w:val="00303AD4"/>
    <w:rsid w:val="00303BAF"/>
    <w:rsid w:val="003042FC"/>
    <w:rsid w:val="00304431"/>
    <w:rsid w:val="0030446D"/>
    <w:rsid w:val="00304757"/>
    <w:rsid w:val="00304AA0"/>
    <w:rsid w:val="00304F73"/>
    <w:rsid w:val="00305325"/>
    <w:rsid w:val="003060E4"/>
    <w:rsid w:val="0030690B"/>
    <w:rsid w:val="00307132"/>
    <w:rsid w:val="003072DC"/>
    <w:rsid w:val="00311848"/>
    <w:rsid w:val="00311B8D"/>
    <w:rsid w:val="00311C66"/>
    <w:rsid w:val="00312087"/>
    <w:rsid w:val="0031279C"/>
    <w:rsid w:val="00312A14"/>
    <w:rsid w:val="00312EB1"/>
    <w:rsid w:val="00312FDA"/>
    <w:rsid w:val="00314396"/>
    <w:rsid w:val="00314730"/>
    <w:rsid w:val="00314936"/>
    <w:rsid w:val="003159A7"/>
    <w:rsid w:val="00315E67"/>
    <w:rsid w:val="0031706F"/>
    <w:rsid w:val="003203F6"/>
    <w:rsid w:val="0032111E"/>
    <w:rsid w:val="0032119B"/>
    <w:rsid w:val="003211EB"/>
    <w:rsid w:val="00321E41"/>
    <w:rsid w:val="0032237A"/>
    <w:rsid w:val="00322D45"/>
    <w:rsid w:val="00322E90"/>
    <w:rsid w:val="003230BA"/>
    <w:rsid w:val="003230E1"/>
    <w:rsid w:val="003231B8"/>
    <w:rsid w:val="00323FCF"/>
    <w:rsid w:val="00324621"/>
    <w:rsid w:val="003249A3"/>
    <w:rsid w:val="00325784"/>
    <w:rsid w:val="00327A9F"/>
    <w:rsid w:val="00327D03"/>
    <w:rsid w:val="00327D9A"/>
    <w:rsid w:val="00327EF2"/>
    <w:rsid w:val="003308E0"/>
    <w:rsid w:val="00331083"/>
    <w:rsid w:val="00332E6B"/>
    <w:rsid w:val="003331BB"/>
    <w:rsid w:val="00333D4B"/>
    <w:rsid w:val="00333DEA"/>
    <w:rsid w:val="00333EF7"/>
    <w:rsid w:val="003343CC"/>
    <w:rsid w:val="00334413"/>
    <w:rsid w:val="00334678"/>
    <w:rsid w:val="003347D1"/>
    <w:rsid w:val="0033695F"/>
    <w:rsid w:val="00336B98"/>
    <w:rsid w:val="00336FAB"/>
    <w:rsid w:val="00337090"/>
    <w:rsid w:val="003373D5"/>
    <w:rsid w:val="003377FE"/>
    <w:rsid w:val="003379C9"/>
    <w:rsid w:val="00337A06"/>
    <w:rsid w:val="00337D45"/>
    <w:rsid w:val="00340B40"/>
    <w:rsid w:val="00340B8B"/>
    <w:rsid w:val="00340DAC"/>
    <w:rsid w:val="0034116E"/>
    <w:rsid w:val="00344313"/>
    <w:rsid w:val="00344569"/>
    <w:rsid w:val="003453F2"/>
    <w:rsid w:val="00345632"/>
    <w:rsid w:val="003462C8"/>
    <w:rsid w:val="00346791"/>
    <w:rsid w:val="00346DD3"/>
    <w:rsid w:val="003473C5"/>
    <w:rsid w:val="00347671"/>
    <w:rsid w:val="00347AB0"/>
    <w:rsid w:val="00347F12"/>
    <w:rsid w:val="0035013E"/>
    <w:rsid w:val="00350354"/>
    <w:rsid w:val="00351A38"/>
    <w:rsid w:val="00351C66"/>
    <w:rsid w:val="00351E3C"/>
    <w:rsid w:val="00352570"/>
    <w:rsid w:val="00352A8D"/>
    <w:rsid w:val="00355656"/>
    <w:rsid w:val="00356644"/>
    <w:rsid w:val="003566D4"/>
    <w:rsid w:val="00356F9C"/>
    <w:rsid w:val="003577F2"/>
    <w:rsid w:val="00357A79"/>
    <w:rsid w:val="0036008A"/>
    <w:rsid w:val="00360A9A"/>
    <w:rsid w:val="00360AD1"/>
    <w:rsid w:val="00360C2F"/>
    <w:rsid w:val="00361AE3"/>
    <w:rsid w:val="00361DB7"/>
    <w:rsid w:val="003625BD"/>
    <w:rsid w:val="00363720"/>
    <w:rsid w:val="003645F9"/>
    <w:rsid w:val="003647DC"/>
    <w:rsid w:val="003649C4"/>
    <w:rsid w:val="003657E8"/>
    <w:rsid w:val="00365CB3"/>
    <w:rsid w:val="00365F19"/>
    <w:rsid w:val="0036610A"/>
    <w:rsid w:val="0036624C"/>
    <w:rsid w:val="00366AF1"/>
    <w:rsid w:val="003676C1"/>
    <w:rsid w:val="00367C37"/>
    <w:rsid w:val="00370EDB"/>
    <w:rsid w:val="00370F74"/>
    <w:rsid w:val="003717D7"/>
    <w:rsid w:val="00371DCC"/>
    <w:rsid w:val="00372CFF"/>
    <w:rsid w:val="00373B0C"/>
    <w:rsid w:val="003741DD"/>
    <w:rsid w:val="00375214"/>
    <w:rsid w:val="00375217"/>
    <w:rsid w:val="00376694"/>
    <w:rsid w:val="0037779C"/>
    <w:rsid w:val="00380019"/>
    <w:rsid w:val="003805CB"/>
    <w:rsid w:val="00380CCD"/>
    <w:rsid w:val="003811A5"/>
    <w:rsid w:val="00382164"/>
    <w:rsid w:val="00382422"/>
    <w:rsid w:val="0038254F"/>
    <w:rsid w:val="0038300B"/>
    <w:rsid w:val="00383877"/>
    <w:rsid w:val="00383B61"/>
    <w:rsid w:val="00383D95"/>
    <w:rsid w:val="00384363"/>
    <w:rsid w:val="00386589"/>
    <w:rsid w:val="00387CE2"/>
    <w:rsid w:val="00390244"/>
    <w:rsid w:val="00390BD7"/>
    <w:rsid w:val="00390C42"/>
    <w:rsid w:val="00391722"/>
    <w:rsid w:val="0039273A"/>
    <w:rsid w:val="00392AAE"/>
    <w:rsid w:val="003938F2"/>
    <w:rsid w:val="003939DD"/>
    <w:rsid w:val="00393CCB"/>
    <w:rsid w:val="0039447D"/>
    <w:rsid w:val="003947E5"/>
    <w:rsid w:val="00395011"/>
    <w:rsid w:val="003956E6"/>
    <w:rsid w:val="00395D21"/>
    <w:rsid w:val="00396699"/>
    <w:rsid w:val="003972B0"/>
    <w:rsid w:val="00397557"/>
    <w:rsid w:val="0039769D"/>
    <w:rsid w:val="00397C1F"/>
    <w:rsid w:val="003A0FB1"/>
    <w:rsid w:val="003A15D3"/>
    <w:rsid w:val="003A22D2"/>
    <w:rsid w:val="003A256E"/>
    <w:rsid w:val="003A2B40"/>
    <w:rsid w:val="003A4316"/>
    <w:rsid w:val="003A4D4E"/>
    <w:rsid w:val="003A5142"/>
    <w:rsid w:val="003A55F2"/>
    <w:rsid w:val="003A62CC"/>
    <w:rsid w:val="003A697A"/>
    <w:rsid w:val="003A776E"/>
    <w:rsid w:val="003A7CB9"/>
    <w:rsid w:val="003B06DA"/>
    <w:rsid w:val="003B09A6"/>
    <w:rsid w:val="003B209D"/>
    <w:rsid w:val="003B2CBE"/>
    <w:rsid w:val="003B3010"/>
    <w:rsid w:val="003B32F9"/>
    <w:rsid w:val="003B3442"/>
    <w:rsid w:val="003B3890"/>
    <w:rsid w:val="003B3E9C"/>
    <w:rsid w:val="003B42F4"/>
    <w:rsid w:val="003B5259"/>
    <w:rsid w:val="003B5CBE"/>
    <w:rsid w:val="003B6274"/>
    <w:rsid w:val="003B688A"/>
    <w:rsid w:val="003B6B11"/>
    <w:rsid w:val="003B6F05"/>
    <w:rsid w:val="003B7071"/>
    <w:rsid w:val="003B742C"/>
    <w:rsid w:val="003B7DA4"/>
    <w:rsid w:val="003B7DFF"/>
    <w:rsid w:val="003C04AD"/>
    <w:rsid w:val="003C088F"/>
    <w:rsid w:val="003C09A7"/>
    <w:rsid w:val="003C0DE1"/>
    <w:rsid w:val="003C13BD"/>
    <w:rsid w:val="003C1F9D"/>
    <w:rsid w:val="003C20F4"/>
    <w:rsid w:val="003C2867"/>
    <w:rsid w:val="003C2EDC"/>
    <w:rsid w:val="003C47EF"/>
    <w:rsid w:val="003C4C60"/>
    <w:rsid w:val="003C50B6"/>
    <w:rsid w:val="003C52E6"/>
    <w:rsid w:val="003C5304"/>
    <w:rsid w:val="003C57A4"/>
    <w:rsid w:val="003C6350"/>
    <w:rsid w:val="003C6E7F"/>
    <w:rsid w:val="003C6E80"/>
    <w:rsid w:val="003D00F7"/>
    <w:rsid w:val="003D032E"/>
    <w:rsid w:val="003D0FC7"/>
    <w:rsid w:val="003D1D8B"/>
    <w:rsid w:val="003D1F01"/>
    <w:rsid w:val="003D252E"/>
    <w:rsid w:val="003D315C"/>
    <w:rsid w:val="003D4D4D"/>
    <w:rsid w:val="003D5A33"/>
    <w:rsid w:val="003D61CF"/>
    <w:rsid w:val="003D6C22"/>
    <w:rsid w:val="003D7051"/>
    <w:rsid w:val="003D7669"/>
    <w:rsid w:val="003D7B0A"/>
    <w:rsid w:val="003D7F0F"/>
    <w:rsid w:val="003E00D4"/>
    <w:rsid w:val="003E13F6"/>
    <w:rsid w:val="003E2191"/>
    <w:rsid w:val="003E2622"/>
    <w:rsid w:val="003E2651"/>
    <w:rsid w:val="003E2B6B"/>
    <w:rsid w:val="003E2EC6"/>
    <w:rsid w:val="003E2F03"/>
    <w:rsid w:val="003E2FBC"/>
    <w:rsid w:val="003E365C"/>
    <w:rsid w:val="003E3D21"/>
    <w:rsid w:val="003E3EAE"/>
    <w:rsid w:val="003E3EBC"/>
    <w:rsid w:val="003E4184"/>
    <w:rsid w:val="003E4B47"/>
    <w:rsid w:val="003E5A96"/>
    <w:rsid w:val="003E68D2"/>
    <w:rsid w:val="003E6B4A"/>
    <w:rsid w:val="003E727A"/>
    <w:rsid w:val="003F079C"/>
    <w:rsid w:val="003F13DA"/>
    <w:rsid w:val="003F1CEE"/>
    <w:rsid w:val="003F2EAB"/>
    <w:rsid w:val="003F323A"/>
    <w:rsid w:val="003F3EAE"/>
    <w:rsid w:val="003F3FB1"/>
    <w:rsid w:val="003F4B8F"/>
    <w:rsid w:val="003F5006"/>
    <w:rsid w:val="003F5392"/>
    <w:rsid w:val="003F5C19"/>
    <w:rsid w:val="003F6127"/>
    <w:rsid w:val="003F629E"/>
    <w:rsid w:val="003F6CA5"/>
    <w:rsid w:val="003F7937"/>
    <w:rsid w:val="0040067E"/>
    <w:rsid w:val="00400F3D"/>
    <w:rsid w:val="00401611"/>
    <w:rsid w:val="004022CF"/>
    <w:rsid w:val="00403B74"/>
    <w:rsid w:val="0040437E"/>
    <w:rsid w:val="0040438A"/>
    <w:rsid w:val="00404906"/>
    <w:rsid w:val="00404F1D"/>
    <w:rsid w:val="00405000"/>
    <w:rsid w:val="00405162"/>
    <w:rsid w:val="004057DB"/>
    <w:rsid w:val="004059C7"/>
    <w:rsid w:val="00405B7D"/>
    <w:rsid w:val="00405F4A"/>
    <w:rsid w:val="004062E8"/>
    <w:rsid w:val="004066B4"/>
    <w:rsid w:val="004068F4"/>
    <w:rsid w:val="00407D36"/>
    <w:rsid w:val="00407E75"/>
    <w:rsid w:val="004101D2"/>
    <w:rsid w:val="004113EF"/>
    <w:rsid w:val="004117DB"/>
    <w:rsid w:val="00411868"/>
    <w:rsid w:val="0041285E"/>
    <w:rsid w:val="00412AD3"/>
    <w:rsid w:val="00412B44"/>
    <w:rsid w:val="00412FD3"/>
    <w:rsid w:val="0041341B"/>
    <w:rsid w:val="004157B7"/>
    <w:rsid w:val="004165BE"/>
    <w:rsid w:val="00420487"/>
    <w:rsid w:val="0042124C"/>
    <w:rsid w:val="00421462"/>
    <w:rsid w:val="00422190"/>
    <w:rsid w:val="004236CA"/>
    <w:rsid w:val="00423BA0"/>
    <w:rsid w:val="004240D7"/>
    <w:rsid w:val="004241DA"/>
    <w:rsid w:val="00424512"/>
    <w:rsid w:val="00426630"/>
    <w:rsid w:val="00426A10"/>
    <w:rsid w:val="00426CC9"/>
    <w:rsid w:val="004273CB"/>
    <w:rsid w:val="004277B4"/>
    <w:rsid w:val="00427E71"/>
    <w:rsid w:val="00430218"/>
    <w:rsid w:val="0043031C"/>
    <w:rsid w:val="00430842"/>
    <w:rsid w:val="00430BBE"/>
    <w:rsid w:val="00431269"/>
    <w:rsid w:val="004319B6"/>
    <w:rsid w:val="00431B63"/>
    <w:rsid w:val="00432598"/>
    <w:rsid w:val="00432C9E"/>
    <w:rsid w:val="00432FE9"/>
    <w:rsid w:val="00433933"/>
    <w:rsid w:val="00433A0B"/>
    <w:rsid w:val="00433B13"/>
    <w:rsid w:val="00433F99"/>
    <w:rsid w:val="00434033"/>
    <w:rsid w:val="004341AD"/>
    <w:rsid w:val="00434327"/>
    <w:rsid w:val="00434814"/>
    <w:rsid w:val="004366BF"/>
    <w:rsid w:val="00437F59"/>
    <w:rsid w:val="00440353"/>
    <w:rsid w:val="004407D0"/>
    <w:rsid w:val="00441043"/>
    <w:rsid w:val="0044206E"/>
    <w:rsid w:val="00442297"/>
    <w:rsid w:val="004425BC"/>
    <w:rsid w:val="00443063"/>
    <w:rsid w:val="00443B44"/>
    <w:rsid w:val="0044462D"/>
    <w:rsid w:val="00444800"/>
    <w:rsid w:val="00444D03"/>
    <w:rsid w:val="00445BAF"/>
    <w:rsid w:val="004536F2"/>
    <w:rsid w:val="004538AE"/>
    <w:rsid w:val="00454427"/>
    <w:rsid w:val="0045459A"/>
    <w:rsid w:val="00454E5C"/>
    <w:rsid w:val="004553F2"/>
    <w:rsid w:val="00456028"/>
    <w:rsid w:val="004572A9"/>
    <w:rsid w:val="0045799F"/>
    <w:rsid w:val="00460165"/>
    <w:rsid w:val="0046095C"/>
    <w:rsid w:val="00460A40"/>
    <w:rsid w:val="004610BE"/>
    <w:rsid w:val="00461184"/>
    <w:rsid w:val="00461461"/>
    <w:rsid w:val="00461F08"/>
    <w:rsid w:val="00462282"/>
    <w:rsid w:val="0046335C"/>
    <w:rsid w:val="00463B46"/>
    <w:rsid w:val="00463E51"/>
    <w:rsid w:val="00464B99"/>
    <w:rsid w:val="00464C49"/>
    <w:rsid w:val="00464CF1"/>
    <w:rsid w:val="0046545D"/>
    <w:rsid w:val="0046547B"/>
    <w:rsid w:val="00467411"/>
    <w:rsid w:val="00467474"/>
    <w:rsid w:val="004719A3"/>
    <w:rsid w:val="00472236"/>
    <w:rsid w:val="00472622"/>
    <w:rsid w:val="004733E5"/>
    <w:rsid w:val="00474A2E"/>
    <w:rsid w:val="00474B80"/>
    <w:rsid w:val="00475D81"/>
    <w:rsid w:val="004760AF"/>
    <w:rsid w:val="00476613"/>
    <w:rsid w:val="00476F53"/>
    <w:rsid w:val="00477040"/>
    <w:rsid w:val="00477050"/>
    <w:rsid w:val="00477E99"/>
    <w:rsid w:val="004803E8"/>
    <w:rsid w:val="004804D0"/>
    <w:rsid w:val="004805B6"/>
    <w:rsid w:val="00480BE0"/>
    <w:rsid w:val="00481615"/>
    <w:rsid w:val="00481D20"/>
    <w:rsid w:val="004823D3"/>
    <w:rsid w:val="0048243A"/>
    <w:rsid w:val="004827D2"/>
    <w:rsid w:val="00482C27"/>
    <w:rsid w:val="00483769"/>
    <w:rsid w:val="00483853"/>
    <w:rsid w:val="00483F75"/>
    <w:rsid w:val="00484659"/>
    <w:rsid w:val="0048484B"/>
    <w:rsid w:val="00484BA8"/>
    <w:rsid w:val="0048522F"/>
    <w:rsid w:val="00485394"/>
    <w:rsid w:val="004856A9"/>
    <w:rsid w:val="004857DE"/>
    <w:rsid w:val="0048691A"/>
    <w:rsid w:val="00486B7E"/>
    <w:rsid w:val="00487654"/>
    <w:rsid w:val="004906F5"/>
    <w:rsid w:val="00490A00"/>
    <w:rsid w:val="00490F7C"/>
    <w:rsid w:val="0049104D"/>
    <w:rsid w:val="00491EDE"/>
    <w:rsid w:val="00491EF2"/>
    <w:rsid w:val="00492A25"/>
    <w:rsid w:val="00492C4D"/>
    <w:rsid w:val="0049305E"/>
    <w:rsid w:val="00494F55"/>
    <w:rsid w:val="004959FB"/>
    <w:rsid w:val="004960F8"/>
    <w:rsid w:val="00496966"/>
    <w:rsid w:val="00496A52"/>
    <w:rsid w:val="00497102"/>
    <w:rsid w:val="004A0F7A"/>
    <w:rsid w:val="004A1221"/>
    <w:rsid w:val="004A12E9"/>
    <w:rsid w:val="004A16B9"/>
    <w:rsid w:val="004A20A8"/>
    <w:rsid w:val="004A233F"/>
    <w:rsid w:val="004A265B"/>
    <w:rsid w:val="004A3CBF"/>
    <w:rsid w:val="004A45A2"/>
    <w:rsid w:val="004A48B9"/>
    <w:rsid w:val="004A5440"/>
    <w:rsid w:val="004A55A5"/>
    <w:rsid w:val="004A64E6"/>
    <w:rsid w:val="004A6D03"/>
    <w:rsid w:val="004A6E21"/>
    <w:rsid w:val="004A710C"/>
    <w:rsid w:val="004A79CE"/>
    <w:rsid w:val="004B237A"/>
    <w:rsid w:val="004B33AE"/>
    <w:rsid w:val="004B3701"/>
    <w:rsid w:val="004B3A90"/>
    <w:rsid w:val="004B5B9E"/>
    <w:rsid w:val="004B5BF8"/>
    <w:rsid w:val="004B5D02"/>
    <w:rsid w:val="004B5DE9"/>
    <w:rsid w:val="004B6A70"/>
    <w:rsid w:val="004B7184"/>
    <w:rsid w:val="004B7273"/>
    <w:rsid w:val="004B7376"/>
    <w:rsid w:val="004B74A2"/>
    <w:rsid w:val="004C0621"/>
    <w:rsid w:val="004C08C2"/>
    <w:rsid w:val="004C1300"/>
    <w:rsid w:val="004C2284"/>
    <w:rsid w:val="004C22C0"/>
    <w:rsid w:val="004C2B73"/>
    <w:rsid w:val="004C386E"/>
    <w:rsid w:val="004C39E2"/>
    <w:rsid w:val="004C3A04"/>
    <w:rsid w:val="004C411F"/>
    <w:rsid w:val="004C42A9"/>
    <w:rsid w:val="004C4F44"/>
    <w:rsid w:val="004C4FD4"/>
    <w:rsid w:val="004C51DA"/>
    <w:rsid w:val="004C628B"/>
    <w:rsid w:val="004C694C"/>
    <w:rsid w:val="004C6F19"/>
    <w:rsid w:val="004C7371"/>
    <w:rsid w:val="004C793D"/>
    <w:rsid w:val="004C7FCC"/>
    <w:rsid w:val="004D0625"/>
    <w:rsid w:val="004D0C7F"/>
    <w:rsid w:val="004D209A"/>
    <w:rsid w:val="004D2701"/>
    <w:rsid w:val="004D38FC"/>
    <w:rsid w:val="004D39C1"/>
    <w:rsid w:val="004D409D"/>
    <w:rsid w:val="004D4135"/>
    <w:rsid w:val="004D4A58"/>
    <w:rsid w:val="004D519C"/>
    <w:rsid w:val="004D5B49"/>
    <w:rsid w:val="004D5C09"/>
    <w:rsid w:val="004D6907"/>
    <w:rsid w:val="004D789D"/>
    <w:rsid w:val="004E00F3"/>
    <w:rsid w:val="004E1FB6"/>
    <w:rsid w:val="004E2583"/>
    <w:rsid w:val="004E2AF0"/>
    <w:rsid w:val="004E2F5A"/>
    <w:rsid w:val="004E31E0"/>
    <w:rsid w:val="004E3DC9"/>
    <w:rsid w:val="004E4665"/>
    <w:rsid w:val="004E5D7A"/>
    <w:rsid w:val="004E5E1B"/>
    <w:rsid w:val="004E6ADE"/>
    <w:rsid w:val="004E6B68"/>
    <w:rsid w:val="004F0DDB"/>
    <w:rsid w:val="004F0ED9"/>
    <w:rsid w:val="004F1116"/>
    <w:rsid w:val="004F140E"/>
    <w:rsid w:val="004F1BC1"/>
    <w:rsid w:val="004F2CE0"/>
    <w:rsid w:val="004F30E9"/>
    <w:rsid w:val="004F33E5"/>
    <w:rsid w:val="004F4A6C"/>
    <w:rsid w:val="004F52DE"/>
    <w:rsid w:val="004F5575"/>
    <w:rsid w:val="004F678B"/>
    <w:rsid w:val="004F6D0B"/>
    <w:rsid w:val="004F6F50"/>
    <w:rsid w:val="004F7318"/>
    <w:rsid w:val="004F7F78"/>
    <w:rsid w:val="0050166A"/>
    <w:rsid w:val="00501A68"/>
    <w:rsid w:val="00502714"/>
    <w:rsid w:val="005029DC"/>
    <w:rsid w:val="00502B38"/>
    <w:rsid w:val="00502F6B"/>
    <w:rsid w:val="00504482"/>
    <w:rsid w:val="00504B2A"/>
    <w:rsid w:val="00504F4D"/>
    <w:rsid w:val="005058B6"/>
    <w:rsid w:val="00505D73"/>
    <w:rsid w:val="0050635F"/>
    <w:rsid w:val="00506587"/>
    <w:rsid w:val="00506B01"/>
    <w:rsid w:val="00507E08"/>
    <w:rsid w:val="0051114E"/>
    <w:rsid w:val="0051236F"/>
    <w:rsid w:val="00512570"/>
    <w:rsid w:val="00512F85"/>
    <w:rsid w:val="005135AB"/>
    <w:rsid w:val="00513954"/>
    <w:rsid w:val="00513CEB"/>
    <w:rsid w:val="005140F5"/>
    <w:rsid w:val="0051452E"/>
    <w:rsid w:val="005145FF"/>
    <w:rsid w:val="00514688"/>
    <w:rsid w:val="0051604B"/>
    <w:rsid w:val="00516548"/>
    <w:rsid w:val="0051699E"/>
    <w:rsid w:val="00516D3D"/>
    <w:rsid w:val="0051795C"/>
    <w:rsid w:val="00517B67"/>
    <w:rsid w:val="00517F08"/>
    <w:rsid w:val="00520501"/>
    <w:rsid w:val="00520737"/>
    <w:rsid w:val="005207B5"/>
    <w:rsid w:val="005215CE"/>
    <w:rsid w:val="00522CCB"/>
    <w:rsid w:val="00523112"/>
    <w:rsid w:val="00523DBC"/>
    <w:rsid w:val="00523E57"/>
    <w:rsid w:val="00524B2A"/>
    <w:rsid w:val="0052509B"/>
    <w:rsid w:val="005252E5"/>
    <w:rsid w:val="005266A1"/>
    <w:rsid w:val="00526EF1"/>
    <w:rsid w:val="005270E3"/>
    <w:rsid w:val="005272B8"/>
    <w:rsid w:val="0052753F"/>
    <w:rsid w:val="0052755B"/>
    <w:rsid w:val="0052796B"/>
    <w:rsid w:val="005303B6"/>
    <w:rsid w:val="005310F3"/>
    <w:rsid w:val="005311DC"/>
    <w:rsid w:val="00531E57"/>
    <w:rsid w:val="005330DD"/>
    <w:rsid w:val="0053393B"/>
    <w:rsid w:val="00534BB6"/>
    <w:rsid w:val="00534D0F"/>
    <w:rsid w:val="005367D4"/>
    <w:rsid w:val="00536EE0"/>
    <w:rsid w:val="005372E7"/>
    <w:rsid w:val="00537485"/>
    <w:rsid w:val="00537DC2"/>
    <w:rsid w:val="0054094E"/>
    <w:rsid w:val="00540FB4"/>
    <w:rsid w:val="00541D90"/>
    <w:rsid w:val="0054318A"/>
    <w:rsid w:val="00543612"/>
    <w:rsid w:val="0054373D"/>
    <w:rsid w:val="00543846"/>
    <w:rsid w:val="00543B64"/>
    <w:rsid w:val="00543EB1"/>
    <w:rsid w:val="0054434A"/>
    <w:rsid w:val="00544D2A"/>
    <w:rsid w:val="00545059"/>
    <w:rsid w:val="0054738C"/>
    <w:rsid w:val="00547EFC"/>
    <w:rsid w:val="005509BF"/>
    <w:rsid w:val="005509F8"/>
    <w:rsid w:val="00550E59"/>
    <w:rsid w:val="00551196"/>
    <w:rsid w:val="005515CF"/>
    <w:rsid w:val="00551940"/>
    <w:rsid w:val="005527DE"/>
    <w:rsid w:val="00552F68"/>
    <w:rsid w:val="005532BE"/>
    <w:rsid w:val="005534C8"/>
    <w:rsid w:val="0055355D"/>
    <w:rsid w:val="00554373"/>
    <w:rsid w:val="005546DE"/>
    <w:rsid w:val="005548EF"/>
    <w:rsid w:val="00554B68"/>
    <w:rsid w:val="00554D33"/>
    <w:rsid w:val="00554D73"/>
    <w:rsid w:val="00554ED0"/>
    <w:rsid w:val="00555693"/>
    <w:rsid w:val="00556C91"/>
    <w:rsid w:val="005571B1"/>
    <w:rsid w:val="00557986"/>
    <w:rsid w:val="0056028E"/>
    <w:rsid w:val="0056037F"/>
    <w:rsid w:val="005618B8"/>
    <w:rsid w:val="00561C42"/>
    <w:rsid w:val="005622EB"/>
    <w:rsid w:val="005633AB"/>
    <w:rsid w:val="00563C83"/>
    <w:rsid w:val="0056549C"/>
    <w:rsid w:val="00565632"/>
    <w:rsid w:val="00565D91"/>
    <w:rsid w:val="0056675A"/>
    <w:rsid w:val="00566E4B"/>
    <w:rsid w:val="0056701C"/>
    <w:rsid w:val="00567CCB"/>
    <w:rsid w:val="00567ED8"/>
    <w:rsid w:val="00570FF7"/>
    <w:rsid w:val="005717A9"/>
    <w:rsid w:val="0057299E"/>
    <w:rsid w:val="00572B20"/>
    <w:rsid w:val="0057439E"/>
    <w:rsid w:val="005774B4"/>
    <w:rsid w:val="00577C6E"/>
    <w:rsid w:val="00577E9B"/>
    <w:rsid w:val="0058027B"/>
    <w:rsid w:val="005808F1"/>
    <w:rsid w:val="00581382"/>
    <w:rsid w:val="00582355"/>
    <w:rsid w:val="0058337D"/>
    <w:rsid w:val="005833A3"/>
    <w:rsid w:val="005844D6"/>
    <w:rsid w:val="00584F04"/>
    <w:rsid w:val="005853BB"/>
    <w:rsid w:val="00585817"/>
    <w:rsid w:val="005858CF"/>
    <w:rsid w:val="00585ED9"/>
    <w:rsid w:val="00585F95"/>
    <w:rsid w:val="00586A12"/>
    <w:rsid w:val="00586B54"/>
    <w:rsid w:val="00586E00"/>
    <w:rsid w:val="00590529"/>
    <w:rsid w:val="00590B33"/>
    <w:rsid w:val="005912E9"/>
    <w:rsid w:val="0059151C"/>
    <w:rsid w:val="005930A6"/>
    <w:rsid w:val="00593860"/>
    <w:rsid w:val="005938C8"/>
    <w:rsid w:val="00593B37"/>
    <w:rsid w:val="00593ED1"/>
    <w:rsid w:val="005941E8"/>
    <w:rsid w:val="00594650"/>
    <w:rsid w:val="00595664"/>
    <w:rsid w:val="00595EC1"/>
    <w:rsid w:val="00596A9E"/>
    <w:rsid w:val="0059722B"/>
    <w:rsid w:val="00597300"/>
    <w:rsid w:val="00597372"/>
    <w:rsid w:val="00597628"/>
    <w:rsid w:val="00597D60"/>
    <w:rsid w:val="005A08E4"/>
    <w:rsid w:val="005A0C6F"/>
    <w:rsid w:val="005A1137"/>
    <w:rsid w:val="005A1289"/>
    <w:rsid w:val="005A19FC"/>
    <w:rsid w:val="005A1A94"/>
    <w:rsid w:val="005A1F68"/>
    <w:rsid w:val="005A2AA7"/>
    <w:rsid w:val="005A2C42"/>
    <w:rsid w:val="005A2CBA"/>
    <w:rsid w:val="005A4A3F"/>
    <w:rsid w:val="005A5719"/>
    <w:rsid w:val="005A5979"/>
    <w:rsid w:val="005B0583"/>
    <w:rsid w:val="005B0D00"/>
    <w:rsid w:val="005B1642"/>
    <w:rsid w:val="005B21A1"/>
    <w:rsid w:val="005B23F3"/>
    <w:rsid w:val="005B3828"/>
    <w:rsid w:val="005B3CF8"/>
    <w:rsid w:val="005B3F51"/>
    <w:rsid w:val="005B4B3C"/>
    <w:rsid w:val="005B58B8"/>
    <w:rsid w:val="005B58D9"/>
    <w:rsid w:val="005C08F7"/>
    <w:rsid w:val="005C0F8A"/>
    <w:rsid w:val="005C1B47"/>
    <w:rsid w:val="005C1E09"/>
    <w:rsid w:val="005C2E0F"/>
    <w:rsid w:val="005C4099"/>
    <w:rsid w:val="005C4578"/>
    <w:rsid w:val="005C5A2B"/>
    <w:rsid w:val="005C5D37"/>
    <w:rsid w:val="005C5DC1"/>
    <w:rsid w:val="005C6DE5"/>
    <w:rsid w:val="005C6FDC"/>
    <w:rsid w:val="005C7105"/>
    <w:rsid w:val="005D0632"/>
    <w:rsid w:val="005D0677"/>
    <w:rsid w:val="005D0C13"/>
    <w:rsid w:val="005D1242"/>
    <w:rsid w:val="005D1380"/>
    <w:rsid w:val="005D1C7F"/>
    <w:rsid w:val="005D1D82"/>
    <w:rsid w:val="005D2184"/>
    <w:rsid w:val="005D240C"/>
    <w:rsid w:val="005D2C09"/>
    <w:rsid w:val="005D3CC3"/>
    <w:rsid w:val="005D4112"/>
    <w:rsid w:val="005D580E"/>
    <w:rsid w:val="005D6003"/>
    <w:rsid w:val="005D7764"/>
    <w:rsid w:val="005D7928"/>
    <w:rsid w:val="005E0390"/>
    <w:rsid w:val="005E0E6A"/>
    <w:rsid w:val="005E21A5"/>
    <w:rsid w:val="005E3154"/>
    <w:rsid w:val="005E381D"/>
    <w:rsid w:val="005E4D9A"/>
    <w:rsid w:val="005E5155"/>
    <w:rsid w:val="005E57D5"/>
    <w:rsid w:val="005E5AB7"/>
    <w:rsid w:val="005E5E04"/>
    <w:rsid w:val="005E5ECA"/>
    <w:rsid w:val="005F0435"/>
    <w:rsid w:val="005F0E65"/>
    <w:rsid w:val="005F1B91"/>
    <w:rsid w:val="005F35B3"/>
    <w:rsid w:val="005F36DA"/>
    <w:rsid w:val="005F37C2"/>
    <w:rsid w:val="005F3847"/>
    <w:rsid w:val="005F6FD0"/>
    <w:rsid w:val="005F75A7"/>
    <w:rsid w:val="005F7A23"/>
    <w:rsid w:val="005F7EFE"/>
    <w:rsid w:val="0060020D"/>
    <w:rsid w:val="006015D3"/>
    <w:rsid w:val="00603759"/>
    <w:rsid w:val="0060381F"/>
    <w:rsid w:val="00603A09"/>
    <w:rsid w:val="00604B54"/>
    <w:rsid w:val="00605485"/>
    <w:rsid w:val="00605CC0"/>
    <w:rsid w:val="00606093"/>
    <w:rsid w:val="00606798"/>
    <w:rsid w:val="00606DD9"/>
    <w:rsid w:val="0060754D"/>
    <w:rsid w:val="00607C65"/>
    <w:rsid w:val="006102A5"/>
    <w:rsid w:val="00610352"/>
    <w:rsid w:val="00610867"/>
    <w:rsid w:val="00610943"/>
    <w:rsid w:val="00611E10"/>
    <w:rsid w:val="00612A6F"/>
    <w:rsid w:val="00613532"/>
    <w:rsid w:val="006135A7"/>
    <w:rsid w:val="0061362F"/>
    <w:rsid w:val="006136EC"/>
    <w:rsid w:val="0061466E"/>
    <w:rsid w:val="00614CBC"/>
    <w:rsid w:val="0061522F"/>
    <w:rsid w:val="00616A27"/>
    <w:rsid w:val="00616BE9"/>
    <w:rsid w:val="00617395"/>
    <w:rsid w:val="0061746B"/>
    <w:rsid w:val="00617920"/>
    <w:rsid w:val="00617D9F"/>
    <w:rsid w:val="0062052B"/>
    <w:rsid w:val="00620990"/>
    <w:rsid w:val="00620B0B"/>
    <w:rsid w:val="00621BC0"/>
    <w:rsid w:val="00622444"/>
    <w:rsid w:val="006226F9"/>
    <w:rsid w:val="00622C8D"/>
    <w:rsid w:val="00622DA3"/>
    <w:rsid w:val="00623494"/>
    <w:rsid w:val="00623B2E"/>
    <w:rsid w:val="00623FD3"/>
    <w:rsid w:val="006262B5"/>
    <w:rsid w:val="0062721A"/>
    <w:rsid w:val="0062740F"/>
    <w:rsid w:val="00627C50"/>
    <w:rsid w:val="00632492"/>
    <w:rsid w:val="00632DB9"/>
    <w:rsid w:val="00633399"/>
    <w:rsid w:val="00635537"/>
    <w:rsid w:val="00635A78"/>
    <w:rsid w:val="00635C6A"/>
    <w:rsid w:val="00637A2F"/>
    <w:rsid w:val="0064007A"/>
    <w:rsid w:val="00641699"/>
    <w:rsid w:val="00642869"/>
    <w:rsid w:val="0064298F"/>
    <w:rsid w:val="00643ED8"/>
    <w:rsid w:val="00644CA7"/>
    <w:rsid w:val="00645C64"/>
    <w:rsid w:val="0064661D"/>
    <w:rsid w:val="006467FA"/>
    <w:rsid w:val="0064769D"/>
    <w:rsid w:val="00647C8C"/>
    <w:rsid w:val="00647E10"/>
    <w:rsid w:val="00650820"/>
    <w:rsid w:val="00650D8C"/>
    <w:rsid w:val="006511C6"/>
    <w:rsid w:val="00651299"/>
    <w:rsid w:val="006518BA"/>
    <w:rsid w:val="00651A37"/>
    <w:rsid w:val="006522AF"/>
    <w:rsid w:val="0065396F"/>
    <w:rsid w:val="006539D0"/>
    <w:rsid w:val="00656110"/>
    <w:rsid w:val="00656928"/>
    <w:rsid w:val="00656FAB"/>
    <w:rsid w:val="00657162"/>
    <w:rsid w:val="006575B8"/>
    <w:rsid w:val="006577E4"/>
    <w:rsid w:val="006578BB"/>
    <w:rsid w:val="00657DA5"/>
    <w:rsid w:val="00660A25"/>
    <w:rsid w:val="006612C9"/>
    <w:rsid w:val="006622BC"/>
    <w:rsid w:val="00662A54"/>
    <w:rsid w:val="006637F8"/>
    <w:rsid w:val="00663E0C"/>
    <w:rsid w:val="006648B9"/>
    <w:rsid w:val="00664D39"/>
    <w:rsid w:val="00664FAB"/>
    <w:rsid w:val="0066577A"/>
    <w:rsid w:val="006662D6"/>
    <w:rsid w:val="00666A4F"/>
    <w:rsid w:val="00666EF5"/>
    <w:rsid w:val="006671A5"/>
    <w:rsid w:val="00667C9F"/>
    <w:rsid w:val="00667FD5"/>
    <w:rsid w:val="006703AA"/>
    <w:rsid w:val="00670A80"/>
    <w:rsid w:val="006711F0"/>
    <w:rsid w:val="00671484"/>
    <w:rsid w:val="0067221B"/>
    <w:rsid w:val="00673DEA"/>
    <w:rsid w:val="00674A10"/>
    <w:rsid w:val="00674BE4"/>
    <w:rsid w:val="00674CC1"/>
    <w:rsid w:val="00675831"/>
    <w:rsid w:val="00676247"/>
    <w:rsid w:val="0067633A"/>
    <w:rsid w:val="006771CE"/>
    <w:rsid w:val="00677A55"/>
    <w:rsid w:val="006806E0"/>
    <w:rsid w:val="00681551"/>
    <w:rsid w:val="006820FE"/>
    <w:rsid w:val="006821BA"/>
    <w:rsid w:val="00683644"/>
    <w:rsid w:val="00684C62"/>
    <w:rsid w:val="00686AD0"/>
    <w:rsid w:val="00686D9E"/>
    <w:rsid w:val="00687D8E"/>
    <w:rsid w:val="00691355"/>
    <w:rsid w:val="00691A46"/>
    <w:rsid w:val="00693265"/>
    <w:rsid w:val="006932E1"/>
    <w:rsid w:val="0069399A"/>
    <w:rsid w:val="0069414F"/>
    <w:rsid w:val="006947DB"/>
    <w:rsid w:val="00694D57"/>
    <w:rsid w:val="00695216"/>
    <w:rsid w:val="00695732"/>
    <w:rsid w:val="00695B38"/>
    <w:rsid w:val="006A037A"/>
    <w:rsid w:val="006A0FE9"/>
    <w:rsid w:val="006A216B"/>
    <w:rsid w:val="006A2952"/>
    <w:rsid w:val="006A2EEC"/>
    <w:rsid w:val="006A3AD6"/>
    <w:rsid w:val="006A3B59"/>
    <w:rsid w:val="006A418E"/>
    <w:rsid w:val="006A45E7"/>
    <w:rsid w:val="006A572A"/>
    <w:rsid w:val="006A5E8A"/>
    <w:rsid w:val="006A6EBF"/>
    <w:rsid w:val="006A7B92"/>
    <w:rsid w:val="006B0628"/>
    <w:rsid w:val="006B268F"/>
    <w:rsid w:val="006B2B3D"/>
    <w:rsid w:val="006B2C77"/>
    <w:rsid w:val="006B2D21"/>
    <w:rsid w:val="006B433C"/>
    <w:rsid w:val="006B5C73"/>
    <w:rsid w:val="006B7004"/>
    <w:rsid w:val="006B7BAB"/>
    <w:rsid w:val="006C0671"/>
    <w:rsid w:val="006C06DB"/>
    <w:rsid w:val="006C0970"/>
    <w:rsid w:val="006C0ECD"/>
    <w:rsid w:val="006C0FE8"/>
    <w:rsid w:val="006C17EE"/>
    <w:rsid w:val="006C190D"/>
    <w:rsid w:val="006C212C"/>
    <w:rsid w:val="006C366A"/>
    <w:rsid w:val="006C454C"/>
    <w:rsid w:val="006C4A46"/>
    <w:rsid w:val="006C5700"/>
    <w:rsid w:val="006C5F71"/>
    <w:rsid w:val="006C679E"/>
    <w:rsid w:val="006C6EA3"/>
    <w:rsid w:val="006C741A"/>
    <w:rsid w:val="006D02C3"/>
    <w:rsid w:val="006D073A"/>
    <w:rsid w:val="006D0B01"/>
    <w:rsid w:val="006D0B9B"/>
    <w:rsid w:val="006D2545"/>
    <w:rsid w:val="006D28EF"/>
    <w:rsid w:val="006D2B60"/>
    <w:rsid w:val="006D37BF"/>
    <w:rsid w:val="006D4109"/>
    <w:rsid w:val="006D452B"/>
    <w:rsid w:val="006D774A"/>
    <w:rsid w:val="006D7C3E"/>
    <w:rsid w:val="006E0574"/>
    <w:rsid w:val="006E07B2"/>
    <w:rsid w:val="006E08D3"/>
    <w:rsid w:val="006E0CB8"/>
    <w:rsid w:val="006E1A04"/>
    <w:rsid w:val="006E224B"/>
    <w:rsid w:val="006E2400"/>
    <w:rsid w:val="006E25B6"/>
    <w:rsid w:val="006E3FE3"/>
    <w:rsid w:val="006E47DE"/>
    <w:rsid w:val="006E6113"/>
    <w:rsid w:val="006E6163"/>
    <w:rsid w:val="006E6329"/>
    <w:rsid w:val="006E63B4"/>
    <w:rsid w:val="006E689A"/>
    <w:rsid w:val="006E69CD"/>
    <w:rsid w:val="006E6DF6"/>
    <w:rsid w:val="006E7225"/>
    <w:rsid w:val="006E7A4F"/>
    <w:rsid w:val="006E7B4C"/>
    <w:rsid w:val="006F08E0"/>
    <w:rsid w:val="006F0F7A"/>
    <w:rsid w:val="006F17A4"/>
    <w:rsid w:val="006F1C83"/>
    <w:rsid w:val="006F3B04"/>
    <w:rsid w:val="006F59F6"/>
    <w:rsid w:val="006F63FF"/>
    <w:rsid w:val="006F6A13"/>
    <w:rsid w:val="006F726C"/>
    <w:rsid w:val="00700B7E"/>
    <w:rsid w:val="007012D4"/>
    <w:rsid w:val="007017B3"/>
    <w:rsid w:val="007017CF"/>
    <w:rsid w:val="00703BFC"/>
    <w:rsid w:val="00703C1F"/>
    <w:rsid w:val="00703C27"/>
    <w:rsid w:val="007044C2"/>
    <w:rsid w:val="00705609"/>
    <w:rsid w:val="00705E11"/>
    <w:rsid w:val="00705EB6"/>
    <w:rsid w:val="007062F6"/>
    <w:rsid w:val="00706362"/>
    <w:rsid w:val="007066B5"/>
    <w:rsid w:val="00707A5E"/>
    <w:rsid w:val="00707BF8"/>
    <w:rsid w:val="007100CD"/>
    <w:rsid w:val="00710B3C"/>
    <w:rsid w:val="00711158"/>
    <w:rsid w:val="007119F2"/>
    <w:rsid w:val="007127B8"/>
    <w:rsid w:val="00713834"/>
    <w:rsid w:val="00714FCF"/>
    <w:rsid w:val="007151C8"/>
    <w:rsid w:val="00715372"/>
    <w:rsid w:val="007163AE"/>
    <w:rsid w:val="00716CB8"/>
    <w:rsid w:val="007170C6"/>
    <w:rsid w:val="007201CC"/>
    <w:rsid w:val="00721633"/>
    <w:rsid w:val="0072183E"/>
    <w:rsid w:val="0072268B"/>
    <w:rsid w:val="00722801"/>
    <w:rsid w:val="00722EFA"/>
    <w:rsid w:val="007235CA"/>
    <w:rsid w:val="0072434F"/>
    <w:rsid w:val="007247C5"/>
    <w:rsid w:val="00724C46"/>
    <w:rsid w:val="007253FA"/>
    <w:rsid w:val="00725D47"/>
    <w:rsid w:val="00726265"/>
    <w:rsid w:val="007278F3"/>
    <w:rsid w:val="00730747"/>
    <w:rsid w:val="007307D0"/>
    <w:rsid w:val="00730C96"/>
    <w:rsid w:val="00731510"/>
    <w:rsid w:val="0073195B"/>
    <w:rsid w:val="00732CAE"/>
    <w:rsid w:val="00733315"/>
    <w:rsid w:val="007334EB"/>
    <w:rsid w:val="007335BC"/>
    <w:rsid w:val="00733FEC"/>
    <w:rsid w:val="007344B6"/>
    <w:rsid w:val="0073479C"/>
    <w:rsid w:val="007348C4"/>
    <w:rsid w:val="00734EC5"/>
    <w:rsid w:val="007354F6"/>
    <w:rsid w:val="00735964"/>
    <w:rsid w:val="007359E5"/>
    <w:rsid w:val="00735B94"/>
    <w:rsid w:val="00735F5F"/>
    <w:rsid w:val="00737730"/>
    <w:rsid w:val="0073774B"/>
    <w:rsid w:val="00740A56"/>
    <w:rsid w:val="00740EBA"/>
    <w:rsid w:val="0074183D"/>
    <w:rsid w:val="0074193B"/>
    <w:rsid w:val="00741BD5"/>
    <w:rsid w:val="00741EBD"/>
    <w:rsid w:val="007429FE"/>
    <w:rsid w:val="00742A61"/>
    <w:rsid w:val="00742F2F"/>
    <w:rsid w:val="00743617"/>
    <w:rsid w:val="00745279"/>
    <w:rsid w:val="0074551B"/>
    <w:rsid w:val="00745A3F"/>
    <w:rsid w:val="00746054"/>
    <w:rsid w:val="007462CF"/>
    <w:rsid w:val="00747289"/>
    <w:rsid w:val="00747341"/>
    <w:rsid w:val="0074758B"/>
    <w:rsid w:val="00747C5F"/>
    <w:rsid w:val="0075074E"/>
    <w:rsid w:val="007508DA"/>
    <w:rsid w:val="00750D33"/>
    <w:rsid w:val="00751A3C"/>
    <w:rsid w:val="00751C11"/>
    <w:rsid w:val="0075477F"/>
    <w:rsid w:val="00754D08"/>
    <w:rsid w:val="00754D50"/>
    <w:rsid w:val="007551CB"/>
    <w:rsid w:val="00755760"/>
    <w:rsid w:val="00755844"/>
    <w:rsid w:val="00756B94"/>
    <w:rsid w:val="0075743C"/>
    <w:rsid w:val="007575BD"/>
    <w:rsid w:val="00757686"/>
    <w:rsid w:val="0076195A"/>
    <w:rsid w:val="0076214E"/>
    <w:rsid w:val="00762BB4"/>
    <w:rsid w:val="00763700"/>
    <w:rsid w:val="00763FDF"/>
    <w:rsid w:val="00764202"/>
    <w:rsid w:val="00764F41"/>
    <w:rsid w:val="007650F0"/>
    <w:rsid w:val="00765261"/>
    <w:rsid w:val="007655C2"/>
    <w:rsid w:val="00765F37"/>
    <w:rsid w:val="0076661D"/>
    <w:rsid w:val="00766C79"/>
    <w:rsid w:val="00766FD4"/>
    <w:rsid w:val="00767000"/>
    <w:rsid w:val="0076716D"/>
    <w:rsid w:val="00767985"/>
    <w:rsid w:val="00767DC8"/>
    <w:rsid w:val="007703DC"/>
    <w:rsid w:val="00770436"/>
    <w:rsid w:val="00770E24"/>
    <w:rsid w:val="00770FB7"/>
    <w:rsid w:val="00771A47"/>
    <w:rsid w:val="00772A74"/>
    <w:rsid w:val="00772A95"/>
    <w:rsid w:val="00773663"/>
    <w:rsid w:val="00773898"/>
    <w:rsid w:val="00773AD4"/>
    <w:rsid w:val="00773CB7"/>
    <w:rsid w:val="00773DC2"/>
    <w:rsid w:val="00775900"/>
    <w:rsid w:val="007763E5"/>
    <w:rsid w:val="00776C86"/>
    <w:rsid w:val="00776D9C"/>
    <w:rsid w:val="0077701D"/>
    <w:rsid w:val="0077703C"/>
    <w:rsid w:val="00777681"/>
    <w:rsid w:val="0078057C"/>
    <w:rsid w:val="0078087B"/>
    <w:rsid w:val="00781BFC"/>
    <w:rsid w:val="00781E96"/>
    <w:rsid w:val="007829CF"/>
    <w:rsid w:val="0078343D"/>
    <w:rsid w:val="00784993"/>
    <w:rsid w:val="00786A2C"/>
    <w:rsid w:val="00786CD8"/>
    <w:rsid w:val="00786CF7"/>
    <w:rsid w:val="00787961"/>
    <w:rsid w:val="007900F8"/>
    <w:rsid w:val="007901AB"/>
    <w:rsid w:val="00790BF5"/>
    <w:rsid w:val="007919B7"/>
    <w:rsid w:val="00791FD6"/>
    <w:rsid w:val="00792204"/>
    <w:rsid w:val="00792275"/>
    <w:rsid w:val="00794716"/>
    <w:rsid w:val="00794EF2"/>
    <w:rsid w:val="00796EBD"/>
    <w:rsid w:val="00797919"/>
    <w:rsid w:val="00797BD1"/>
    <w:rsid w:val="007A069A"/>
    <w:rsid w:val="007A0B0B"/>
    <w:rsid w:val="007A0F11"/>
    <w:rsid w:val="007A180B"/>
    <w:rsid w:val="007A2ADD"/>
    <w:rsid w:val="007A4386"/>
    <w:rsid w:val="007A4CB2"/>
    <w:rsid w:val="007A5094"/>
    <w:rsid w:val="007A5392"/>
    <w:rsid w:val="007A67C5"/>
    <w:rsid w:val="007A6C06"/>
    <w:rsid w:val="007A7639"/>
    <w:rsid w:val="007A7FAD"/>
    <w:rsid w:val="007B0104"/>
    <w:rsid w:val="007B1002"/>
    <w:rsid w:val="007B1089"/>
    <w:rsid w:val="007B1792"/>
    <w:rsid w:val="007B2FD9"/>
    <w:rsid w:val="007B3816"/>
    <w:rsid w:val="007B3F87"/>
    <w:rsid w:val="007B4161"/>
    <w:rsid w:val="007B4337"/>
    <w:rsid w:val="007B4AC0"/>
    <w:rsid w:val="007B5A6A"/>
    <w:rsid w:val="007B5B3F"/>
    <w:rsid w:val="007B60D1"/>
    <w:rsid w:val="007B62FE"/>
    <w:rsid w:val="007B6A2A"/>
    <w:rsid w:val="007B7F45"/>
    <w:rsid w:val="007C01E5"/>
    <w:rsid w:val="007C05A0"/>
    <w:rsid w:val="007C05E5"/>
    <w:rsid w:val="007C2A10"/>
    <w:rsid w:val="007C313B"/>
    <w:rsid w:val="007C3505"/>
    <w:rsid w:val="007C3E1A"/>
    <w:rsid w:val="007C4DA4"/>
    <w:rsid w:val="007C4FFF"/>
    <w:rsid w:val="007C63CB"/>
    <w:rsid w:val="007C6A2E"/>
    <w:rsid w:val="007C701F"/>
    <w:rsid w:val="007C7A87"/>
    <w:rsid w:val="007D0B54"/>
    <w:rsid w:val="007D251C"/>
    <w:rsid w:val="007D2559"/>
    <w:rsid w:val="007D344E"/>
    <w:rsid w:val="007D34DA"/>
    <w:rsid w:val="007D3950"/>
    <w:rsid w:val="007D3D5F"/>
    <w:rsid w:val="007D44D5"/>
    <w:rsid w:val="007D4561"/>
    <w:rsid w:val="007D4710"/>
    <w:rsid w:val="007D4FEE"/>
    <w:rsid w:val="007D54F0"/>
    <w:rsid w:val="007D6062"/>
    <w:rsid w:val="007D68EE"/>
    <w:rsid w:val="007D6F4F"/>
    <w:rsid w:val="007D7200"/>
    <w:rsid w:val="007D76A8"/>
    <w:rsid w:val="007E2BAD"/>
    <w:rsid w:val="007E2D98"/>
    <w:rsid w:val="007E2F8D"/>
    <w:rsid w:val="007E3D34"/>
    <w:rsid w:val="007E3F37"/>
    <w:rsid w:val="007E4B0F"/>
    <w:rsid w:val="007E4F18"/>
    <w:rsid w:val="007E4FA1"/>
    <w:rsid w:val="007E5C28"/>
    <w:rsid w:val="007E6865"/>
    <w:rsid w:val="007E6AE4"/>
    <w:rsid w:val="007E6C71"/>
    <w:rsid w:val="007E7BDB"/>
    <w:rsid w:val="007F010C"/>
    <w:rsid w:val="007F0327"/>
    <w:rsid w:val="007F26BC"/>
    <w:rsid w:val="007F2850"/>
    <w:rsid w:val="007F43BD"/>
    <w:rsid w:val="007F4811"/>
    <w:rsid w:val="007F51B2"/>
    <w:rsid w:val="007F5F46"/>
    <w:rsid w:val="007F616A"/>
    <w:rsid w:val="007F7425"/>
    <w:rsid w:val="00800B9D"/>
    <w:rsid w:val="008012E9"/>
    <w:rsid w:val="008015BF"/>
    <w:rsid w:val="00801A74"/>
    <w:rsid w:val="00801BF3"/>
    <w:rsid w:val="0080207D"/>
    <w:rsid w:val="0080268C"/>
    <w:rsid w:val="008029E7"/>
    <w:rsid w:val="00802A79"/>
    <w:rsid w:val="00802D31"/>
    <w:rsid w:val="0080347D"/>
    <w:rsid w:val="00803976"/>
    <w:rsid w:val="00803CC6"/>
    <w:rsid w:val="00804206"/>
    <w:rsid w:val="008042D6"/>
    <w:rsid w:val="008057A8"/>
    <w:rsid w:val="00807A4B"/>
    <w:rsid w:val="00810C3C"/>
    <w:rsid w:val="00811BD5"/>
    <w:rsid w:val="008122AB"/>
    <w:rsid w:val="00812530"/>
    <w:rsid w:val="00812DDA"/>
    <w:rsid w:val="00813832"/>
    <w:rsid w:val="008141FA"/>
    <w:rsid w:val="00814236"/>
    <w:rsid w:val="00814499"/>
    <w:rsid w:val="008146BC"/>
    <w:rsid w:val="00814FA6"/>
    <w:rsid w:val="00815035"/>
    <w:rsid w:val="00815A41"/>
    <w:rsid w:val="00815DC3"/>
    <w:rsid w:val="00816193"/>
    <w:rsid w:val="0081636A"/>
    <w:rsid w:val="00816930"/>
    <w:rsid w:val="00816F08"/>
    <w:rsid w:val="00817049"/>
    <w:rsid w:val="00817674"/>
    <w:rsid w:val="00817C6A"/>
    <w:rsid w:val="00820F5C"/>
    <w:rsid w:val="008218C1"/>
    <w:rsid w:val="00821F49"/>
    <w:rsid w:val="008221BE"/>
    <w:rsid w:val="00822628"/>
    <w:rsid w:val="00823052"/>
    <w:rsid w:val="00823654"/>
    <w:rsid w:val="00823778"/>
    <w:rsid w:val="00823E62"/>
    <w:rsid w:val="00825211"/>
    <w:rsid w:val="0082587B"/>
    <w:rsid w:val="00825A2D"/>
    <w:rsid w:val="00825D19"/>
    <w:rsid w:val="0082678C"/>
    <w:rsid w:val="00826E9D"/>
    <w:rsid w:val="008270DD"/>
    <w:rsid w:val="00830813"/>
    <w:rsid w:val="008308DC"/>
    <w:rsid w:val="00832338"/>
    <w:rsid w:val="00832B32"/>
    <w:rsid w:val="008331F2"/>
    <w:rsid w:val="00833236"/>
    <w:rsid w:val="0083408A"/>
    <w:rsid w:val="00834770"/>
    <w:rsid w:val="00836830"/>
    <w:rsid w:val="00837996"/>
    <w:rsid w:val="008400A5"/>
    <w:rsid w:val="0084030B"/>
    <w:rsid w:val="0084074F"/>
    <w:rsid w:val="00840E70"/>
    <w:rsid w:val="008417E5"/>
    <w:rsid w:val="00841AC8"/>
    <w:rsid w:val="008431B1"/>
    <w:rsid w:val="00843304"/>
    <w:rsid w:val="008455A3"/>
    <w:rsid w:val="008465CA"/>
    <w:rsid w:val="0084665A"/>
    <w:rsid w:val="00846953"/>
    <w:rsid w:val="00846D00"/>
    <w:rsid w:val="00847B8F"/>
    <w:rsid w:val="00850564"/>
    <w:rsid w:val="00851210"/>
    <w:rsid w:val="00851E58"/>
    <w:rsid w:val="0085281A"/>
    <w:rsid w:val="008538FD"/>
    <w:rsid w:val="008551CE"/>
    <w:rsid w:val="00855375"/>
    <w:rsid w:val="00855548"/>
    <w:rsid w:val="00855903"/>
    <w:rsid w:val="008559D7"/>
    <w:rsid w:val="00855C84"/>
    <w:rsid w:val="00856112"/>
    <w:rsid w:val="00856BE0"/>
    <w:rsid w:val="00857244"/>
    <w:rsid w:val="008575DC"/>
    <w:rsid w:val="008606DA"/>
    <w:rsid w:val="0086092F"/>
    <w:rsid w:val="00860A43"/>
    <w:rsid w:val="00861D0A"/>
    <w:rsid w:val="0086374A"/>
    <w:rsid w:val="00863C71"/>
    <w:rsid w:val="008642E1"/>
    <w:rsid w:val="00864779"/>
    <w:rsid w:val="00865C74"/>
    <w:rsid w:val="00866522"/>
    <w:rsid w:val="0086761D"/>
    <w:rsid w:val="00867741"/>
    <w:rsid w:val="00867784"/>
    <w:rsid w:val="0087060A"/>
    <w:rsid w:val="008706EC"/>
    <w:rsid w:val="00870A74"/>
    <w:rsid w:val="00870C22"/>
    <w:rsid w:val="00870CF9"/>
    <w:rsid w:val="008718E3"/>
    <w:rsid w:val="00872CFB"/>
    <w:rsid w:val="00872DE0"/>
    <w:rsid w:val="00873DC9"/>
    <w:rsid w:val="008740A4"/>
    <w:rsid w:val="0087475C"/>
    <w:rsid w:val="00875758"/>
    <w:rsid w:val="008758AB"/>
    <w:rsid w:val="00875A39"/>
    <w:rsid w:val="00875F05"/>
    <w:rsid w:val="00880AE7"/>
    <w:rsid w:val="00880FF7"/>
    <w:rsid w:val="00881058"/>
    <w:rsid w:val="00881598"/>
    <w:rsid w:val="0088226D"/>
    <w:rsid w:val="00883015"/>
    <w:rsid w:val="00883252"/>
    <w:rsid w:val="00883466"/>
    <w:rsid w:val="008852B0"/>
    <w:rsid w:val="00885333"/>
    <w:rsid w:val="008856E6"/>
    <w:rsid w:val="00885AC1"/>
    <w:rsid w:val="00885D3C"/>
    <w:rsid w:val="00885E2E"/>
    <w:rsid w:val="0088644F"/>
    <w:rsid w:val="00886DE7"/>
    <w:rsid w:val="00890C1A"/>
    <w:rsid w:val="00891A06"/>
    <w:rsid w:val="0089214C"/>
    <w:rsid w:val="00892CF8"/>
    <w:rsid w:val="00893717"/>
    <w:rsid w:val="008939F8"/>
    <w:rsid w:val="00893FD7"/>
    <w:rsid w:val="0089424A"/>
    <w:rsid w:val="008944A3"/>
    <w:rsid w:val="0089497A"/>
    <w:rsid w:val="00894CDF"/>
    <w:rsid w:val="00895017"/>
    <w:rsid w:val="00895415"/>
    <w:rsid w:val="008958D3"/>
    <w:rsid w:val="00895ECD"/>
    <w:rsid w:val="008965B5"/>
    <w:rsid w:val="00896EC1"/>
    <w:rsid w:val="00896F03"/>
    <w:rsid w:val="0089737D"/>
    <w:rsid w:val="00897D49"/>
    <w:rsid w:val="008A10A8"/>
    <w:rsid w:val="008A1889"/>
    <w:rsid w:val="008A1E03"/>
    <w:rsid w:val="008A2242"/>
    <w:rsid w:val="008A2375"/>
    <w:rsid w:val="008A2690"/>
    <w:rsid w:val="008A2FB4"/>
    <w:rsid w:val="008A34BF"/>
    <w:rsid w:val="008A42C1"/>
    <w:rsid w:val="008A5047"/>
    <w:rsid w:val="008A54B4"/>
    <w:rsid w:val="008A5C4D"/>
    <w:rsid w:val="008A6563"/>
    <w:rsid w:val="008A77FC"/>
    <w:rsid w:val="008B00F8"/>
    <w:rsid w:val="008B0404"/>
    <w:rsid w:val="008B0565"/>
    <w:rsid w:val="008B0950"/>
    <w:rsid w:val="008B0A79"/>
    <w:rsid w:val="008B0F44"/>
    <w:rsid w:val="008B131E"/>
    <w:rsid w:val="008B15F1"/>
    <w:rsid w:val="008B1D9C"/>
    <w:rsid w:val="008B1F74"/>
    <w:rsid w:val="008B2353"/>
    <w:rsid w:val="008B245E"/>
    <w:rsid w:val="008B2719"/>
    <w:rsid w:val="008B3859"/>
    <w:rsid w:val="008B3952"/>
    <w:rsid w:val="008B41F6"/>
    <w:rsid w:val="008B58D0"/>
    <w:rsid w:val="008B59AE"/>
    <w:rsid w:val="008B61CA"/>
    <w:rsid w:val="008B6C7A"/>
    <w:rsid w:val="008B6DBB"/>
    <w:rsid w:val="008B703F"/>
    <w:rsid w:val="008B7274"/>
    <w:rsid w:val="008B7C4F"/>
    <w:rsid w:val="008C12EA"/>
    <w:rsid w:val="008C165C"/>
    <w:rsid w:val="008C24CE"/>
    <w:rsid w:val="008C24F9"/>
    <w:rsid w:val="008C2FED"/>
    <w:rsid w:val="008C3821"/>
    <w:rsid w:val="008C3855"/>
    <w:rsid w:val="008C5D7B"/>
    <w:rsid w:val="008C678D"/>
    <w:rsid w:val="008C737E"/>
    <w:rsid w:val="008C7436"/>
    <w:rsid w:val="008C7C3E"/>
    <w:rsid w:val="008D0FF5"/>
    <w:rsid w:val="008D2A4B"/>
    <w:rsid w:val="008D2D35"/>
    <w:rsid w:val="008D2EA0"/>
    <w:rsid w:val="008D3F04"/>
    <w:rsid w:val="008D4BEB"/>
    <w:rsid w:val="008D526C"/>
    <w:rsid w:val="008D533B"/>
    <w:rsid w:val="008D5B02"/>
    <w:rsid w:val="008D5F7F"/>
    <w:rsid w:val="008D603A"/>
    <w:rsid w:val="008D61B9"/>
    <w:rsid w:val="008D6C80"/>
    <w:rsid w:val="008D7462"/>
    <w:rsid w:val="008D75A8"/>
    <w:rsid w:val="008D79C5"/>
    <w:rsid w:val="008E01EB"/>
    <w:rsid w:val="008E12E9"/>
    <w:rsid w:val="008E181F"/>
    <w:rsid w:val="008E1B18"/>
    <w:rsid w:val="008E2259"/>
    <w:rsid w:val="008E320F"/>
    <w:rsid w:val="008E39EE"/>
    <w:rsid w:val="008E3B96"/>
    <w:rsid w:val="008E3C4F"/>
    <w:rsid w:val="008E48AB"/>
    <w:rsid w:val="008E5C1C"/>
    <w:rsid w:val="008E5F55"/>
    <w:rsid w:val="008E6167"/>
    <w:rsid w:val="008E62B8"/>
    <w:rsid w:val="008E6414"/>
    <w:rsid w:val="008E6741"/>
    <w:rsid w:val="008E71C8"/>
    <w:rsid w:val="008E728A"/>
    <w:rsid w:val="008E7CBB"/>
    <w:rsid w:val="008F0C4C"/>
    <w:rsid w:val="008F1CEB"/>
    <w:rsid w:val="008F3E64"/>
    <w:rsid w:val="008F407B"/>
    <w:rsid w:val="008F4A10"/>
    <w:rsid w:val="008F4A5E"/>
    <w:rsid w:val="008F4FC4"/>
    <w:rsid w:val="008F586D"/>
    <w:rsid w:val="008F5BFD"/>
    <w:rsid w:val="008F60D2"/>
    <w:rsid w:val="008F6CC7"/>
    <w:rsid w:val="008F771A"/>
    <w:rsid w:val="008F7A8A"/>
    <w:rsid w:val="008F7ACA"/>
    <w:rsid w:val="00900495"/>
    <w:rsid w:val="00900622"/>
    <w:rsid w:val="0090069F"/>
    <w:rsid w:val="00901068"/>
    <w:rsid w:val="00901A2C"/>
    <w:rsid w:val="00901B3C"/>
    <w:rsid w:val="00901D59"/>
    <w:rsid w:val="00901E85"/>
    <w:rsid w:val="0090203F"/>
    <w:rsid w:val="00902F12"/>
    <w:rsid w:val="00904B43"/>
    <w:rsid w:val="00905DA5"/>
    <w:rsid w:val="00905F84"/>
    <w:rsid w:val="00906EDD"/>
    <w:rsid w:val="009103A2"/>
    <w:rsid w:val="00911314"/>
    <w:rsid w:val="0091172E"/>
    <w:rsid w:val="00911955"/>
    <w:rsid w:val="0091283C"/>
    <w:rsid w:val="009129BA"/>
    <w:rsid w:val="00912B7B"/>
    <w:rsid w:val="00912F4F"/>
    <w:rsid w:val="0091301A"/>
    <w:rsid w:val="00913580"/>
    <w:rsid w:val="009136D9"/>
    <w:rsid w:val="00913A1D"/>
    <w:rsid w:val="0091422A"/>
    <w:rsid w:val="00914586"/>
    <w:rsid w:val="00914B74"/>
    <w:rsid w:val="00914F6A"/>
    <w:rsid w:val="00916A9D"/>
    <w:rsid w:val="00917DCD"/>
    <w:rsid w:val="00920377"/>
    <w:rsid w:val="009207D5"/>
    <w:rsid w:val="00920A26"/>
    <w:rsid w:val="00920B47"/>
    <w:rsid w:val="00921F46"/>
    <w:rsid w:val="00922765"/>
    <w:rsid w:val="009227A5"/>
    <w:rsid w:val="00923145"/>
    <w:rsid w:val="009237E6"/>
    <w:rsid w:val="00923F92"/>
    <w:rsid w:val="00924CCF"/>
    <w:rsid w:val="00924E60"/>
    <w:rsid w:val="009252DE"/>
    <w:rsid w:val="00925536"/>
    <w:rsid w:val="00925A7E"/>
    <w:rsid w:val="0092654C"/>
    <w:rsid w:val="0092655F"/>
    <w:rsid w:val="009272BA"/>
    <w:rsid w:val="00927EA2"/>
    <w:rsid w:val="00930892"/>
    <w:rsid w:val="0093189A"/>
    <w:rsid w:val="00931CD9"/>
    <w:rsid w:val="0093473E"/>
    <w:rsid w:val="00934E83"/>
    <w:rsid w:val="009350C1"/>
    <w:rsid w:val="009352B2"/>
    <w:rsid w:val="00936987"/>
    <w:rsid w:val="00936B30"/>
    <w:rsid w:val="00936F6D"/>
    <w:rsid w:val="00937883"/>
    <w:rsid w:val="009378A0"/>
    <w:rsid w:val="00937A6B"/>
    <w:rsid w:val="00937CC6"/>
    <w:rsid w:val="0094021F"/>
    <w:rsid w:val="009409CA"/>
    <w:rsid w:val="00940C96"/>
    <w:rsid w:val="009411F5"/>
    <w:rsid w:val="0094205C"/>
    <w:rsid w:val="00942089"/>
    <w:rsid w:val="009421CD"/>
    <w:rsid w:val="00942AB3"/>
    <w:rsid w:val="00943154"/>
    <w:rsid w:val="009433D0"/>
    <w:rsid w:val="0094355B"/>
    <w:rsid w:val="00943C89"/>
    <w:rsid w:val="00943FE7"/>
    <w:rsid w:val="00947734"/>
    <w:rsid w:val="00950277"/>
    <w:rsid w:val="009507C6"/>
    <w:rsid w:val="00950C05"/>
    <w:rsid w:val="0095139A"/>
    <w:rsid w:val="00952846"/>
    <w:rsid w:val="009534A4"/>
    <w:rsid w:val="009539CE"/>
    <w:rsid w:val="009542BC"/>
    <w:rsid w:val="00954924"/>
    <w:rsid w:val="0095498C"/>
    <w:rsid w:val="00954B78"/>
    <w:rsid w:val="009552AB"/>
    <w:rsid w:val="009559C1"/>
    <w:rsid w:val="00955F82"/>
    <w:rsid w:val="009564CC"/>
    <w:rsid w:val="00956609"/>
    <w:rsid w:val="009569B6"/>
    <w:rsid w:val="009578BA"/>
    <w:rsid w:val="009603C8"/>
    <w:rsid w:val="009604A7"/>
    <w:rsid w:val="00960638"/>
    <w:rsid w:val="009606CF"/>
    <w:rsid w:val="009608F2"/>
    <w:rsid w:val="009619AC"/>
    <w:rsid w:val="00961FEF"/>
    <w:rsid w:val="00962B85"/>
    <w:rsid w:val="00962DBA"/>
    <w:rsid w:val="009633C1"/>
    <w:rsid w:val="0096342B"/>
    <w:rsid w:val="00964BC3"/>
    <w:rsid w:val="009651BA"/>
    <w:rsid w:val="0096535E"/>
    <w:rsid w:val="00965555"/>
    <w:rsid w:val="00966779"/>
    <w:rsid w:val="0096706F"/>
    <w:rsid w:val="00967394"/>
    <w:rsid w:val="0096782E"/>
    <w:rsid w:val="00967ACC"/>
    <w:rsid w:val="00967D7E"/>
    <w:rsid w:val="00970737"/>
    <w:rsid w:val="0097097D"/>
    <w:rsid w:val="009711C4"/>
    <w:rsid w:val="00972440"/>
    <w:rsid w:val="0097253C"/>
    <w:rsid w:val="00972CC5"/>
    <w:rsid w:val="00973993"/>
    <w:rsid w:val="009751EA"/>
    <w:rsid w:val="009755B9"/>
    <w:rsid w:val="0097598D"/>
    <w:rsid w:val="00975C84"/>
    <w:rsid w:val="00976FED"/>
    <w:rsid w:val="0097753F"/>
    <w:rsid w:val="00977CBC"/>
    <w:rsid w:val="00980BC9"/>
    <w:rsid w:val="00980DC8"/>
    <w:rsid w:val="009817A7"/>
    <w:rsid w:val="00982C0F"/>
    <w:rsid w:val="00983D1B"/>
    <w:rsid w:val="00984473"/>
    <w:rsid w:val="00984DBA"/>
    <w:rsid w:val="00984E7A"/>
    <w:rsid w:val="009873A5"/>
    <w:rsid w:val="009901AC"/>
    <w:rsid w:val="009915E2"/>
    <w:rsid w:val="0099173B"/>
    <w:rsid w:val="00992EE9"/>
    <w:rsid w:val="00993304"/>
    <w:rsid w:val="009937C2"/>
    <w:rsid w:val="00994176"/>
    <w:rsid w:val="00994CE8"/>
    <w:rsid w:val="00995340"/>
    <w:rsid w:val="00995AB1"/>
    <w:rsid w:val="00995AB2"/>
    <w:rsid w:val="0099660D"/>
    <w:rsid w:val="00996D3F"/>
    <w:rsid w:val="009970B4"/>
    <w:rsid w:val="009A072B"/>
    <w:rsid w:val="009A11A3"/>
    <w:rsid w:val="009A17BE"/>
    <w:rsid w:val="009A1CFE"/>
    <w:rsid w:val="009A1D05"/>
    <w:rsid w:val="009A2029"/>
    <w:rsid w:val="009A2645"/>
    <w:rsid w:val="009A26EA"/>
    <w:rsid w:val="009A2769"/>
    <w:rsid w:val="009A284E"/>
    <w:rsid w:val="009A28CB"/>
    <w:rsid w:val="009A291A"/>
    <w:rsid w:val="009A303B"/>
    <w:rsid w:val="009A3AB2"/>
    <w:rsid w:val="009A4153"/>
    <w:rsid w:val="009A41D5"/>
    <w:rsid w:val="009A5F02"/>
    <w:rsid w:val="009A6355"/>
    <w:rsid w:val="009A7AF8"/>
    <w:rsid w:val="009B0818"/>
    <w:rsid w:val="009B18F8"/>
    <w:rsid w:val="009B22DE"/>
    <w:rsid w:val="009B2A3B"/>
    <w:rsid w:val="009B30BD"/>
    <w:rsid w:val="009B3F48"/>
    <w:rsid w:val="009B4014"/>
    <w:rsid w:val="009B430B"/>
    <w:rsid w:val="009B57DE"/>
    <w:rsid w:val="009B5F87"/>
    <w:rsid w:val="009B63C4"/>
    <w:rsid w:val="009B69C6"/>
    <w:rsid w:val="009B6EFA"/>
    <w:rsid w:val="009B7739"/>
    <w:rsid w:val="009B7C7D"/>
    <w:rsid w:val="009C014C"/>
    <w:rsid w:val="009C0736"/>
    <w:rsid w:val="009C111D"/>
    <w:rsid w:val="009C1B04"/>
    <w:rsid w:val="009C1C51"/>
    <w:rsid w:val="009C1DA4"/>
    <w:rsid w:val="009C30BB"/>
    <w:rsid w:val="009C3841"/>
    <w:rsid w:val="009C49BC"/>
    <w:rsid w:val="009C5430"/>
    <w:rsid w:val="009C5B7F"/>
    <w:rsid w:val="009C5E80"/>
    <w:rsid w:val="009C66E0"/>
    <w:rsid w:val="009C747E"/>
    <w:rsid w:val="009C7644"/>
    <w:rsid w:val="009D09DF"/>
    <w:rsid w:val="009D1179"/>
    <w:rsid w:val="009D1DA6"/>
    <w:rsid w:val="009D1F15"/>
    <w:rsid w:val="009D32F8"/>
    <w:rsid w:val="009D337A"/>
    <w:rsid w:val="009D39CF"/>
    <w:rsid w:val="009D3B80"/>
    <w:rsid w:val="009D3B8B"/>
    <w:rsid w:val="009D3BA1"/>
    <w:rsid w:val="009D3CB7"/>
    <w:rsid w:val="009D4343"/>
    <w:rsid w:val="009D480B"/>
    <w:rsid w:val="009D49A1"/>
    <w:rsid w:val="009D4AA2"/>
    <w:rsid w:val="009D4B6D"/>
    <w:rsid w:val="009D6854"/>
    <w:rsid w:val="009D69A3"/>
    <w:rsid w:val="009E019E"/>
    <w:rsid w:val="009E049D"/>
    <w:rsid w:val="009E0697"/>
    <w:rsid w:val="009E19D2"/>
    <w:rsid w:val="009E1B7D"/>
    <w:rsid w:val="009E2001"/>
    <w:rsid w:val="009E20C7"/>
    <w:rsid w:val="009E26A6"/>
    <w:rsid w:val="009E342A"/>
    <w:rsid w:val="009E4A49"/>
    <w:rsid w:val="009E4FF9"/>
    <w:rsid w:val="009E66C8"/>
    <w:rsid w:val="009E6F70"/>
    <w:rsid w:val="009E6F74"/>
    <w:rsid w:val="009E7695"/>
    <w:rsid w:val="009F04B5"/>
    <w:rsid w:val="009F0748"/>
    <w:rsid w:val="009F0A46"/>
    <w:rsid w:val="009F1083"/>
    <w:rsid w:val="009F1966"/>
    <w:rsid w:val="009F1DE9"/>
    <w:rsid w:val="009F23A5"/>
    <w:rsid w:val="009F2E9A"/>
    <w:rsid w:val="009F40FD"/>
    <w:rsid w:val="009F6EA1"/>
    <w:rsid w:val="009F7B3C"/>
    <w:rsid w:val="00A00B21"/>
    <w:rsid w:val="00A00B5E"/>
    <w:rsid w:val="00A00DDC"/>
    <w:rsid w:val="00A00E67"/>
    <w:rsid w:val="00A01207"/>
    <w:rsid w:val="00A021BA"/>
    <w:rsid w:val="00A03352"/>
    <w:rsid w:val="00A04A1C"/>
    <w:rsid w:val="00A0529C"/>
    <w:rsid w:val="00A05A22"/>
    <w:rsid w:val="00A06123"/>
    <w:rsid w:val="00A061EE"/>
    <w:rsid w:val="00A06985"/>
    <w:rsid w:val="00A0733B"/>
    <w:rsid w:val="00A07E2D"/>
    <w:rsid w:val="00A07E45"/>
    <w:rsid w:val="00A10899"/>
    <w:rsid w:val="00A10B24"/>
    <w:rsid w:val="00A10EBB"/>
    <w:rsid w:val="00A11492"/>
    <w:rsid w:val="00A1177B"/>
    <w:rsid w:val="00A12718"/>
    <w:rsid w:val="00A12E0F"/>
    <w:rsid w:val="00A13601"/>
    <w:rsid w:val="00A13B42"/>
    <w:rsid w:val="00A149E5"/>
    <w:rsid w:val="00A15217"/>
    <w:rsid w:val="00A15A91"/>
    <w:rsid w:val="00A163AD"/>
    <w:rsid w:val="00A16DFF"/>
    <w:rsid w:val="00A16E63"/>
    <w:rsid w:val="00A16F11"/>
    <w:rsid w:val="00A17B5C"/>
    <w:rsid w:val="00A20343"/>
    <w:rsid w:val="00A21BA2"/>
    <w:rsid w:val="00A21D93"/>
    <w:rsid w:val="00A23424"/>
    <w:rsid w:val="00A24595"/>
    <w:rsid w:val="00A258A6"/>
    <w:rsid w:val="00A25F9F"/>
    <w:rsid w:val="00A2687B"/>
    <w:rsid w:val="00A26AF5"/>
    <w:rsid w:val="00A26C84"/>
    <w:rsid w:val="00A27E1D"/>
    <w:rsid w:val="00A31E49"/>
    <w:rsid w:val="00A32677"/>
    <w:rsid w:val="00A32A34"/>
    <w:rsid w:val="00A3364F"/>
    <w:rsid w:val="00A3448F"/>
    <w:rsid w:val="00A347AC"/>
    <w:rsid w:val="00A35817"/>
    <w:rsid w:val="00A35BBE"/>
    <w:rsid w:val="00A36320"/>
    <w:rsid w:val="00A3669E"/>
    <w:rsid w:val="00A36B2B"/>
    <w:rsid w:val="00A36E60"/>
    <w:rsid w:val="00A373F8"/>
    <w:rsid w:val="00A400B1"/>
    <w:rsid w:val="00A400E5"/>
    <w:rsid w:val="00A40A25"/>
    <w:rsid w:val="00A40BA4"/>
    <w:rsid w:val="00A40FBE"/>
    <w:rsid w:val="00A40FDE"/>
    <w:rsid w:val="00A4181D"/>
    <w:rsid w:val="00A4199A"/>
    <w:rsid w:val="00A41CB5"/>
    <w:rsid w:val="00A425CD"/>
    <w:rsid w:val="00A42A5A"/>
    <w:rsid w:val="00A42C33"/>
    <w:rsid w:val="00A43365"/>
    <w:rsid w:val="00A4365D"/>
    <w:rsid w:val="00A44EF3"/>
    <w:rsid w:val="00A45379"/>
    <w:rsid w:val="00A46079"/>
    <w:rsid w:val="00A462E2"/>
    <w:rsid w:val="00A46F51"/>
    <w:rsid w:val="00A4734F"/>
    <w:rsid w:val="00A47631"/>
    <w:rsid w:val="00A5045C"/>
    <w:rsid w:val="00A5072D"/>
    <w:rsid w:val="00A51643"/>
    <w:rsid w:val="00A52A2C"/>
    <w:rsid w:val="00A52D92"/>
    <w:rsid w:val="00A53912"/>
    <w:rsid w:val="00A54063"/>
    <w:rsid w:val="00A541F2"/>
    <w:rsid w:val="00A5454A"/>
    <w:rsid w:val="00A5488D"/>
    <w:rsid w:val="00A54B94"/>
    <w:rsid w:val="00A552B3"/>
    <w:rsid w:val="00A558FB"/>
    <w:rsid w:val="00A55C7D"/>
    <w:rsid w:val="00A55D00"/>
    <w:rsid w:val="00A57904"/>
    <w:rsid w:val="00A60426"/>
    <w:rsid w:val="00A60BD3"/>
    <w:rsid w:val="00A610DA"/>
    <w:rsid w:val="00A613C7"/>
    <w:rsid w:val="00A61798"/>
    <w:rsid w:val="00A61FCA"/>
    <w:rsid w:val="00A62C98"/>
    <w:rsid w:val="00A62E84"/>
    <w:rsid w:val="00A62F2F"/>
    <w:rsid w:val="00A63589"/>
    <w:rsid w:val="00A6373C"/>
    <w:rsid w:val="00A6393C"/>
    <w:rsid w:val="00A63A48"/>
    <w:rsid w:val="00A63C9D"/>
    <w:rsid w:val="00A64472"/>
    <w:rsid w:val="00A65170"/>
    <w:rsid w:val="00A65C30"/>
    <w:rsid w:val="00A65F21"/>
    <w:rsid w:val="00A6665D"/>
    <w:rsid w:val="00A66E26"/>
    <w:rsid w:val="00A70142"/>
    <w:rsid w:val="00A70F45"/>
    <w:rsid w:val="00A71055"/>
    <w:rsid w:val="00A7168A"/>
    <w:rsid w:val="00A72160"/>
    <w:rsid w:val="00A72DB9"/>
    <w:rsid w:val="00A73506"/>
    <w:rsid w:val="00A735BC"/>
    <w:rsid w:val="00A73CB5"/>
    <w:rsid w:val="00A73D01"/>
    <w:rsid w:val="00A73F73"/>
    <w:rsid w:val="00A745C5"/>
    <w:rsid w:val="00A74BB1"/>
    <w:rsid w:val="00A76C10"/>
    <w:rsid w:val="00A77835"/>
    <w:rsid w:val="00A80E50"/>
    <w:rsid w:val="00A80EEA"/>
    <w:rsid w:val="00A81AEB"/>
    <w:rsid w:val="00A8242F"/>
    <w:rsid w:val="00A82436"/>
    <w:rsid w:val="00A82BBD"/>
    <w:rsid w:val="00A83140"/>
    <w:rsid w:val="00A8321A"/>
    <w:rsid w:val="00A83A8E"/>
    <w:rsid w:val="00A84695"/>
    <w:rsid w:val="00A84D1C"/>
    <w:rsid w:val="00A855ED"/>
    <w:rsid w:val="00A867F1"/>
    <w:rsid w:val="00A86E7E"/>
    <w:rsid w:val="00A86EF1"/>
    <w:rsid w:val="00A87315"/>
    <w:rsid w:val="00A87976"/>
    <w:rsid w:val="00A87D5D"/>
    <w:rsid w:val="00A905B0"/>
    <w:rsid w:val="00A906D6"/>
    <w:rsid w:val="00A90AC2"/>
    <w:rsid w:val="00A90BEE"/>
    <w:rsid w:val="00A91863"/>
    <w:rsid w:val="00A92590"/>
    <w:rsid w:val="00A92686"/>
    <w:rsid w:val="00A92E2D"/>
    <w:rsid w:val="00A930C4"/>
    <w:rsid w:val="00A94230"/>
    <w:rsid w:val="00A946A9"/>
    <w:rsid w:val="00A94FAF"/>
    <w:rsid w:val="00A9524C"/>
    <w:rsid w:val="00A969CC"/>
    <w:rsid w:val="00A97081"/>
    <w:rsid w:val="00A97633"/>
    <w:rsid w:val="00A978B6"/>
    <w:rsid w:val="00A97B20"/>
    <w:rsid w:val="00AA129E"/>
    <w:rsid w:val="00AA15D9"/>
    <w:rsid w:val="00AA1858"/>
    <w:rsid w:val="00AA1C96"/>
    <w:rsid w:val="00AA312A"/>
    <w:rsid w:val="00AA395A"/>
    <w:rsid w:val="00AA45BA"/>
    <w:rsid w:val="00AA5CDF"/>
    <w:rsid w:val="00AA6427"/>
    <w:rsid w:val="00AA66E0"/>
    <w:rsid w:val="00AA6D1F"/>
    <w:rsid w:val="00AA6FCB"/>
    <w:rsid w:val="00AA7E82"/>
    <w:rsid w:val="00AB04A9"/>
    <w:rsid w:val="00AB12B0"/>
    <w:rsid w:val="00AB12C4"/>
    <w:rsid w:val="00AB1E61"/>
    <w:rsid w:val="00AB2267"/>
    <w:rsid w:val="00AB2495"/>
    <w:rsid w:val="00AB42A6"/>
    <w:rsid w:val="00AB4C7A"/>
    <w:rsid w:val="00AB4F46"/>
    <w:rsid w:val="00AB57D6"/>
    <w:rsid w:val="00AB5AE1"/>
    <w:rsid w:val="00AB5B77"/>
    <w:rsid w:val="00AB63FF"/>
    <w:rsid w:val="00AB6465"/>
    <w:rsid w:val="00AB74B4"/>
    <w:rsid w:val="00AC00AF"/>
    <w:rsid w:val="00AC0149"/>
    <w:rsid w:val="00AC0F32"/>
    <w:rsid w:val="00AC2CAF"/>
    <w:rsid w:val="00AC30ED"/>
    <w:rsid w:val="00AC3CBB"/>
    <w:rsid w:val="00AC3E9C"/>
    <w:rsid w:val="00AC4A5B"/>
    <w:rsid w:val="00AC4BCC"/>
    <w:rsid w:val="00AC5242"/>
    <w:rsid w:val="00AC54CB"/>
    <w:rsid w:val="00AC55C9"/>
    <w:rsid w:val="00AC5693"/>
    <w:rsid w:val="00AC6562"/>
    <w:rsid w:val="00AC6B82"/>
    <w:rsid w:val="00AC7B6C"/>
    <w:rsid w:val="00AD064A"/>
    <w:rsid w:val="00AD2189"/>
    <w:rsid w:val="00AD21B1"/>
    <w:rsid w:val="00AD29E0"/>
    <w:rsid w:val="00AD373F"/>
    <w:rsid w:val="00AD41DB"/>
    <w:rsid w:val="00AD4F91"/>
    <w:rsid w:val="00AD51D9"/>
    <w:rsid w:val="00AD613F"/>
    <w:rsid w:val="00AD6397"/>
    <w:rsid w:val="00AD6831"/>
    <w:rsid w:val="00AD6BD4"/>
    <w:rsid w:val="00AD6EAD"/>
    <w:rsid w:val="00AE078F"/>
    <w:rsid w:val="00AE1D23"/>
    <w:rsid w:val="00AE1D99"/>
    <w:rsid w:val="00AE27CD"/>
    <w:rsid w:val="00AE2D05"/>
    <w:rsid w:val="00AE395F"/>
    <w:rsid w:val="00AE3E50"/>
    <w:rsid w:val="00AE4AC7"/>
    <w:rsid w:val="00AE5E32"/>
    <w:rsid w:val="00AE5FFF"/>
    <w:rsid w:val="00AE7BF3"/>
    <w:rsid w:val="00AF071A"/>
    <w:rsid w:val="00AF08DA"/>
    <w:rsid w:val="00AF1301"/>
    <w:rsid w:val="00AF20B1"/>
    <w:rsid w:val="00AF2E51"/>
    <w:rsid w:val="00AF3278"/>
    <w:rsid w:val="00AF3690"/>
    <w:rsid w:val="00AF3CF4"/>
    <w:rsid w:val="00AF46FB"/>
    <w:rsid w:val="00AF4907"/>
    <w:rsid w:val="00AF49F6"/>
    <w:rsid w:val="00AF52E0"/>
    <w:rsid w:val="00AF54B4"/>
    <w:rsid w:val="00AF5681"/>
    <w:rsid w:val="00AF7054"/>
    <w:rsid w:val="00B00B15"/>
    <w:rsid w:val="00B00FAC"/>
    <w:rsid w:val="00B01C28"/>
    <w:rsid w:val="00B01E15"/>
    <w:rsid w:val="00B02837"/>
    <w:rsid w:val="00B02E8D"/>
    <w:rsid w:val="00B03FC3"/>
    <w:rsid w:val="00B04036"/>
    <w:rsid w:val="00B04AEE"/>
    <w:rsid w:val="00B04B26"/>
    <w:rsid w:val="00B058B1"/>
    <w:rsid w:val="00B063DC"/>
    <w:rsid w:val="00B0687E"/>
    <w:rsid w:val="00B06F91"/>
    <w:rsid w:val="00B0745A"/>
    <w:rsid w:val="00B100C5"/>
    <w:rsid w:val="00B1043B"/>
    <w:rsid w:val="00B1062A"/>
    <w:rsid w:val="00B10B91"/>
    <w:rsid w:val="00B10CB5"/>
    <w:rsid w:val="00B11389"/>
    <w:rsid w:val="00B11D0C"/>
    <w:rsid w:val="00B12B4D"/>
    <w:rsid w:val="00B12F7E"/>
    <w:rsid w:val="00B13338"/>
    <w:rsid w:val="00B148DE"/>
    <w:rsid w:val="00B14EB8"/>
    <w:rsid w:val="00B14F88"/>
    <w:rsid w:val="00B15107"/>
    <w:rsid w:val="00B15B1E"/>
    <w:rsid w:val="00B17C31"/>
    <w:rsid w:val="00B205FB"/>
    <w:rsid w:val="00B22C09"/>
    <w:rsid w:val="00B22DA9"/>
    <w:rsid w:val="00B23484"/>
    <w:rsid w:val="00B2395B"/>
    <w:rsid w:val="00B23AD9"/>
    <w:rsid w:val="00B25533"/>
    <w:rsid w:val="00B264BA"/>
    <w:rsid w:val="00B27061"/>
    <w:rsid w:val="00B27423"/>
    <w:rsid w:val="00B27B89"/>
    <w:rsid w:val="00B27DB5"/>
    <w:rsid w:val="00B305D5"/>
    <w:rsid w:val="00B30B05"/>
    <w:rsid w:val="00B32C91"/>
    <w:rsid w:val="00B32E0D"/>
    <w:rsid w:val="00B33114"/>
    <w:rsid w:val="00B359A5"/>
    <w:rsid w:val="00B35E25"/>
    <w:rsid w:val="00B3663C"/>
    <w:rsid w:val="00B367A6"/>
    <w:rsid w:val="00B37F84"/>
    <w:rsid w:val="00B40228"/>
    <w:rsid w:val="00B4067C"/>
    <w:rsid w:val="00B40C2A"/>
    <w:rsid w:val="00B41475"/>
    <w:rsid w:val="00B4148B"/>
    <w:rsid w:val="00B4193D"/>
    <w:rsid w:val="00B420FF"/>
    <w:rsid w:val="00B424DC"/>
    <w:rsid w:val="00B42633"/>
    <w:rsid w:val="00B42821"/>
    <w:rsid w:val="00B43557"/>
    <w:rsid w:val="00B4363F"/>
    <w:rsid w:val="00B446A3"/>
    <w:rsid w:val="00B45525"/>
    <w:rsid w:val="00B45C0D"/>
    <w:rsid w:val="00B467E3"/>
    <w:rsid w:val="00B46E70"/>
    <w:rsid w:val="00B50273"/>
    <w:rsid w:val="00B5091F"/>
    <w:rsid w:val="00B50AB8"/>
    <w:rsid w:val="00B516FF"/>
    <w:rsid w:val="00B52735"/>
    <w:rsid w:val="00B52A26"/>
    <w:rsid w:val="00B5371E"/>
    <w:rsid w:val="00B54D00"/>
    <w:rsid w:val="00B5667E"/>
    <w:rsid w:val="00B567EB"/>
    <w:rsid w:val="00B56E6F"/>
    <w:rsid w:val="00B57812"/>
    <w:rsid w:val="00B57CA9"/>
    <w:rsid w:val="00B60676"/>
    <w:rsid w:val="00B612CA"/>
    <w:rsid w:val="00B6165C"/>
    <w:rsid w:val="00B61D65"/>
    <w:rsid w:val="00B622A4"/>
    <w:rsid w:val="00B62345"/>
    <w:rsid w:val="00B62F65"/>
    <w:rsid w:val="00B63789"/>
    <w:rsid w:val="00B6445B"/>
    <w:rsid w:val="00B6461C"/>
    <w:rsid w:val="00B64626"/>
    <w:rsid w:val="00B64DC2"/>
    <w:rsid w:val="00B65B7B"/>
    <w:rsid w:val="00B65E27"/>
    <w:rsid w:val="00B66315"/>
    <w:rsid w:val="00B66460"/>
    <w:rsid w:val="00B66515"/>
    <w:rsid w:val="00B676A0"/>
    <w:rsid w:val="00B6774E"/>
    <w:rsid w:val="00B67C87"/>
    <w:rsid w:val="00B7105F"/>
    <w:rsid w:val="00B713CA"/>
    <w:rsid w:val="00B713FE"/>
    <w:rsid w:val="00B71CDB"/>
    <w:rsid w:val="00B71DAC"/>
    <w:rsid w:val="00B723B9"/>
    <w:rsid w:val="00B72B49"/>
    <w:rsid w:val="00B73CC8"/>
    <w:rsid w:val="00B74D31"/>
    <w:rsid w:val="00B7509C"/>
    <w:rsid w:val="00B751AE"/>
    <w:rsid w:val="00B75A20"/>
    <w:rsid w:val="00B7681F"/>
    <w:rsid w:val="00B77162"/>
    <w:rsid w:val="00B77482"/>
    <w:rsid w:val="00B776D1"/>
    <w:rsid w:val="00B77AEE"/>
    <w:rsid w:val="00B80151"/>
    <w:rsid w:val="00B8074C"/>
    <w:rsid w:val="00B80A64"/>
    <w:rsid w:val="00B81759"/>
    <w:rsid w:val="00B81DF7"/>
    <w:rsid w:val="00B82360"/>
    <w:rsid w:val="00B838DA"/>
    <w:rsid w:val="00B83C6B"/>
    <w:rsid w:val="00B847E3"/>
    <w:rsid w:val="00B84AD9"/>
    <w:rsid w:val="00B85B6A"/>
    <w:rsid w:val="00B85C79"/>
    <w:rsid w:val="00B85C88"/>
    <w:rsid w:val="00B85CDD"/>
    <w:rsid w:val="00B85D22"/>
    <w:rsid w:val="00B85E0E"/>
    <w:rsid w:val="00B86608"/>
    <w:rsid w:val="00B866CF"/>
    <w:rsid w:val="00B874FE"/>
    <w:rsid w:val="00B9049E"/>
    <w:rsid w:val="00B90DB9"/>
    <w:rsid w:val="00B91DAE"/>
    <w:rsid w:val="00B93797"/>
    <w:rsid w:val="00B93D77"/>
    <w:rsid w:val="00B956C9"/>
    <w:rsid w:val="00B95EC4"/>
    <w:rsid w:val="00B9785E"/>
    <w:rsid w:val="00BA14A3"/>
    <w:rsid w:val="00BA1E23"/>
    <w:rsid w:val="00BA25D4"/>
    <w:rsid w:val="00BA2FA6"/>
    <w:rsid w:val="00BA31A4"/>
    <w:rsid w:val="00BA33CC"/>
    <w:rsid w:val="00BA3580"/>
    <w:rsid w:val="00BA4B47"/>
    <w:rsid w:val="00BA4E96"/>
    <w:rsid w:val="00BA563D"/>
    <w:rsid w:val="00BA706D"/>
    <w:rsid w:val="00BB1017"/>
    <w:rsid w:val="00BB15EA"/>
    <w:rsid w:val="00BB18AE"/>
    <w:rsid w:val="00BB1A0F"/>
    <w:rsid w:val="00BB1EAF"/>
    <w:rsid w:val="00BB1F87"/>
    <w:rsid w:val="00BB2269"/>
    <w:rsid w:val="00BB2C49"/>
    <w:rsid w:val="00BB3322"/>
    <w:rsid w:val="00BB33E1"/>
    <w:rsid w:val="00BB38B7"/>
    <w:rsid w:val="00BB466F"/>
    <w:rsid w:val="00BB4760"/>
    <w:rsid w:val="00BB4A7C"/>
    <w:rsid w:val="00BB4D0B"/>
    <w:rsid w:val="00BB5753"/>
    <w:rsid w:val="00BB6403"/>
    <w:rsid w:val="00BB67A1"/>
    <w:rsid w:val="00BB7E41"/>
    <w:rsid w:val="00BB7F4B"/>
    <w:rsid w:val="00BC0882"/>
    <w:rsid w:val="00BC1714"/>
    <w:rsid w:val="00BC1BAF"/>
    <w:rsid w:val="00BC1BB4"/>
    <w:rsid w:val="00BC226E"/>
    <w:rsid w:val="00BC2645"/>
    <w:rsid w:val="00BC27FB"/>
    <w:rsid w:val="00BC30FE"/>
    <w:rsid w:val="00BC3281"/>
    <w:rsid w:val="00BC35BB"/>
    <w:rsid w:val="00BC3DC5"/>
    <w:rsid w:val="00BC3E48"/>
    <w:rsid w:val="00BC4E71"/>
    <w:rsid w:val="00BC5062"/>
    <w:rsid w:val="00BC53E6"/>
    <w:rsid w:val="00BC57B9"/>
    <w:rsid w:val="00BC59EF"/>
    <w:rsid w:val="00BC62C6"/>
    <w:rsid w:val="00BC6936"/>
    <w:rsid w:val="00BC6A53"/>
    <w:rsid w:val="00BC6DB1"/>
    <w:rsid w:val="00BC6EBF"/>
    <w:rsid w:val="00BC75F2"/>
    <w:rsid w:val="00BC7C99"/>
    <w:rsid w:val="00BC7CE6"/>
    <w:rsid w:val="00BC7D8D"/>
    <w:rsid w:val="00BD00CA"/>
    <w:rsid w:val="00BD10B6"/>
    <w:rsid w:val="00BD236D"/>
    <w:rsid w:val="00BD264E"/>
    <w:rsid w:val="00BD486D"/>
    <w:rsid w:val="00BD4C40"/>
    <w:rsid w:val="00BD5224"/>
    <w:rsid w:val="00BD56AD"/>
    <w:rsid w:val="00BD63F4"/>
    <w:rsid w:val="00BD6A21"/>
    <w:rsid w:val="00BD6C7E"/>
    <w:rsid w:val="00BD7727"/>
    <w:rsid w:val="00BD7893"/>
    <w:rsid w:val="00BE07AE"/>
    <w:rsid w:val="00BE12EA"/>
    <w:rsid w:val="00BE192A"/>
    <w:rsid w:val="00BE193C"/>
    <w:rsid w:val="00BE2BBD"/>
    <w:rsid w:val="00BE3782"/>
    <w:rsid w:val="00BE463D"/>
    <w:rsid w:val="00BE49B6"/>
    <w:rsid w:val="00BE54DA"/>
    <w:rsid w:val="00BE5C62"/>
    <w:rsid w:val="00BE688A"/>
    <w:rsid w:val="00BE6E56"/>
    <w:rsid w:val="00BE78F1"/>
    <w:rsid w:val="00BF006E"/>
    <w:rsid w:val="00BF0141"/>
    <w:rsid w:val="00BF01BC"/>
    <w:rsid w:val="00BF058F"/>
    <w:rsid w:val="00BF0C21"/>
    <w:rsid w:val="00BF0D51"/>
    <w:rsid w:val="00BF0DB0"/>
    <w:rsid w:val="00BF20FD"/>
    <w:rsid w:val="00BF28A5"/>
    <w:rsid w:val="00BF38B7"/>
    <w:rsid w:val="00BF5CEC"/>
    <w:rsid w:val="00BF63D4"/>
    <w:rsid w:val="00BF6B80"/>
    <w:rsid w:val="00BF7634"/>
    <w:rsid w:val="00C00B3D"/>
    <w:rsid w:val="00C01195"/>
    <w:rsid w:val="00C01EE9"/>
    <w:rsid w:val="00C0212B"/>
    <w:rsid w:val="00C0252A"/>
    <w:rsid w:val="00C02852"/>
    <w:rsid w:val="00C02F0F"/>
    <w:rsid w:val="00C031F2"/>
    <w:rsid w:val="00C0356F"/>
    <w:rsid w:val="00C0376D"/>
    <w:rsid w:val="00C03968"/>
    <w:rsid w:val="00C03D8E"/>
    <w:rsid w:val="00C04220"/>
    <w:rsid w:val="00C04E53"/>
    <w:rsid w:val="00C050DE"/>
    <w:rsid w:val="00C05415"/>
    <w:rsid w:val="00C05894"/>
    <w:rsid w:val="00C05C3C"/>
    <w:rsid w:val="00C06602"/>
    <w:rsid w:val="00C06721"/>
    <w:rsid w:val="00C073A1"/>
    <w:rsid w:val="00C07452"/>
    <w:rsid w:val="00C07517"/>
    <w:rsid w:val="00C0783B"/>
    <w:rsid w:val="00C10145"/>
    <w:rsid w:val="00C1014D"/>
    <w:rsid w:val="00C10739"/>
    <w:rsid w:val="00C111B3"/>
    <w:rsid w:val="00C1144C"/>
    <w:rsid w:val="00C11832"/>
    <w:rsid w:val="00C118EC"/>
    <w:rsid w:val="00C11948"/>
    <w:rsid w:val="00C11F54"/>
    <w:rsid w:val="00C124EF"/>
    <w:rsid w:val="00C125A9"/>
    <w:rsid w:val="00C131BF"/>
    <w:rsid w:val="00C13299"/>
    <w:rsid w:val="00C1380B"/>
    <w:rsid w:val="00C13B65"/>
    <w:rsid w:val="00C14773"/>
    <w:rsid w:val="00C15606"/>
    <w:rsid w:val="00C15F53"/>
    <w:rsid w:val="00C161A7"/>
    <w:rsid w:val="00C1672C"/>
    <w:rsid w:val="00C17DC6"/>
    <w:rsid w:val="00C210FB"/>
    <w:rsid w:val="00C21A3A"/>
    <w:rsid w:val="00C21F59"/>
    <w:rsid w:val="00C225B3"/>
    <w:rsid w:val="00C22D9B"/>
    <w:rsid w:val="00C24846"/>
    <w:rsid w:val="00C25233"/>
    <w:rsid w:val="00C25481"/>
    <w:rsid w:val="00C25869"/>
    <w:rsid w:val="00C26C67"/>
    <w:rsid w:val="00C27737"/>
    <w:rsid w:val="00C2773C"/>
    <w:rsid w:val="00C27B6B"/>
    <w:rsid w:val="00C27B7A"/>
    <w:rsid w:val="00C27F9D"/>
    <w:rsid w:val="00C301AC"/>
    <w:rsid w:val="00C304E6"/>
    <w:rsid w:val="00C3070F"/>
    <w:rsid w:val="00C307F4"/>
    <w:rsid w:val="00C30947"/>
    <w:rsid w:val="00C3135D"/>
    <w:rsid w:val="00C31E9A"/>
    <w:rsid w:val="00C3276B"/>
    <w:rsid w:val="00C32B1C"/>
    <w:rsid w:val="00C33F8A"/>
    <w:rsid w:val="00C34083"/>
    <w:rsid w:val="00C342FE"/>
    <w:rsid w:val="00C343F6"/>
    <w:rsid w:val="00C34F14"/>
    <w:rsid w:val="00C36B5E"/>
    <w:rsid w:val="00C40056"/>
    <w:rsid w:val="00C40D91"/>
    <w:rsid w:val="00C4137D"/>
    <w:rsid w:val="00C4282A"/>
    <w:rsid w:val="00C42970"/>
    <w:rsid w:val="00C42E6C"/>
    <w:rsid w:val="00C42E76"/>
    <w:rsid w:val="00C44327"/>
    <w:rsid w:val="00C446C4"/>
    <w:rsid w:val="00C44D25"/>
    <w:rsid w:val="00C4508C"/>
    <w:rsid w:val="00C455AC"/>
    <w:rsid w:val="00C45A9F"/>
    <w:rsid w:val="00C4623F"/>
    <w:rsid w:val="00C46D00"/>
    <w:rsid w:val="00C47083"/>
    <w:rsid w:val="00C474C7"/>
    <w:rsid w:val="00C4750A"/>
    <w:rsid w:val="00C47655"/>
    <w:rsid w:val="00C47BBD"/>
    <w:rsid w:val="00C47D78"/>
    <w:rsid w:val="00C47EB3"/>
    <w:rsid w:val="00C50C59"/>
    <w:rsid w:val="00C50D5D"/>
    <w:rsid w:val="00C512F2"/>
    <w:rsid w:val="00C513BF"/>
    <w:rsid w:val="00C5142E"/>
    <w:rsid w:val="00C517CC"/>
    <w:rsid w:val="00C51E36"/>
    <w:rsid w:val="00C528CF"/>
    <w:rsid w:val="00C530D5"/>
    <w:rsid w:val="00C53365"/>
    <w:rsid w:val="00C54194"/>
    <w:rsid w:val="00C5618A"/>
    <w:rsid w:val="00C56417"/>
    <w:rsid w:val="00C566C4"/>
    <w:rsid w:val="00C60DBD"/>
    <w:rsid w:val="00C61321"/>
    <w:rsid w:val="00C61A07"/>
    <w:rsid w:val="00C62B29"/>
    <w:rsid w:val="00C63399"/>
    <w:rsid w:val="00C63D67"/>
    <w:rsid w:val="00C65342"/>
    <w:rsid w:val="00C658CF"/>
    <w:rsid w:val="00C67180"/>
    <w:rsid w:val="00C70160"/>
    <w:rsid w:val="00C70A27"/>
    <w:rsid w:val="00C71893"/>
    <w:rsid w:val="00C719D9"/>
    <w:rsid w:val="00C71E8E"/>
    <w:rsid w:val="00C7242B"/>
    <w:rsid w:val="00C73269"/>
    <w:rsid w:val="00C73FF0"/>
    <w:rsid w:val="00C7405A"/>
    <w:rsid w:val="00C74241"/>
    <w:rsid w:val="00C742C5"/>
    <w:rsid w:val="00C74727"/>
    <w:rsid w:val="00C74FC0"/>
    <w:rsid w:val="00C75483"/>
    <w:rsid w:val="00C7639B"/>
    <w:rsid w:val="00C76C2B"/>
    <w:rsid w:val="00C77446"/>
    <w:rsid w:val="00C777FF"/>
    <w:rsid w:val="00C77FDA"/>
    <w:rsid w:val="00C803EC"/>
    <w:rsid w:val="00C80552"/>
    <w:rsid w:val="00C81359"/>
    <w:rsid w:val="00C8177A"/>
    <w:rsid w:val="00C81D73"/>
    <w:rsid w:val="00C82EBB"/>
    <w:rsid w:val="00C8344E"/>
    <w:rsid w:val="00C83F37"/>
    <w:rsid w:val="00C8416A"/>
    <w:rsid w:val="00C84D44"/>
    <w:rsid w:val="00C85FEE"/>
    <w:rsid w:val="00C8607C"/>
    <w:rsid w:val="00C87D35"/>
    <w:rsid w:val="00C90A90"/>
    <w:rsid w:val="00C90EB4"/>
    <w:rsid w:val="00C91AD8"/>
    <w:rsid w:val="00C94147"/>
    <w:rsid w:val="00C95611"/>
    <w:rsid w:val="00C95B27"/>
    <w:rsid w:val="00C95E15"/>
    <w:rsid w:val="00C96562"/>
    <w:rsid w:val="00C96FBE"/>
    <w:rsid w:val="00CA0221"/>
    <w:rsid w:val="00CA04C4"/>
    <w:rsid w:val="00CA1313"/>
    <w:rsid w:val="00CA1AB3"/>
    <w:rsid w:val="00CA23FD"/>
    <w:rsid w:val="00CA27B7"/>
    <w:rsid w:val="00CA3DC3"/>
    <w:rsid w:val="00CA4866"/>
    <w:rsid w:val="00CA56C4"/>
    <w:rsid w:val="00CA63A4"/>
    <w:rsid w:val="00CA6654"/>
    <w:rsid w:val="00CA76D5"/>
    <w:rsid w:val="00CB0DBE"/>
    <w:rsid w:val="00CB28CD"/>
    <w:rsid w:val="00CB361B"/>
    <w:rsid w:val="00CB3800"/>
    <w:rsid w:val="00CB3C1A"/>
    <w:rsid w:val="00CB3E75"/>
    <w:rsid w:val="00CB3ECE"/>
    <w:rsid w:val="00CB42F0"/>
    <w:rsid w:val="00CB4986"/>
    <w:rsid w:val="00CB4C9E"/>
    <w:rsid w:val="00CB522F"/>
    <w:rsid w:val="00CB56C1"/>
    <w:rsid w:val="00CB5E9A"/>
    <w:rsid w:val="00CC011E"/>
    <w:rsid w:val="00CC01D9"/>
    <w:rsid w:val="00CC0C45"/>
    <w:rsid w:val="00CC0EB1"/>
    <w:rsid w:val="00CC1154"/>
    <w:rsid w:val="00CC153F"/>
    <w:rsid w:val="00CC22F5"/>
    <w:rsid w:val="00CC2D3C"/>
    <w:rsid w:val="00CC2F44"/>
    <w:rsid w:val="00CC306B"/>
    <w:rsid w:val="00CC3765"/>
    <w:rsid w:val="00CC3E8B"/>
    <w:rsid w:val="00CC4A98"/>
    <w:rsid w:val="00CC51A1"/>
    <w:rsid w:val="00CC5286"/>
    <w:rsid w:val="00CC528F"/>
    <w:rsid w:val="00CC52FF"/>
    <w:rsid w:val="00CC55F2"/>
    <w:rsid w:val="00CD0C19"/>
    <w:rsid w:val="00CD0D2E"/>
    <w:rsid w:val="00CD0E39"/>
    <w:rsid w:val="00CD2A56"/>
    <w:rsid w:val="00CD3D9F"/>
    <w:rsid w:val="00CD41B2"/>
    <w:rsid w:val="00CD41C4"/>
    <w:rsid w:val="00CD4A14"/>
    <w:rsid w:val="00CD4D6C"/>
    <w:rsid w:val="00CD50B9"/>
    <w:rsid w:val="00CD517E"/>
    <w:rsid w:val="00CD56D4"/>
    <w:rsid w:val="00CD5B52"/>
    <w:rsid w:val="00CD5DF8"/>
    <w:rsid w:val="00CD6D42"/>
    <w:rsid w:val="00CE3FD5"/>
    <w:rsid w:val="00CE4B29"/>
    <w:rsid w:val="00CE5C19"/>
    <w:rsid w:val="00CE5E92"/>
    <w:rsid w:val="00CE627E"/>
    <w:rsid w:val="00CE789F"/>
    <w:rsid w:val="00CF02F4"/>
    <w:rsid w:val="00CF0C5C"/>
    <w:rsid w:val="00CF0FB3"/>
    <w:rsid w:val="00CF29B0"/>
    <w:rsid w:val="00CF3400"/>
    <w:rsid w:val="00CF3435"/>
    <w:rsid w:val="00CF395C"/>
    <w:rsid w:val="00CF4061"/>
    <w:rsid w:val="00CF4525"/>
    <w:rsid w:val="00CF4716"/>
    <w:rsid w:val="00CF58BD"/>
    <w:rsid w:val="00CF5CD1"/>
    <w:rsid w:val="00CF5D70"/>
    <w:rsid w:val="00CF60F0"/>
    <w:rsid w:val="00CF67CF"/>
    <w:rsid w:val="00CF69F3"/>
    <w:rsid w:val="00CF6D58"/>
    <w:rsid w:val="00CF6E6B"/>
    <w:rsid w:val="00CF7328"/>
    <w:rsid w:val="00CF73EF"/>
    <w:rsid w:val="00CF75CD"/>
    <w:rsid w:val="00CF7925"/>
    <w:rsid w:val="00CF7CF3"/>
    <w:rsid w:val="00D00F89"/>
    <w:rsid w:val="00D01431"/>
    <w:rsid w:val="00D0280F"/>
    <w:rsid w:val="00D0299A"/>
    <w:rsid w:val="00D0338F"/>
    <w:rsid w:val="00D0430A"/>
    <w:rsid w:val="00D04417"/>
    <w:rsid w:val="00D04CB0"/>
    <w:rsid w:val="00D04DD3"/>
    <w:rsid w:val="00D04FF1"/>
    <w:rsid w:val="00D0582B"/>
    <w:rsid w:val="00D05A6B"/>
    <w:rsid w:val="00D0659B"/>
    <w:rsid w:val="00D07FCF"/>
    <w:rsid w:val="00D1044D"/>
    <w:rsid w:val="00D10865"/>
    <w:rsid w:val="00D114F3"/>
    <w:rsid w:val="00D115C3"/>
    <w:rsid w:val="00D121F5"/>
    <w:rsid w:val="00D1291C"/>
    <w:rsid w:val="00D13270"/>
    <w:rsid w:val="00D1362D"/>
    <w:rsid w:val="00D14762"/>
    <w:rsid w:val="00D14F56"/>
    <w:rsid w:val="00D15484"/>
    <w:rsid w:val="00D1549E"/>
    <w:rsid w:val="00D1597B"/>
    <w:rsid w:val="00D16777"/>
    <w:rsid w:val="00D17B72"/>
    <w:rsid w:val="00D17DDD"/>
    <w:rsid w:val="00D20D4C"/>
    <w:rsid w:val="00D2149F"/>
    <w:rsid w:val="00D2169D"/>
    <w:rsid w:val="00D217C1"/>
    <w:rsid w:val="00D233C4"/>
    <w:rsid w:val="00D23851"/>
    <w:rsid w:val="00D238AE"/>
    <w:rsid w:val="00D2420D"/>
    <w:rsid w:val="00D24487"/>
    <w:rsid w:val="00D24808"/>
    <w:rsid w:val="00D250A5"/>
    <w:rsid w:val="00D2514C"/>
    <w:rsid w:val="00D2537D"/>
    <w:rsid w:val="00D27B89"/>
    <w:rsid w:val="00D27CEE"/>
    <w:rsid w:val="00D30369"/>
    <w:rsid w:val="00D314C4"/>
    <w:rsid w:val="00D3168E"/>
    <w:rsid w:val="00D32CFB"/>
    <w:rsid w:val="00D35057"/>
    <w:rsid w:val="00D351AC"/>
    <w:rsid w:val="00D4014E"/>
    <w:rsid w:val="00D40B38"/>
    <w:rsid w:val="00D40CED"/>
    <w:rsid w:val="00D41050"/>
    <w:rsid w:val="00D418C9"/>
    <w:rsid w:val="00D41DBB"/>
    <w:rsid w:val="00D42CCC"/>
    <w:rsid w:val="00D431AF"/>
    <w:rsid w:val="00D43367"/>
    <w:rsid w:val="00D43CA3"/>
    <w:rsid w:val="00D44431"/>
    <w:rsid w:val="00D4469A"/>
    <w:rsid w:val="00D44A52"/>
    <w:rsid w:val="00D451B8"/>
    <w:rsid w:val="00D45388"/>
    <w:rsid w:val="00D45A1F"/>
    <w:rsid w:val="00D45D78"/>
    <w:rsid w:val="00D45EF7"/>
    <w:rsid w:val="00D462AB"/>
    <w:rsid w:val="00D46A75"/>
    <w:rsid w:val="00D46AC3"/>
    <w:rsid w:val="00D47846"/>
    <w:rsid w:val="00D47D00"/>
    <w:rsid w:val="00D50E00"/>
    <w:rsid w:val="00D51C6E"/>
    <w:rsid w:val="00D51EBA"/>
    <w:rsid w:val="00D52306"/>
    <w:rsid w:val="00D524A3"/>
    <w:rsid w:val="00D52781"/>
    <w:rsid w:val="00D5282C"/>
    <w:rsid w:val="00D5292C"/>
    <w:rsid w:val="00D52E64"/>
    <w:rsid w:val="00D53489"/>
    <w:rsid w:val="00D54A5B"/>
    <w:rsid w:val="00D54B0D"/>
    <w:rsid w:val="00D55792"/>
    <w:rsid w:val="00D55A41"/>
    <w:rsid w:val="00D55ABC"/>
    <w:rsid w:val="00D5652C"/>
    <w:rsid w:val="00D57116"/>
    <w:rsid w:val="00D579CB"/>
    <w:rsid w:val="00D57E76"/>
    <w:rsid w:val="00D6079D"/>
    <w:rsid w:val="00D6087E"/>
    <w:rsid w:val="00D623A6"/>
    <w:rsid w:val="00D63608"/>
    <w:rsid w:val="00D639D2"/>
    <w:rsid w:val="00D63A1C"/>
    <w:rsid w:val="00D64049"/>
    <w:rsid w:val="00D650F9"/>
    <w:rsid w:val="00D65A19"/>
    <w:rsid w:val="00D66547"/>
    <w:rsid w:val="00D66A58"/>
    <w:rsid w:val="00D674C5"/>
    <w:rsid w:val="00D67ADC"/>
    <w:rsid w:val="00D67D06"/>
    <w:rsid w:val="00D70064"/>
    <w:rsid w:val="00D70DBA"/>
    <w:rsid w:val="00D7200B"/>
    <w:rsid w:val="00D7240B"/>
    <w:rsid w:val="00D73AD7"/>
    <w:rsid w:val="00D741E1"/>
    <w:rsid w:val="00D74721"/>
    <w:rsid w:val="00D749E7"/>
    <w:rsid w:val="00D752F6"/>
    <w:rsid w:val="00D76A95"/>
    <w:rsid w:val="00D77170"/>
    <w:rsid w:val="00D77497"/>
    <w:rsid w:val="00D77CF5"/>
    <w:rsid w:val="00D8003E"/>
    <w:rsid w:val="00D80D22"/>
    <w:rsid w:val="00D8164C"/>
    <w:rsid w:val="00D8169F"/>
    <w:rsid w:val="00D829C2"/>
    <w:rsid w:val="00D834AC"/>
    <w:rsid w:val="00D837FF"/>
    <w:rsid w:val="00D83D9B"/>
    <w:rsid w:val="00D83E7B"/>
    <w:rsid w:val="00D84945"/>
    <w:rsid w:val="00D84B96"/>
    <w:rsid w:val="00D8680E"/>
    <w:rsid w:val="00D86F02"/>
    <w:rsid w:val="00D86F53"/>
    <w:rsid w:val="00D871D7"/>
    <w:rsid w:val="00D87987"/>
    <w:rsid w:val="00D92DF1"/>
    <w:rsid w:val="00D9373E"/>
    <w:rsid w:val="00D93845"/>
    <w:rsid w:val="00D93A05"/>
    <w:rsid w:val="00D94061"/>
    <w:rsid w:val="00D94702"/>
    <w:rsid w:val="00D95863"/>
    <w:rsid w:val="00D96E34"/>
    <w:rsid w:val="00D973B0"/>
    <w:rsid w:val="00DA01B1"/>
    <w:rsid w:val="00DA0AA4"/>
    <w:rsid w:val="00DA0B1E"/>
    <w:rsid w:val="00DA2136"/>
    <w:rsid w:val="00DA3879"/>
    <w:rsid w:val="00DA3C86"/>
    <w:rsid w:val="00DA40A6"/>
    <w:rsid w:val="00DA51D2"/>
    <w:rsid w:val="00DA52E7"/>
    <w:rsid w:val="00DA6D86"/>
    <w:rsid w:val="00DA6E3E"/>
    <w:rsid w:val="00DB1207"/>
    <w:rsid w:val="00DB14BC"/>
    <w:rsid w:val="00DB164B"/>
    <w:rsid w:val="00DB2FDE"/>
    <w:rsid w:val="00DB3E5A"/>
    <w:rsid w:val="00DB438F"/>
    <w:rsid w:val="00DB5080"/>
    <w:rsid w:val="00DB557A"/>
    <w:rsid w:val="00DB5D10"/>
    <w:rsid w:val="00DB716A"/>
    <w:rsid w:val="00DB727B"/>
    <w:rsid w:val="00DC0A78"/>
    <w:rsid w:val="00DC0C1E"/>
    <w:rsid w:val="00DC10AB"/>
    <w:rsid w:val="00DC11C1"/>
    <w:rsid w:val="00DC1501"/>
    <w:rsid w:val="00DC1AE2"/>
    <w:rsid w:val="00DC2810"/>
    <w:rsid w:val="00DC2C2C"/>
    <w:rsid w:val="00DC3535"/>
    <w:rsid w:val="00DC4BBD"/>
    <w:rsid w:val="00DC51B7"/>
    <w:rsid w:val="00DC5E01"/>
    <w:rsid w:val="00DC61E5"/>
    <w:rsid w:val="00DC63CD"/>
    <w:rsid w:val="00DC758A"/>
    <w:rsid w:val="00DD0612"/>
    <w:rsid w:val="00DD0D62"/>
    <w:rsid w:val="00DD1118"/>
    <w:rsid w:val="00DD16B9"/>
    <w:rsid w:val="00DD1FEE"/>
    <w:rsid w:val="00DD2E93"/>
    <w:rsid w:val="00DD2F51"/>
    <w:rsid w:val="00DD33D1"/>
    <w:rsid w:val="00DD4456"/>
    <w:rsid w:val="00DD5737"/>
    <w:rsid w:val="00DD5D64"/>
    <w:rsid w:val="00DD5D91"/>
    <w:rsid w:val="00DD6069"/>
    <w:rsid w:val="00DD62E8"/>
    <w:rsid w:val="00DD660A"/>
    <w:rsid w:val="00DD6A1C"/>
    <w:rsid w:val="00DD6C5D"/>
    <w:rsid w:val="00DD6CE0"/>
    <w:rsid w:val="00DD74E1"/>
    <w:rsid w:val="00DD7FFD"/>
    <w:rsid w:val="00DE023F"/>
    <w:rsid w:val="00DE03A4"/>
    <w:rsid w:val="00DE091F"/>
    <w:rsid w:val="00DE0931"/>
    <w:rsid w:val="00DE1BDB"/>
    <w:rsid w:val="00DE1DFD"/>
    <w:rsid w:val="00DE4F61"/>
    <w:rsid w:val="00DE53AC"/>
    <w:rsid w:val="00DE59D9"/>
    <w:rsid w:val="00DE6852"/>
    <w:rsid w:val="00DE6EF8"/>
    <w:rsid w:val="00DE74CA"/>
    <w:rsid w:val="00DE75BA"/>
    <w:rsid w:val="00DE7726"/>
    <w:rsid w:val="00DF05CC"/>
    <w:rsid w:val="00DF0E87"/>
    <w:rsid w:val="00DF326E"/>
    <w:rsid w:val="00DF4389"/>
    <w:rsid w:val="00DF45D0"/>
    <w:rsid w:val="00DF5CFC"/>
    <w:rsid w:val="00DF61F3"/>
    <w:rsid w:val="00DF63EF"/>
    <w:rsid w:val="00DF6714"/>
    <w:rsid w:val="00DF6B94"/>
    <w:rsid w:val="00DF77A0"/>
    <w:rsid w:val="00E001AC"/>
    <w:rsid w:val="00E01150"/>
    <w:rsid w:val="00E02AF7"/>
    <w:rsid w:val="00E02D31"/>
    <w:rsid w:val="00E034FE"/>
    <w:rsid w:val="00E0350B"/>
    <w:rsid w:val="00E04764"/>
    <w:rsid w:val="00E04A05"/>
    <w:rsid w:val="00E04E36"/>
    <w:rsid w:val="00E05410"/>
    <w:rsid w:val="00E0622D"/>
    <w:rsid w:val="00E06B1F"/>
    <w:rsid w:val="00E06BB4"/>
    <w:rsid w:val="00E072E9"/>
    <w:rsid w:val="00E07764"/>
    <w:rsid w:val="00E079A8"/>
    <w:rsid w:val="00E10856"/>
    <w:rsid w:val="00E10F7C"/>
    <w:rsid w:val="00E111D0"/>
    <w:rsid w:val="00E11CEA"/>
    <w:rsid w:val="00E11D83"/>
    <w:rsid w:val="00E123E6"/>
    <w:rsid w:val="00E12777"/>
    <w:rsid w:val="00E134F3"/>
    <w:rsid w:val="00E1433B"/>
    <w:rsid w:val="00E14DEE"/>
    <w:rsid w:val="00E1530F"/>
    <w:rsid w:val="00E153CD"/>
    <w:rsid w:val="00E15E14"/>
    <w:rsid w:val="00E163E1"/>
    <w:rsid w:val="00E164A9"/>
    <w:rsid w:val="00E16698"/>
    <w:rsid w:val="00E16FC6"/>
    <w:rsid w:val="00E1733F"/>
    <w:rsid w:val="00E176BB"/>
    <w:rsid w:val="00E1787B"/>
    <w:rsid w:val="00E17B2E"/>
    <w:rsid w:val="00E208F1"/>
    <w:rsid w:val="00E20C80"/>
    <w:rsid w:val="00E21E3E"/>
    <w:rsid w:val="00E2201C"/>
    <w:rsid w:val="00E228F7"/>
    <w:rsid w:val="00E22C41"/>
    <w:rsid w:val="00E23422"/>
    <w:rsid w:val="00E23AF0"/>
    <w:rsid w:val="00E23B53"/>
    <w:rsid w:val="00E248AB"/>
    <w:rsid w:val="00E24D7F"/>
    <w:rsid w:val="00E25F06"/>
    <w:rsid w:val="00E26EE9"/>
    <w:rsid w:val="00E273EF"/>
    <w:rsid w:val="00E27857"/>
    <w:rsid w:val="00E27D73"/>
    <w:rsid w:val="00E27F7E"/>
    <w:rsid w:val="00E30087"/>
    <w:rsid w:val="00E30304"/>
    <w:rsid w:val="00E30E7C"/>
    <w:rsid w:val="00E31722"/>
    <w:rsid w:val="00E31A29"/>
    <w:rsid w:val="00E31DB3"/>
    <w:rsid w:val="00E32525"/>
    <w:rsid w:val="00E32C9D"/>
    <w:rsid w:val="00E32E09"/>
    <w:rsid w:val="00E3325A"/>
    <w:rsid w:val="00E33419"/>
    <w:rsid w:val="00E33F30"/>
    <w:rsid w:val="00E345A6"/>
    <w:rsid w:val="00E34F3B"/>
    <w:rsid w:val="00E36CD4"/>
    <w:rsid w:val="00E37504"/>
    <w:rsid w:val="00E37C10"/>
    <w:rsid w:val="00E40659"/>
    <w:rsid w:val="00E4066F"/>
    <w:rsid w:val="00E41EF4"/>
    <w:rsid w:val="00E42838"/>
    <w:rsid w:val="00E429C3"/>
    <w:rsid w:val="00E42D12"/>
    <w:rsid w:val="00E430B7"/>
    <w:rsid w:val="00E4369D"/>
    <w:rsid w:val="00E43F96"/>
    <w:rsid w:val="00E4609A"/>
    <w:rsid w:val="00E4631B"/>
    <w:rsid w:val="00E465EB"/>
    <w:rsid w:val="00E46F2E"/>
    <w:rsid w:val="00E4725C"/>
    <w:rsid w:val="00E47CE9"/>
    <w:rsid w:val="00E47D55"/>
    <w:rsid w:val="00E506DB"/>
    <w:rsid w:val="00E50B09"/>
    <w:rsid w:val="00E50BF0"/>
    <w:rsid w:val="00E50D85"/>
    <w:rsid w:val="00E52681"/>
    <w:rsid w:val="00E53729"/>
    <w:rsid w:val="00E53FCF"/>
    <w:rsid w:val="00E54611"/>
    <w:rsid w:val="00E54CA6"/>
    <w:rsid w:val="00E5501A"/>
    <w:rsid w:val="00E5715E"/>
    <w:rsid w:val="00E573E7"/>
    <w:rsid w:val="00E57B10"/>
    <w:rsid w:val="00E57C4E"/>
    <w:rsid w:val="00E621AF"/>
    <w:rsid w:val="00E621E0"/>
    <w:rsid w:val="00E6257A"/>
    <w:rsid w:val="00E62F93"/>
    <w:rsid w:val="00E631BF"/>
    <w:rsid w:val="00E63D55"/>
    <w:rsid w:val="00E63D5A"/>
    <w:rsid w:val="00E654AB"/>
    <w:rsid w:val="00E656FF"/>
    <w:rsid w:val="00E65A17"/>
    <w:rsid w:val="00E65C00"/>
    <w:rsid w:val="00E65ED6"/>
    <w:rsid w:val="00E6602F"/>
    <w:rsid w:val="00E667D0"/>
    <w:rsid w:val="00E66D58"/>
    <w:rsid w:val="00E709A3"/>
    <w:rsid w:val="00E70A94"/>
    <w:rsid w:val="00E70BF9"/>
    <w:rsid w:val="00E713D6"/>
    <w:rsid w:val="00E71E8E"/>
    <w:rsid w:val="00E71EBA"/>
    <w:rsid w:val="00E72202"/>
    <w:rsid w:val="00E72696"/>
    <w:rsid w:val="00E7285E"/>
    <w:rsid w:val="00E72885"/>
    <w:rsid w:val="00E72C8C"/>
    <w:rsid w:val="00E73FFF"/>
    <w:rsid w:val="00E7522D"/>
    <w:rsid w:val="00E75765"/>
    <w:rsid w:val="00E7608E"/>
    <w:rsid w:val="00E77B74"/>
    <w:rsid w:val="00E80AA4"/>
    <w:rsid w:val="00E82254"/>
    <w:rsid w:val="00E82A54"/>
    <w:rsid w:val="00E8413E"/>
    <w:rsid w:val="00E84A00"/>
    <w:rsid w:val="00E84B6C"/>
    <w:rsid w:val="00E84ECA"/>
    <w:rsid w:val="00E84F28"/>
    <w:rsid w:val="00E8501B"/>
    <w:rsid w:val="00E8533C"/>
    <w:rsid w:val="00E853CB"/>
    <w:rsid w:val="00E85B13"/>
    <w:rsid w:val="00E863A3"/>
    <w:rsid w:val="00E86C3C"/>
    <w:rsid w:val="00E86CE3"/>
    <w:rsid w:val="00E86D8F"/>
    <w:rsid w:val="00E875E1"/>
    <w:rsid w:val="00E901D5"/>
    <w:rsid w:val="00E90206"/>
    <w:rsid w:val="00E91255"/>
    <w:rsid w:val="00E91508"/>
    <w:rsid w:val="00E937B4"/>
    <w:rsid w:val="00E941CE"/>
    <w:rsid w:val="00E97A49"/>
    <w:rsid w:val="00E97EDC"/>
    <w:rsid w:val="00EA01AB"/>
    <w:rsid w:val="00EA0226"/>
    <w:rsid w:val="00EA022F"/>
    <w:rsid w:val="00EA1066"/>
    <w:rsid w:val="00EA19A1"/>
    <w:rsid w:val="00EA1F40"/>
    <w:rsid w:val="00EA1F94"/>
    <w:rsid w:val="00EA4DA4"/>
    <w:rsid w:val="00EA643F"/>
    <w:rsid w:val="00EA65B3"/>
    <w:rsid w:val="00EA7973"/>
    <w:rsid w:val="00EB1740"/>
    <w:rsid w:val="00EB2466"/>
    <w:rsid w:val="00EB2CF8"/>
    <w:rsid w:val="00EB34FE"/>
    <w:rsid w:val="00EB378D"/>
    <w:rsid w:val="00EB396D"/>
    <w:rsid w:val="00EB3F1B"/>
    <w:rsid w:val="00EB4DC4"/>
    <w:rsid w:val="00EB50A3"/>
    <w:rsid w:val="00EB5A1A"/>
    <w:rsid w:val="00EB5E41"/>
    <w:rsid w:val="00EB6D93"/>
    <w:rsid w:val="00EB7054"/>
    <w:rsid w:val="00EB71F1"/>
    <w:rsid w:val="00EB7616"/>
    <w:rsid w:val="00EB7C63"/>
    <w:rsid w:val="00EC0001"/>
    <w:rsid w:val="00EC0054"/>
    <w:rsid w:val="00EC1124"/>
    <w:rsid w:val="00EC1863"/>
    <w:rsid w:val="00EC2D2D"/>
    <w:rsid w:val="00EC2D7A"/>
    <w:rsid w:val="00EC3BF7"/>
    <w:rsid w:val="00EC42B2"/>
    <w:rsid w:val="00EC4307"/>
    <w:rsid w:val="00EC4BE7"/>
    <w:rsid w:val="00EC5104"/>
    <w:rsid w:val="00EC5C8C"/>
    <w:rsid w:val="00EC61F7"/>
    <w:rsid w:val="00EC6DBA"/>
    <w:rsid w:val="00EC765E"/>
    <w:rsid w:val="00EC7809"/>
    <w:rsid w:val="00ED0385"/>
    <w:rsid w:val="00ED0E0D"/>
    <w:rsid w:val="00ED106C"/>
    <w:rsid w:val="00ED1C7D"/>
    <w:rsid w:val="00ED2634"/>
    <w:rsid w:val="00ED2B02"/>
    <w:rsid w:val="00ED2B9C"/>
    <w:rsid w:val="00ED2FAC"/>
    <w:rsid w:val="00ED36E7"/>
    <w:rsid w:val="00ED3B9B"/>
    <w:rsid w:val="00ED41C1"/>
    <w:rsid w:val="00ED44E9"/>
    <w:rsid w:val="00ED4815"/>
    <w:rsid w:val="00ED51B2"/>
    <w:rsid w:val="00ED59F7"/>
    <w:rsid w:val="00ED5F60"/>
    <w:rsid w:val="00ED630F"/>
    <w:rsid w:val="00ED6629"/>
    <w:rsid w:val="00ED7681"/>
    <w:rsid w:val="00ED79ED"/>
    <w:rsid w:val="00ED7D92"/>
    <w:rsid w:val="00EE01B3"/>
    <w:rsid w:val="00EE1548"/>
    <w:rsid w:val="00EE1786"/>
    <w:rsid w:val="00EE19EA"/>
    <w:rsid w:val="00EE2D32"/>
    <w:rsid w:val="00EE3295"/>
    <w:rsid w:val="00EE34FD"/>
    <w:rsid w:val="00EE3A95"/>
    <w:rsid w:val="00EE4116"/>
    <w:rsid w:val="00EE4602"/>
    <w:rsid w:val="00EE4AC6"/>
    <w:rsid w:val="00EE4D2B"/>
    <w:rsid w:val="00EE5295"/>
    <w:rsid w:val="00EE6161"/>
    <w:rsid w:val="00EE69AA"/>
    <w:rsid w:val="00EE6C06"/>
    <w:rsid w:val="00EE7871"/>
    <w:rsid w:val="00EE789A"/>
    <w:rsid w:val="00EE7D7E"/>
    <w:rsid w:val="00EE7DC3"/>
    <w:rsid w:val="00EE7F66"/>
    <w:rsid w:val="00EF0775"/>
    <w:rsid w:val="00EF0AAD"/>
    <w:rsid w:val="00EF1BF2"/>
    <w:rsid w:val="00EF1DAC"/>
    <w:rsid w:val="00EF2005"/>
    <w:rsid w:val="00EF3386"/>
    <w:rsid w:val="00EF39F7"/>
    <w:rsid w:val="00EF3D88"/>
    <w:rsid w:val="00EF5F5A"/>
    <w:rsid w:val="00EF6A5D"/>
    <w:rsid w:val="00EF6C27"/>
    <w:rsid w:val="00F00AFF"/>
    <w:rsid w:val="00F00FB0"/>
    <w:rsid w:val="00F01FB6"/>
    <w:rsid w:val="00F0212B"/>
    <w:rsid w:val="00F03454"/>
    <w:rsid w:val="00F035BC"/>
    <w:rsid w:val="00F04278"/>
    <w:rsid w:val="00F07303"/>
    <w:rsid w:val="00F07978"/>
    <w:rsid w:val="00F07E2B"/>
    <w:rsid w:val="00F07F62"/>
    <w:rsid w:val="00F108B0"/>
    <w:rsid w:val="00F10A57"/>
    <w:rsid w:val="00F10BE3"/>
    <w:rsid w:val="00F10F4B"/>
    <w:rsid w:val="00F11827"/>
    <w:rsid w:val="00F11CEF"/>
    <w:rsid w:val="00F12B60"/>
    <w:rsid w:val="00F12C0E"/>
    <w:rsid w:val="00F1350F"/>
    <w:rsid w:val="00F1398D"/>
    <w:rsid w:val="00F13B63"/>
    <w:rsid w:val="00F13DE8"/>
    <w:rsid w:val="00F14BC9"/>
    <w:rsid w:val="00F15596"/>
    <w:rsid w:val="00F158DC"/>
    <w:rsid w:val="00F15D2A"/>
    <w:rsid w:val="00F1639C"/>
    <w:rsid w:val="00F171FF"/>
    <w:rsid w:val="00F17AAF"/>
    <w:rsid w:val="00F20CDC"/>
    <w:rsid w:val="00F2112C"/>
    <w:rsid w:val="00F21806"/>
    <w:rsid w:val="00F22536"/>
    <w:rsid w:val="00F229A4"/>
    <w:rsid w:val="00F2334F"/>
    <w:rsid w:val="00F24DF6"/>
    <w:rsid w:val="00F253C7"/>
    <w:rsid w:val="00F25D38"/>
    <w:rsid w:val="00F26067"/>
    <w:rsid w:val="00F26305"/>
    <w:rsid w:val="00F264B1"/>
    <w:rsid w:val="00F317B3"/>
    <w:rsid w:val="00F31D3B"/>
    <w:rsid w:val="00F31F15"/>
    <w:rsid w:val="00F321D7"/>
    <w:rsid w:val="00F32DD6"/>
    <w:rsid w:val="00F33C11"/>
    <w:rsid w:val="00F34340"/>
    <w:rsid w:val="00F347F5"/>
    <w:rsid w:val="00F34A69"/>
    <w:rsid w:val="00F34A88"/>
    <w:rsid w:val="00F34AF9"/>
    <w:rsid w:val="00F34B48"/>
    <w:rsid w:val="00F356D4"/>
    <w:rsid w:val="00F357A8"/>
    <w:rsid w:val="00F36493"/>
    <w:rsid w:val="00F366CD"/>
    <w:rsid w:val="00F36CA4"/>
    <w:rsid w:val="00F37D8F"/>
    <w:rsid w:val="00F37FC3"/>
    <w:rsid w:val="00F4059A"/>
    <w:rsid w:val="00F40D0B"/>
    <w:rsid w:val="00F40E75"/>
    <w:rsid w:val="00F41017"/>
    <w:rsid w:val="00F41257"/>
    <w:rsid w:val="00F41544"/>
    <w:rsid w:val="00F42230"/>
    <w:rsid w:val="00F426BC"/>
    <w:rsid w:val="00F427DF"/>
    <w:rsid w:val="00F43AF3"/>
    <w:rsid w:val="00F445BE"/>
    <w:rsid w:val="00F45294"/>
    <w:rsid w:val="00F4588D"/>
    <w:rsid w:val="00F4595A"/>
    <w:rsid w:val="00F4615D"/>
    <w:rsid w:val="00F466B7"/>
    <w:rsid w:val="00F46907"/>
    <w:rsid w:val="00F46D23"/>
    <w:rsid w:val="00F4780D"/>
    <w:rsid w:val="00F504DC"/>
    <w:rsid w:val="00F50817"/>
    <w:rsid w:val="00F5081D"/>
    <w:rsid w:val="00F519BB"/>
    <w:rsid w:val="00F5266A"/>
    <w:rsid w:val="00F5284B"/>
    <w:rsid w:val="00F53B8C"/>
    <w:rsid w:val="00F54B07"/>
    <w:rsid w:val="00F54C06"/>
    <w:rsid w:val="00F55740"/>
    <w:rsid w:val="00F558B7"/>
    <w:rsid w:val="00F5605C"/>
    <w:rsid w:val="00F56444"/>
    <w:rsid w:val="00F5703C"/>
    <w:rsid w:val="00F575D8"/>
    <w:rsid w:val="00F57B04"/>
    <w:rsid w:val="00F602D5"/>
    <w:rsid w:val="00F61062"/>
    <w:rsid w:val="00F6116E"/>
    <w:rsid w:val="00F6196F"/>
    <w:rsid w:val="00F61A84"/>
    <w:rsid w:val="00F624FC"/>
    <w:rsid w:val="00F63C3D"/>
    <w:rsid w:val="00F6451E"/>
    <w:rsid w:val="00F64844"/>
    <w:rsid w:val="00F64B5B"/>
    <w:rsid w:val="00F64DBD"/>
    <w:rsid w:val="00F64F09"/>
    <w:rsid w:val="00F657DC"/>
    <w:rsid w:val="00F66608"/>
    <w:rsid w:val="00F668A2"/>
    <w:rsid w:val="00F6698A"/>
    <w:rsid w:val="00F674A0"/>
    <w:rsid w:val="00F67B61"/>
    <w:rsid w:val="00F7036C"/>
    <w:rsid w:val="00F705C6"/>
    <w:rsid w:val="00F70736"/>
    <w:rsid w:val="00F71017"/>
    <w:rsid w:val="00F712C6"/>
    <w:rsid w:val="00F71D4C"/>
    <w:rsid w:val="00F7257F"/>
    <w:rsid w:val="00F72CDF"/>
    <w:rsid w:val="00F72F7C"/>
    <w:rsid w:val="00F733F0"/>
    <w:rsid w:val="00F73468"/>
    <w:rsid w:val="00F73B2C"/>
    <w:rsid w:val="00F7411B"/>
    <w:rsid w:val="00F7469D"/>
    <w:rsid w:val="00F7484A"/>
    <w:rsid w:val="00F758C6"/>
    <w:rsid w:val="00F7677C"/>
    <w:rsid w:val="00F7730B"/>
    <w:rsid w:val="00F7747E"/>
    <w:rsid w:val="00F77593"/>
    <w:rsid w:val="00F7765D"/>
    <w:rsid w:val="00F77DBB"/>
    <w:rsid w:val="00F77FB4"/>
    <w:rsid w:val="00F80417"/>
    <w:rsid w:val="00F808FC"/>
    <w:rsid w:val="00F80959"/>
    <w:rsid w:val="00F8126A"/>
    <w:rsid w:val="00F81655"/>
    <w:rsid w:val="00F81E09"/>
    <w:rsid w:val="00F83B04"/>
    <w:rsid w:val="00F83C98"/>
    <w:rsid w:val="00F83F36"/>
    <w:rsid w:val="00F8405A"/>
    <w:rsid w:val="00F84134"/>
    <w:rsid w:val="00F84ABF"/>
    <w:rsid w:val="00F85292"/>
    <w:rsid w:val="00F85F7A"/>
    <w:rsid w:val="00F86109"/>
    <w:rsid w:val="00F86679"/>
    <w:rsid w:val="00F86D6F"/>
    <w:rsid w:val="00F87349"/>
    <w:rsid w:val="00F87800"/>
    <w:rsid w:val="00F8793D"/>
    <w:rsid w:val="00F90060"/>
    <w:rsid w:val="00F9140E"/>
    <w:rsid w:val="00F91872"/>
    <w:rsid w:val="00F92886"/>
    <w:rsid w:val="00F93B3C"/>
    <w:rsid w:val="00F94236"/>
    <w:rsid w:val="00F943EC"/>
    <w:rsid w:val="00F94E79"/>
    <w:rsid w:val="00F95566"/>
    <w:rsid w:val="00F96065"/>
    <w:rsid w:val="00F9693A"/>
    <w:rsid w:val="00F97AE2"/>
    <w:rsid w:val="00FA02ED"/>
    <w:rsid w:val="00FA05CF"/>
    <w:rsid w:val="00FA0E74"/>
    <w:rsid w:val="00FA0EC0"/>
    <w:rsid w:val="00FA146E"/>
    <w:rsid w:val="00FA1C35"/>
    <w:rsid w:val="00FA2842"/>
    <w:rsid w:val="00FA2A50"/>
    <w:rsid w:val="00FA2DEB"/>
    <w:rsid w:val="00FA2F5D"/>
    <w:rsid w:val="00FA302D"/>
    <w:rsid w:val="00FA46BB"/>
    <w:rsid w:val="00FA7290"/>
    <w:rsid w:val="00FA7751"/>
    <w:rsid w:val="00FA798E"/>
    <w:rsid w:val="00FA79A4"/>
    <w:rsid w:val="00FB19AA"/>
    <w:rsid w:val="00FB1F17"/>
    <w:rsid w:val="00FB2106"/>
    <w:rsid w:val="00FB2BBC"/>
    <w:rsid w:val="00FB3262"/>
    <w:rsid w:val="00FB391E"/>
    <w:rsid w:val="00FB47ED"/>
    <w:rsid w:val="00FB4A5A"/>
    <w:rsid w:val="00FB4DC1"/>
    <w:rsid w:val="00FB550D"/>
    <w:rsid w:val="00FB552D"/>
    <w:rsid w:val="00FB72A8"/>
    <w:rsid w:val="00FB73A6"/>
    <w:rsid w:val="00FB7442"/>
    <w:rsid w:val="00FB7E94"/>
    <w:rsid w:val="00FC0184"/>
    <w:rsid w:val="00FC0FAF"/>
    <w:rsid w:val="00FC11AD"/>
    <w:rsid w:val="00FC1702"/>
    <w:rsid w:val="00FC17D2"/>
    <w:rsid w:val="00FC17DC"/>
    <w:rsid w:val="00FC1931"/>
    <w:rsid w:val="00FC1A74"/>
    <w:rsid w:val="00FC1C0F"/>
    <w:rsid w:val="00FC2E24"/>
    <w:rsid w:val="00FC30A3"/>
    <w:rsid w:val="00FC3B5B"/>
    <w:rsid w:val="00FC41AF"/>
    <w:rsid w:val="00FC4409"/>
    <w:rsid w:val="00FC4FA9"/>
    <w:rsid w:val="00FC4FF4"/>
    <w:rsid w:val="00FC660A"/>
    <w:rsid w:val="00FC77AA"/>
    <w:rsid w:val="00FC7AD3"/>
    <w:rsid w:val="00FC7E3B"/>
    <w:rsid w:val="00FC7FAE"/>
    <w:rsid w:val="00FD0A94"/>
    <w:rsid w:val="00FD0F3F"/>
    <w:rsid w:val="00FD2695"/>
    <w:rsid w:val="00FD29BF"/>
    <w:rsid w:val="00FD2FCF"/>
    <w:rsid w:val="00FD3F6E"/>
    <w:rsid w:val="00FD4361"/>
    <w:rsid w:val="00FD4C6B"/>
    <w:rsid w:val="00FD5423"/>
    <w:rsid w:val="00FD5E50"/>
    <w:rsid w:val="00FD61BD"/>
    <w:rsid w:val="00FD68DD"/>
    <w:rsid w:val="00FD7DA2"/>
    <w:rsid w:val="00FD7E26"/>
    <w:rsid w:val="00FE06C8"/>
    <w:rsid w:val="00FE3612"/>
    <w:rsid w:val="00FE540B"/>
    <w:rsid w:val="00FE54B1"/>
    <w:rsid w:val="00FE6A3B"/>
    <w:rsid w:val="00FE6BDD"/>
    <w:rsid w:val="00FE6E06"/>
    <w:rsid w:val="00FE7AC0"/>
    <w:rsid w:val="00FE7EB4"/>
    <w:rsid w:val="00FF079F"/>
    <w:rsid w:val="00FF1233"/>
    <w:rsid w:val="00FF16C8"/>
    <w:rsid w:val="00FF1CA4"/>
    <w:rsid w:val="00FF218B"/>
    <w:rsid w:val="00FF2CBB"/>
    <w:rsid w:val="00FF3326"/>
    <w:rsid w:val="00FF3AEA"/>
    <w:rsid w:val="00FF526B"/>
    <w:rsid w:val="00FF5286"/>
    <w:rsid w:val="00FF7550"/>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70867"/>
  <w15:chartTrackingRefBased/>
  <w15:docId w15:val="{81845A52-8C3E-4F91-A9A6-B1AE9F99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E60"/>
    <w:rPr>
      <w:sz w:val="24"/>
      <w:szCs w:val="24"/>
      <w:lang w:val="en-GB"/>
    </w:rPr>
  </w:style>
  <w:style w:type="paragraph" w:styleId="Heading1">
    <w:name w:val="heading 1"/>
    <w:basedOn w:val="Normal"/>
    <w:next w:val="Normal"/>
    <w:link w:val="Heading1Char1"/>
    <w:qFormat/>
    <w:pPr>
      <w:keepNext/>
      <w:outlineLvl w:val="0"/>
    </w:pPr>
    <w:rPr>
      <w:rFonts w:ascii="Garamond" w:hAnsi="Garamond"/>
      <w:b/>
      <w:bCs/>
      <w:lang w:val="x-none"/>
    </w:rPr>
  </w:style>
  <w:style w:type="paragraph" w:styleId="Heading2">
    <w:name w:val="heading 2"/>
    <w:next w:val="Normal"/>
    <w:link w:val="Heading2Char"/>
    <w:qFormat/>
    <w:pPr>
      <w:outlineLvl w:val="1"/>
    </w:pPr>
    <w:rPr>
      <w:rFonts w:ascii="Garamond" w:hAnsi="Garamond"/>
      <w:b/>
      <w:sz w:val="24"/>
      <w:szCs w:val="24"/>
      <w:lang w:val="bg-BG"/>
    </w:rPr>
  </w:style>
  <w:style w:type="paragraph" w:styleId="Heading3">
    <w:name w:val="heading 3"/>
    <w:basedOn w:val="Normal"/>
    <w:next w:val="Normal"/>
    <w:link w:val="Heading3Char"/>
    <w:qFormat/>
    <w:pPr>
      <w:keepNext/>
      <w:jc w:val="right"/>
      <w:outlineLvl w:val="2"/>
    </w:pPr>
    <w:rPr>
      <w:b/>
      <w:bCs/>
      <w:sz w:val="32"/>
      <w:lang w:val="bg-BG" w:eastAsia="x-none"/>
    </w:rPr>
  </w:style>
  <w:style w:type="paragraph" w:styleId="Heading4">
    <w:name w:val="heading 4"/>
    <w:basedOn w:val="Normal"/>
    <w:next w:val="Normal"/>
    <w:qFormat/>
    <w:pPr>
      <w:keepNext/>
      <w:jc w:val="center"/>
      <w:outlineLvl w:val="3"/>
    </w:pPr>
    <w:rPr>
      <w:rFonts w:ascii="Verdana" w:hAnsi="Verdana"/>
      <w:b/>
      <w:bCs/>
      <w:sz w:val="28"/>
      <w:lang w:val="bg-BG"/>
    </w:rPr>
  </w:style>
  <w:style w:type="paragraph" w:styleId="Heading5">
    <w:name w:val="heading 5"/>
    <w:basedOn w:val="Normal"/>
    <w:next w:val="Normal"/>
    <w:qFormat/>
    <w:pPr>
      <w:keepNext/>
      <w:tabs>
        <w:tab w:val="left" w:pos="540"/>
      </w:tabs>
      <w:jc w:val="both"/>
      <w:outlineLvl w:val="4"/>
    </w:pPr>
    <w:rPr>
      <w:rFonts w:ascii="Arial" w:hAnsi="Arial" w:cs="Arial"/>
      <w:sz w:val="32"/>
      <w:lang w:val="bg-BG"/>
    </w:rPr>
  </w:style>
  <w:style w:type="paragraph" w:styleId="Heading6">
    <w:name w:val="heading 6"/>
    <w:basedOn w:val="Normal"/>
    <w:next w:val="Normal"/>
    <w:qFormat/>
    <w:pPr>
      <w:keepNext/>
      <w:jc w:val="center"/>
      <w:outlineLvl w:val="5"/>
    </w:pPr>
    <w:rPr>
      <w:rFonts w:ascii="Arial" w:hAnsi="Arial" w:cs="Arial"/>
      <w:b/>
      <w:bCs/>
      <w:sz w:val="20"/>
      <w:szCs w:val="20"/>
    </w:rPr>
  </w:style>
  <w:style w:type="paragraph" w:styleId="Heading7">
    <w:name w:val="heading 7"/>
    <w:basedOn w:val="Normal"/>
    <w:next w:val="Normal"/>
    <w:qFormat/>
    <w:pPr>
      <w:keepNext/>
      <w:outlineLvl w:val="6"/>
    </w:pPr>
    <w:rPr>
      <w:rFonts w:ascii="Arial" w:hAnsi="Arial" w:cs="Arial"/>
      <w:b/>
      <w:bCs/>
      <w:sz w:val="20"/>
      <w:szCs w:val="20"/>
    </w:rPr>
  </w:style>
  <w:style w:type="paragraph" w:styleId="Heading8">
    <w:name w:val="heading 8"/>
    <w:basedOn w:val="Normal"/>
    <w:next w:val="Normal"/>
    <w:qFormat/>
    <w:pPr>
      <w:keepNext/>
      <w:tabs>
        <w:tab w:val="left" w:pos="540"/>
      </w:tabs>
      <w:jc w:val="both"/>
      <w:outlineLvl w:val="7"/>
    </w:pPr>
    <w:rPr>
      <w:rFonts w:ascii="Arial" w:hAnsi="Arial" w:cs="Arial"/>
      <w:b/>
      <w:bCs/>
      <w:sz w:val="32"/>
      <w:lang w:val="bg-BG"/>
    </w:rPr>
  </w:style>
  <w:style w:type="paragraph" w:styleId="Heading9">
    <w:name w:val="heading 9"/>
    <w:basedOn w:val="Normal"/>
    <w:next w:val="Normal"/>
    <w:qFormat/>
    <w:pPr>
      <w:keepNext/>
      <w:outlineLvl w:val="8"/>
    </w:pPr>
    <w:rPr>
      <w:rFonts w:ascii="Arial" w:hAnsi="Arial" w:cs="Arial"/>
      <w:b/>
      <w:bCs/>
      <w:sz w:val="16"/>
      <w:szCs w:val="1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pPr>
      <w:spacing w:line="360" w:lineRule="auto"/>
      <w:jc w:val="both"/>
    </w:pPr>
    <w:rPr>
      <w:lang w:val="bg-BG" w:eastAsia="x-none"/>
    </w:rPr>
  </w:style>
  <w:style w:type="paragraph" w:styleId="Header">
    <w:name w:val="header"/>
    <w:aliases w:val=" Char, Char8 Cha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sz w:val="36"/>
      <w:lang w:val="bg-BG"/>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irstline">
    <w:name w:val="firstline"/>
    <w:basedOn w:val="Normal"/>
    <w:pPr>
      <w:spacing w:line="240" w:lineRule="atLeast"/>
      <w:ind w:firstLine="640"/>
      <w:jc w:val="both"/>
    </w:pPr>
    <w:rPr>
      <w:color w:val="000000"/>
      <w:lang w:val="bg-BG" w:eastAsia="bg-BG"/>
    </w:rPr>
  </w:style>
  <w:style w:type="character" w:customStyle="1" w:styleId="ldef">
    <w:name w:val="ldef"/>
    <w:basedOn w:val="DefaultParagraphFont"/>
  </w:style>
  <w:style w:type="paragraph" w:styleId="BodyText2">
    <w:name w:val="Body Text 2"/>
    <w:basedOn w:val="Normal"/>
    <w:link w:val="BodyText2Char"/>
    <w:pPr>
      <w:tabs>
        <w:tab w:val="left" w:pos="540"/>
      </w:tabs>
      <w:jc w:val="both"/>
    </w:pPr>
    <w:rPr>
      <w:rFonts w:ascii="Arial" w:hAnsi="Arial"/>
      <w:sz w:val="20"/>
      <w:lang w:val="bg-BG" w:eastAsia="x-none"/>
    </w:rPr>
  </w:style>
  <w:style w:type="paragraph" w:styleId="BalloonText">
    <w:name w:val="Balloon Text"/>
    <w:basedOn w:val="Normal"/>
    <w:link w:val="BalloonTextChar"/>
    <w:uiPriority w:val="99"/>
    <w:semiHidden/>
    <w:rPr>
      <w:rFonts w:ascii="Tahoma" w:hAnsi="Tahoma"/>
      <w:sz w:val="16"/>
      <w:szCs w:val="16"/>
      <w:lang w:val="bg-BG" w:eastAsia="x-none"/>
    </w:rPr>
  </w:style>
  <w:style w:type="paragraph" w:styleId="BodyText3">
    <w:name w:val="Body Text 3"/>
    <w:basedOn w:val="Normal"/>
    <w:link w:val="BodyText3Char"/>
    <w:pPr>
      <w:tabs>
        <w:tab w:val="left" w:pos="540"/>
      </w:tabs>
      <w:jc w:val="both"/>
    </w:pPr>
    <w:rPr>
      <w:rFonts w:ascii="Arial" w:hAnsi="Arial"/>
      <w:b/>
      <w:bCs/>
      <w:sz w:val="20"/>
      <w:lang w:val="bg-BG" w:eastAsia="x-none"/>
    </w:rPr>
  </w:style>
  <w:style w:type="paragraph" w:styleId="NormalWeb">
    <w:name w:val="Normal (Web)"/>
    <w:basedOn w:val="Normal"/>
    <w:pPr>
      <w:spacing w:before="100" w:after="100"/>
    </w:pPr>
    <w:rPr>
      <w:color w:val="000000"/>
      <w:szCs w:val="20"/>
      <w:lang w:val="en-US"/>
    </w:rPr>
  </w:style>
  <w:style w:type="paragraph" w:styleId="BodyTextIndent">
    <w:name w:val="Body Text Indent"/>
    <w:basedOn w:val="Normal"/>
    <w:link w:val="BodyTextIndentChar"/>
    <w:pPr>
      <w:ind w:firstLine="720"/>
      <w:jc w:val="both"/>
    </w:pPr>
    <w:rPr>
      <w:rFonts w:ascii="Arial" w:eastAsia="Arial Unicode MS" w:hAnsi="Arial"/>
      <w:sz w:val="20"/>
      <w:szCs w:val="20"/>
      <w:lang w:val="bg-BG" w:eastAsia="x-none"/>
    </w:rPr>
  </w:style>
  <w:style w:type="paragraph" w:styleId="BodyTextIndent2">
    <w:name w:val="Body Text Indent 2"/>
    <w:basedOn w:val="Normal"/>
    <w:link w:val="BodyTextIndent2Char"/>
    <w:pPr>
      <w:ind w:firstLine="720"/>
      <w:jc w:val="both"/>
    </w:pPr>
    <w:rPr>
      <w:rFonts w:ascii="Arial" w:eastAsia="Arial Unicode MS" w:hAnsi="Arial"/>
      <w:b/>
      <w:bCs/>
      <w:sz w:val="20"/>
      <w:szCs w:val="20"/>
      <w:lang w:val="bg-BG" w:eastAsia="x-none"/>
    </w:rPr>
  </w:style>
  <w:style w:type="paragraph" w:customStyle="1" w:styleId="Style1">
    <w:name w:val="Style1"/>
    <w:basedOn w:val="Heading1"/>
    <w:pPr>
      <w:numPr>
        <w:numId w:val="1"/>
      </w:numPr>
    </w:pPr>
  </w:style>
  <w:style w:type="paragraph" w:customStyle="1" w:styleId="StyleHeading2Linespacing15lines">
    <w:name w:val="Style Heading 2 + Line spacing:  1.5 lines"/>
    <w:basedOn w:val="Heading2"/>
    <w:pPr>
      <w:spacing w:line="360" w:lineRule="auto"/>
    </w:pPr>
    <w:rPr>
      <w:bCs/>
      <w:szCs w:val="20"/>
    </w:rPr>
  </w:style>
  <w:style w:type="paragraph" w:customStyle="1" w:styleId="StyleHeading2Justified">
    <w:name w:val="Style Heading 2 + Justified"/>
    <w:basedOn w:val="Heading2"/>
    <w:pPr>
      <w:numPr>
        <w:ilvl w:val="1"/>
        <w:numId w:val="2"/>
      </w:numPr>
      <w:jc w:val="both"/>
    </w:pPr>
    <w:rPr>
      <w:bCs/>
      <w:szCs w:val="20"/>
    </w:rPr>
  </w:style>
  <w:style w:type="character" w:customStyle="1" w:styleId="Heading1Char">
    <w:name w:val="Heading 1 Char"/>
    <w:rPr>
      <w:rFonts w:ascii="Garamond" w:hAnsi="Garamond"/>
      <w:b/>
      <w:bCs/>
      <w:sz w:val="24"/>
      <w:szCs w:val="24"/>
      <w:lang w:val="bg-BG" w:eastAsia="en-US" w:bidi="ar-SA"/>
    </w:rPr>
  </w:style>
  <w:style w:type="character" w:styleId="PageNumber">
    <w:name w:val="page number"/>
    <w:basedOn w:val="DefaultParagraphFont"/>
  </w:style>
  <w:style w:type="paragraph" w:styleId="BodyTextIndent3">
    <w:name w:val="Body Text Indent 3"/>
    <w:basedOn w:val="Normal"/>
    <w:link w:val="BodyTextIndent3Char"/>
    <w:pPr>
      <w:spacing w:after="120"/>
      <w:ind w:left="360"/>
    </w:pPr>
    <w:rPr>
      <w:sz w:val="16"/>
      <w:szCs w:val="16"/>
      <w:lang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g-BG" w:eastAsia="bg-BG"/>
    </w:rPr>
  </w:style>
  <w:style w:type="paragraph" w:customStyle="1" w:styleId="xl24">
    <w:name w:val="xl24"/>
    <w:basedOn w:val="Normal"/>
    <w:rsid w:val="00CE4B29"/>
    <w:pPr>
      <w:spacing w:before="100" w:beforeAutospacing="1" w:after="100" w:afterAutospacing="1"/>
      <w:jc w:val="right"/>
      <w:textAlignment w:val="top"/>
    </w:pPr>
    <w:rPr>
      <w:rFonts w:ascii="Garamond" w:eastAsia="Arial Unicode MS" w:hAnsi="Garamond" w:cs="Arial Unicode MS"/>
    </w:rPr>
  </w:style>
  <w:style w:type="character" w:customStyle="1" w:styleId="ReportColour">
    <w:name w:val="Report Colour"/>
    <w:rsid w:val="00A90BEE"/>
    <w:rPr>
      <w:color w:val="4B217E"/>
      <w:lang w:val="en-GB"/>
    </w:rPr>
  </w:style>
  <w:style w:type="table" w:styleId="TableGrid">
    <w:name w:val="Table Grid"/>
    <w:basedOn w:val="TableNormal"/>
    <w:rsid w:val="00A9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D4109"/>
    <w:pPr>
      <w:widowControl w:val="0"/>
      <w:tabs>
        <w:tab w:val="left" w:pos="567"/>
      </w:tabs>
      <w:jc w:val="both"/>
    </w:pPr>
    <w:rPr>
      <w:sz w:val="22"/>
      <w:szCs w:val="20"/>
      <w:lang w:val="en-US"/>
    </w:rPr>
  </w:style>
  <w:style w:type="character" w:customStyle="1" w:styleId="Heading1Char1">
    <w:name w:val="Heading 1 Char1"/>
    <w:link w:val="Heading1"/>
    <w:rsid w:val="005E57D5"/>
    <w:rPr>
      <w:rFonts w:ascii="Garamond" w:hAnsi="Garamond"/>
      <w:b/>
      <w:bCs/>
      <w:sz w:val="24"/>
      <w:szCs w:val="24"/>
      <w:lang w:eastAsia="en-US"/>
    </w:rPr>
  </w:style>
  <w:style w:type="character" w:styleId="FootnoteReference">
    <w:name w:val="footnote reference"/>
    <w:semiHidden/>
    <w:rsid w:val="00426CC9"/>
    <w:rPr>
      <w:vertAlign w:val="superscript"/>
    </w:rPr>
  </w:style>
  <w:style w:type="paragraph" w:styleId="DocumentMap">
    <w:name w:val="Document Map"/>
    <w:basedOn w:val="Normal"/>
    <w:semiHidden/>
    <w:rsid w:val="00426CC9"/>
    <w:pPr>
      <w:shd w:val="clear" w:color="auto" w:fill="000080"/>
    </w:pPr>
    <w:rPr>
      <w:rFonts w:ascii="Tahoma" w:hAnsi="Tahoma"/>
      <w:sz w:val="20"/>
      <w:szCs w:val="20"/>
      <w:lang w:val="bg-BG" w:eastAsia="bg-BG"/>
    </w:rPr>
  </w:style>
  <w:style w:type="paragraph" w:customStyle="1" w:styleId="Pa30">
    <w:name w:val="Pa30"/>
    <w:basedOn w:val="Normal"/>
    <w:next w:val="Normal"/>
    <w:rsid w:val="00BC75F2"/>
    <w:pPr>
      <w:autoSpaceDE w:val="0"/>
      <w:autoSpaceDN w:val="0"/>
      <w:adjustRightInd w:val="0"/>
      <w:spacing w:line="156" w:lineRule="atLeast"/>
    </w:pPr>
    <w:rPr>
      <w:rFonts w:ascii="HelveticaNeueLT Std" w:hAnsi="HelveticaNeueLT Std"/>
      <w:lang w:val="bg-BG" w:eastAsia="bg-BG"/>
    </w:rPr>
  </w:style>
  <w:style w:type="character" w:customStyle="1" w:styleId="A11">
    <w:name w:val="A11"/>
    <w:rsid w:val="00BC75F2"/>
    <w:rPr>
      <w:rFonts w:cs="HelveticaNeueLT Std"/>
      <w:color w:val="000000"/>
      <w:sz w:val="15"/>
      <w:szCs w:val="15"/>
    </w:rPr>
  </w:style>
  <w:style w:type="character" w:customStyle="1" w:styleId="HeaderChar">
    <w:name w:val="Header Char"/>
    <w:aliases w:val=" Char Char, Char8 Char Char"/>
    <w:link w:val="Header"/>
    <w:rsid w:val="00027F67"/>
    <w:rPr>
      <w:sz w:val="24"/>
      <w:szCs w:val="24"/>
      <w:lang w:val="en-GB" w:eastAsia="en-US" w:bidi="ar-SA"/>
    </w:rPr>
  </w:style>
  <w:style w:type="paragraph" w:customStyle="1" w:styleId="CharCharCharCharCharCharCharChar">
    <w:name w:val="Char Char Char Char Char Char Char Char"/>
    <w:basedOn w:val="Normal"/>
    <w:rsid w:val="00027F67"/>
    <w:pPr>
      <w:widowControl w:val="0"/>
      <w:tabs>
        <w:tab w:val="left" w:pos="709"/>
      </w:tabs>
      <w:adjustRightInd w:val="0"/>
      <w:spacing w:line="360" w:lineRule="atLeast"/>
      <w:jc w:val="both"/>
      <w:textAlignment w:val="baseline"/>
    </w:pPr>
    <w:rPr>
      <w:rFonts w:ascii="Tahoma" w:hAnsi="Tahoma"/>
      <w:lang w:val="pl-PL" w:eastAsia="pl-PL"/>
    </w:rPr>
  </w:style>
  <w:style w:type="character" w:customStyle="1" w:styleId="FooterChar">
    <w:name w:val="Footer Char"/>
    <w:link w:val="Footer"/>
    <w:uiPriority w:val="99"/>
    <w:locked/>
    <w:rsid w:val="00FD5E50"/>
    <w:rPr>
      <w:sz w:val="24"/>
      <w:szCs w:val="24"/>
      <w:lang w:val="en-GB" w:eastAsia="en-US" w:bidi="ar-SA"/>
    </w:rPr>
  </w:style>
  <w:style w:type="paragraph" w:styleId="Revision">
    <w:name w:val="Revision"/>
    <w:hidden/>
    <w:uiPriority w:val="99"/>
    <w:semiHidden/>
    <w:rsid w:val="00132D71"/>
    <w:rPr>
      <w:sz w:val="24"/>
      <w:szCs w:val="24"/>
      <w:lang w:val="en-GB"/>
    </w:rPr>
  </w:style>
  <w:style w:type="character" w:styleId="Emphasis">
    <w:name w:val="Emphasis"/>
    <w:qFormat/>
    <w:rsid w:val="004B74A2"/>
    <w:rPr>
      <w:i/>
      <w:iCs/>
    </w:rPr>
  </w:style>
  <w:style w:type="paragraph" w:customStyle="1" w:styleId="ReportHeading1">
    <w:name w:val="ReportHeading1"/>
    <w:basedOn w:val="Normal"/>
    <w:rsid w:val="000C3691"/>
    <w:pPr>
      <w:framePr w:w="6521" w:h="1055" w:hSpace="142" w:wrap="around" w:vAnchor="page" w:hAnchor="page" w:x="1441" w:y="4452"/>
      <w:spacing w:line="300" w:lineRule="atLeast"/>
      <w:jc w:val="both"/>
    </w:pPr>
    <w:rPr>
      <w:b/>
      <w:szCs w:val="20"/>
      <w:lang w:val="en-US"/>
    </w:rPr>
  </w:style>
  <w:style w:type="paragraph" w:customStyle="1" w:styleId="Document1">
    <w:name w:val="Document 1"/>
    <w:rsid w:val="00BE6E56"/>
    <w:pPr>
      <w:keepNext/>
      <w:keepLines/>
      <w:widowControl w:val="0"/>
      <w:tabs>
        <w:tab w:val="left" w:pos="-720"/>
      </w:tabs>
      <w:suppressAutoHyphens/>
    </w:pPr>
    <w:rPr>
      <w:rFonts w:ascii="Bodoni Book 12pt" w:hAnsi="Bodoni Book 12pt"/>
      <w:sz w:val="24"/>
    </w:rPr>
  </w:style>
  <w:style w:type="paragraph" w:styleId="EndnoteText">
    <w:name w:val="endnote text"/>
    <w:basedOn w:val="Normal"/>
    <w:semiHidden/>
    <w:rsid w:val="00BE6E56"/>
    <w:pPr>
      <w:tabs>
        <w:tab w:val="left" w:pos="709"/>
        <w:tab w:val="left" w:pos="1418"/>
        <w:tab w:val="left" w:pos="2127"/>
        <w:tab w:val="right" w:pos="5954"/>
        <w:tab w:val="right" w:pos="7371"/>
        <w:tab w:val="right" w:pos="8789"/>
      </w:tabs>
      <w:spacing w:after="240"/>
    </w:pPr>
    <w:rPr>
      <w:rFonts w:ascii="Arial" w:hAnsi="Arial"/>
      <w:sz w:val="20"/>
      <w:szCs w:val="20"/>
    </w:rPr>
  </w:style>
  <w:style w:type="paragraph" w:styleId="ListParagraph">
    <w:name w:val="List Paragraph"/>
    <w:basedOn w:val="Normal"/>
    <w:uiPriority w:val="34"/>
    <w:qFormat/>
    <w:rsid w:val="00614CBC"/>
    <w:pPr>
      <w:ind w:left="708"/>
    </w:pPr>
    <w:rPr>
      <w:lang w:val="en-US"/>
    </w:rPr>
  </w:style>
  <w:style w:type="paragraph" w:customStyle="1" w:styleId="Default">
    <w:name w:val="Default"/>
    <w:rsid w:val="000D6726"/>
    <w:pPr>
      <w:autoSpaceDE w:val="0"/>
      <w:autoSpaceDN w:val="0"/>
      <w:adjustRightInd w:val="0"/>
    </w:pPr>
    <w:rPr>
      <w:rFonts w:ascii="Georgia" w:hAnsi="Georgia" w:cs="Georgia"/>
      <w:color w:val="000000"/>
      <w:sz w:val="24"/>
      <w:szCs w:val="24"/>
    </w:rPr>
  </w:style>
  <w:style w:type="paragraph" w:styleId="ListBullet">
    <w:name w:val="List Bullet"/>
    <w:basedOn w:val="Normal"/>
    <w:rsid w:val="00EC5C8C"/>
    <w:pPr>
      <w:numPr>
        <w:numId w:val="18"/>
      </w:numPr>
      <w:contextualSpacing/>
    </w:pPr>
  </w:style>
  <w:style w:type="character" w:customStyle="1" w:styleId="Heading2Char">
    <w:name w:val="Heading 2 Char"/>
    <w:link w:val="Heading2"/>
    <w:rsid w:val="00CA1AB3"/>
    <w:rPr>
      <w:rFonts w:ascii="Garamond" w:hAnsi="Garamond"/>
      <w:b/>
      <w:sz w:val="24"/>
      <w:szCs w:val="24"/>
      <w:lang w:eastAsia="en-US" w:bidi="ar-SA"/>
    </w:rPr>
  </w:style>
  <w:style w:type="character" w:customStyle="1" w:styleId="BodyTextChar">
    <w:name w:val="Body Text Char"/>
    <w:aliases w:val="do pr Char"/>
    <w:link w:val="BodyText"/>
    <w:rsid w:val="00E47D55"/>
    <w:rPr>
      <w:sz w:val="24"/>
      <w:szCs w:val="24"/>
      <w:lang w:val="bg-BG"/>
    </w:rPr>
  </w:style>
  <w:style w:type="paragraph" w:styleId="ListNumber">
    <w:name w:val="List Number"/>
    <w:basedOn w:val="Normal"/>
    <w:rsid w:val="00486B7E"/>
    <w:pPr>
      <w:numPr>
        <w:numId w:val="20"/>
      </w:numPr>
      <w:spacing w:after="284" w:line="280" w:lineRule="atLeast"/>
    </w:pPr>
    <w:rPr>
      <w:rFonts w:ascii="Garamond" w:eastAsia="Times New Roman" w:hAnsi="Garamond" w:cs="Arial"/>
      <w:sz w:val="22"/>
      <w:szCs w:val="20"/>
      <w:lang w:val="bg-BG"/>
    </w:rPr>
  </w:style>
  <w:style w:type="paragraph" w:customStyle="1" w:styleId="AppendixTitle">
    <w:name w:val="Appendix Title"/>
    <w:basedOn w:val="Normal"/>
    <w:next w:val="BodyText"/>
    <w:rsid w:val="00486B7E"/>
    <w:pPr>
      <w:spacing w:after="2520"/>
    </w:pPr>
    <w:rPr>
      <w:rFonts w:ascii="Garamond" w:eastAsia="Times New Roman" w:hAnsi="Garamond" w:cs="Arial"/>
      <w:bCs/>
      <w:kern w:val="28"/>
      <w:sz w:val="48"/>
      <w:szCs w:val="32"/>
      <w:lang w:val="bg-BG"/>
    </w:rPr>
  </w:style>
  <w:style w:type="paragraph" w:styleId="Subtitle">
    <w:name w:val="Subtitle"/>
    <w:link w:val="SubtitleChar"/>
    <w:qFormat/>
    <w:rsid w:val="00486B7E"/>
    <w:pPr>
      <w:spacing w:line="280" w:lineRule="atLeast"/>
      <w:outlineLvl w:val="1"/>
    </w:pPr>
    <w:rPr>
      <w:rFonts w:ascii="Arial" w:eastAsia="Times New Roman" w:hAnsi="Arial"/>
      <w:bCs/>
      <w:kern w:val="28"/>
      <w:sz w:val="24"/>
      <w:szCs w:val="24"/>
      <w:lang w:val="en-GB" w:eastAsia="bg-BG"/>
    </w:rPr>
  </w:style>
  <w:style w:type="character" w:customStyle="1" w:styleId="SubtitleChar">
    <w:name w:val="Subtitle Char"/>
    <w:link w:val="Subtitle"/>
    <w:rsid w:val="00486B7E"/>
    <w:rPr>
      <w:rFonts w:ascii="Arial" w:eastAsia="Times New Roman" w:hAnsi="Arial"/>
      <w:bCs/>
      <w:kern w:val="28"/>
      <w:sz w:val="24"/>
      <w:szCs w:val="24"/>
      <w:lang w:val="en-GB" w:bidi="ar-SA"/>
    </w:rPr>
  </w:style>
  <w:style w:type="paragraph" w:styleId="ListBullet2">
    <w:name w:val="List Bullet 2"/>
    <w:basedOn w:val="Normal"/>
    <w:rsid w:val="00486B7E"/>
    <w:pPr>
      <w:tabs>
        <w:tab w:val="num" w:pos="454"/>
      </w:tabs>
      <w:spacing w:after="20" w:line="260" w:lineRule="atLeast"/>
      <w:ind w:left="454" w:hanging="227"/>
    </w:pPr>
    <w:rPr>
      <w:rFonts w:ascii="Garamond" w:eastAsia="Times New Roman" w:hAnsi="Garamond" w:cs="Arial"/>
      <w:sz w:val="22"/>
      <w:szCs w:val="20"/>
      <w:lang w:val="bg-BG"/>
    </w:rPr>
  </w:style>
  <w:style w:type="paragraph" w:styleId="ListNumber2">
    <w:name w:val="List Number 2"/>
    <w:basedOn w:val="Normal"/>
    <w:rsid w:val="00486B7E"/>
    <w:pPr>
      <w:numPr>
        <w:ilvl w:val="1"/>
        <w:numId w:val="20"/>
      </w:numPr>
      <w:spacing w:after="284" w:line="280" w:lineRule="atLeast"/>
    </w:pPr>
    <w:rPr>
      <w:rFonts w:ascii="Garamond" w:eastAsia="Times New Roman" w:hAnsi="Garamond" w:cs="Arial"/>
      <w:sz w:val="22"/>
      <w:szCs w:val="20"/>
      <w:lang w:val="bg-BG"/>
    </w:rPr>
  </w:style>
  <w:style w:type="paragraph" w:styleId="ListNumber3">
    <w:name w:val="List Number 3"/>
    <w:basedOn w:val="Normal"/>
    <w:rsid w:val="00486B7E"/>
    <w:pPr>
      <w:numPr>
        <w:ilvl w:val="2"/>
        <w:numId w:val="20"/>
      </w:numPr>
      <w:spacing w:after="284" w:line="280" w:lineRule="atLeast"/>
    </w:pPr>
    <w:rPr>
      <w:rFonts w:ascii="Garamond" w:eastAsia="Times New Roman" w:hAnsi="Garamond" w:cs="Arial"/>
      <w:sz w:val="22"/>
      <w:szCs w:val="20"/>
      <w:lang w:val="bg-BG"/>
    </w:rPr>
  </w:style>
  <w:style w:type="paragraph" w:customStyle="1" w:styleId="MarginNotes">
    <w:name w:val="Margin Notes"/>
    <w:rsid w:val="00486B7E"/>
    <w:rPr>
      <w:rFonts w:ascii="Arial" w:eastAsia="Times New Roman" w:hAnsi="Arial" w:cs="Arial"/>
      <w:sz w:val="16"/>
      <w:lang w:val="en-GB"/>
    </w:rPr>
  </w:style>
  <w:style w:type="paragraph" w:customStyle="1" w:styleId="SectionTitle">
    <w:name w:val="Section Title"/>
    <w:next w:val="BodyText"/>
    <w:link w:val="SectionTitleChar"/>
    <w:rsid w:val="00486B7E"/>
    <w:pPr>
      <w:spacing w:after="2520"/>
    </w:pPr>
    <w:rPr>
      <w:rFonts w:ascii="Garamond" w:eastAsia="Times New Roman" w:hAnsi="Garamond"/>
      <w:sz w:val="48"/>
      <w:lang w:val="en-GB" w:eastAsia="bg-BG"/>
    </w:rPr>
  </w:style>
  <w:style w:type="paragraph" w:customStyle="1" w:styleId="TableHeading">
    <w:name w:val="Table Heading"/>
    <w:rsid w:val="00486B7E"/>
    <w:rPr>
      <w:rFonts w:ascii="Arial" w:eastAsia="Times New Roman" w:hAnsi="Arial" w:cs="Arial"/>
      <w:b/>
      <w:bCs/>
      <w:kern w:val="28"/>
      <w:sz w:val="16"/>
      <w:szCs w:val="32"/>
      <w:lang w:val="en-GB"/>
    </w:rPr>
  </w:style>
  <w:style w:type="paragraph" w:customStyle="1" w:styleId="TableText">
    <w:name w:val="Table Text"/>
    <w:link w:val="TableTextChar1"/>
    <w:rsid w:val="00486B7E"/>
    <w:rPr>
      <w:rFonts w:ascii="Arial" w:eastAsia="Times New Roman" w:hAnsi="Arial"/>
      <w:sz w:val="16"/>
      <w:lang w:val="en-GB" w:eastAsia="bg-BG"/>
    </w:rPr>
  </w:style>
  <w:style w:type="paragraph" w:customStyle="1" w:styleId="TintBoxTextBlack">
    <w:name w:val="Tint Box Text Black"/>
    <w:rsid w:val="00486B7E"/>
    <w:pPr>
      <w:spacing w:after="280" w:line="280" w:lineRule="atLeast"/>
    </w:pPr>
    <w:rPr>
      <w:rFonts w:ascii="Arial" w:eastAsia="Times New Roman" w:hAnsi="Arial" w:cs="Arial"/>
      <w:b/>
      <w:lang w:val="en-GB"/>
    </w:rPr>
  </w:style>
  <w:style w:type="paragraph" w:customStyle="1" w:styleId="TintBoxTextWhite">
    <w:name w:val="Tint Box Text White"/>
    <w:basedOn w:val="TintBoxTextBlack"/>
    <w:rsid w:val="00486B7E"/>
    <w:rPr>
      <w:color w:val="FFFFFF"/>
    </w:rPr>
  </w:style>
  <w:style w:type="paragraph" w:styleId="TOC1">
    <w:name w:val="toc 1"/>
    <w:next w:val="Normal"/>
    <w:rsid w:val="00486B7E"/>
    <w:pPr>
      <w:tabs>
        <w:tab w:val="right" w:pos="8505"/>
      </w:tabs>
      <w:spacing w:before="165" w:after="100"/>
    </w:pPr>
    <w:rPr>
      <w:rFonts w:ascii="Garamond" w:eastAsia="Times New Roman" w:hAnsi="Garamond" w:cs="Arial"/>
      <w:b/>
      <w:sz w:val="24"/>
      <w:lang w:val="en-GB"/>
    </w:rPr>
  </w:style>
  <w:style w:type="paragraph" w:styleId="TOC2">
    <w:name w:val="toc 2"/>
    <w:next w:val="Normal"/>
    <w:rsid w:val="00486B7E"/>
    <w:pPr>
      <w:tabs>
        <w:tab w:val="right" w:pos="8505"/>
      </w:tabs>
      <w:spacing w:after="100"/>
      <w:ind w:left="198"/>
    </w:pPr>
    <w:rPr>
      <w:rFonts w:ascii="Garamond" w:eastAsia="Times New Roman" w:hAnsi="Garamond" w:cs="Arial"/>
      <w:sz w:val="22"/>
      <w:szCs w:val="24"/>
      <w:lang w:val="en-GB"/>
    </w:rPr>
  </w:style>
  <w:style w:type="paragraph" w:styleId="TOC3">
    <w:name w:val="toc 3"/>
    <w:basedOn w:val="TOC2"/>
    <w:next w:val="Normal"/>
    <w:rsid w:val="00486B7E"/>
    <w:pPr>
      <w:ind w:left="403"/>
    </w:pPr>
  </w:style>
  <w:style w:type="paragraph" w:customStyle="1" w:styleId="Contents">
    <w:name w:val="Contents"/>
    <w:next w:val="Normal"/>
    <w:rsid w:val="00486B7E"/>
    <w:pPr>
      <w:spacing w:after="2520" w:line="580" w:lineRule="atLeast"/>
    </w:pPr>
    <w:rPr>
      <w:rFonts w:ascii="Garamond" w:eastAsia="Times New Roman" w:hAnsi="Garamond" w:cs="Arial"/>
      <w:sz w:val="66"/>
      <w:lang w:val="en-GB"/>
    </w:rPr>
  </w:style>
  <w:style w:type="paragraph" w:customStyle="1" w:styleId="ChapterTitle">
    <w:name w:val="Chapter Title"/>
    <w:basedOn w:val="Subtitle"/>
    <w:rsid w:val="00486B7E"/>
    <w:pPr>
      <w:pBdr>
        <w:bottom w:val="single" w:sz="4" w:space="5" w:color="auto"/>
      </w:pBdr>
    </w:pPr>
    <w:rPr>
      <w:sz w:val="20"/>
    </w:rPr>
  </w:style>
  <w:style w:type="paragraph" w:customStyle="1" w:styleId="AppendicesTitle">
    <w:name w:val="Appendices Title"/>
    <w:basedOn w:val="Heading2"/>
    <w:next w:val="Normal"/>
    <w:rsid w:val="00486B7E"/>
    <w:pPr>
      <w:keepNext/>
      <w:spacing w:before="120" w:after="120" w:line="260" w:lineRule="atLeast"/>
    </w:pPr>
    <w:rPr>
      <w:rFonts w:eastAsia="Times New Roman"/>
      <w:color w:val="5D2884"/>
      <w:kern w:val="32"/>
      <w:lang w:val="en-GB" w:eastAsia="x-none"/>
    </w:rPr>
  </w:style>
  <w:style w:type="paragraph" w:customStyle="1" w:styleId="ReferenceTitle">
    <w:name w:val="Reference Title"/>
    <w:next w:val="ReferenceText"/>
    <w:rsid w:val="00486B7E"/>
    <w:rPr>
      <w:rFonts w:ascii="Arial Black" w:eastAsia="Times New Roman" w:hAnsi="Arial Black" w:cs="Arial"/>
      <w:kern w:val="32"/>
      <w:sz w:val="18"/>
      <w:szCs w:val="24"/>
      <w:lang w:val="en-GB"/>
    </w:rPr>
  </w:style>
  <w:style w:type="paragraph" w:customStyle="1" w:styleId="ReferenceText">
    <w:name w:val="Reference Text"/>
    <w:rsid w:val="00486B7E"/>
    <w:rPr>
      <w:rFonts w:ascii="Arial" w:eastAsia="Times New Roman" w:hAnsi="Arial" w:cs="Arial"/>
      <w:kern w:val="32"/>
      <w:sz w:val="18"/>
      <w:szCs w:val="24"/>
      <w:lang w:val="en-GB"/>
    </w:rPr>
  </w:style>
  <w:style w:type="paragraph" w:customStyle="1" w:styleId="Backpage">
    <w:name w:val="Back page"/>
    <w:rsid w:val="00486B7E"/>
    <w:rPr>
      <w:rFonts w:ascii="Arial Black" w:eastAsia="Times New Roman" w:hAnsi="Arial Black" w:cs="Arial"/>
      <w:sz w:val="18"/>
      <w:lang w:val="en-GB"/>
    </w:rPr>
  </w:style>
  <w:style w:type="paragraph" w:customStyle="1" w:styleId="Copyright">
    <w:name w:val="Copyright"/>
    <w:semiHidden/>
    <w:rsid w:val="00486B7E"/>
    <w:pPr>
      <w:spacing w:line="220" w:lineRule="atLeast"/>
    </w:pPr>
    <w:rPr>
      <w:rFonts w:ascii="Garamond" w:eastAsia="Times New Roman" w:hAnsi="Garamond" w:cs="Arial"/>
      <w:lang w:val="en-GB"/>
    </w:rPr>
  </w:style>
  <w:style w:type="paragraph" w:customStyle="1" w:styleId="TradingName">
    <w:name w:val="Trading Name"/>
    <w:semiHidden/>
    <w:rsid w:val="00486B7E"/>
    <w:pPr>
      <w:spacing w:line="180" w:lineRule="atLeast"/>
    </w:pPr>
    <w:rPr>
      <w:rFonts w:ascii="Arial Narrow" w:eastAsia="SimHei" w:hAnsi="Arial Narrow" w:cs="Arial"/>
      <w:b/>
      <w:sz w:val="14"/>
      <w:lang w:val="en-GB"/>
    </w:rPr>
  </w:style>
  <w:style w:type="paragraph" w:customStyle="1" w:styleId="PartnerAddress">
    <w:name w:val="Partner Address"/>
    <w:semiHidden/>
    <w:rsid w:val="00486B7E"/>
    <w:rPr>
      <w:rFonts w:ascii="Arial Narrow" w:eastAsia="SimHei" w:hAnsi="Arial Narrow" w:cs="Arial"/>
      <w:sz w:val="14"/>
      <w:lang w:val="en-GB"/>
    </w:rPr>
  </w:style>
  <w:style w:type="paragraph" w:customStyle="1" w:styleId="HalfLineBreak">
    <w:name w:val="Half Line Break"/>
    <w:semiHidden/>
    <w:rsid w:val="00486B7E"/>
    <w:pPr>
      <w:framePr w:wrap="around" w:vAnchor="page" w:hAnchor="page" w:x="9016" w:y="3970"/>
      <w:suppressOverlap/>
    </w:pPr>
    <w:rPr>
      <w:rFonts w:ascii="Arial Narrow" w:eastAsia="SimHei" w:hAnsi="Arial Narrow" w:cs="Arial"/>
      <w:b/>
      <w:sz w:val="7"/>
      <w:lang w:val="en-GB"/>
    </w:rPr>
  </w:style>
  <w:style w:type="paragraph" w:customStyle="1" w:styleId="LetterFooter">
    <w:name w:val="Letter Footer"/>
    <w:semiHidden/>
    <w:rsid w:val="00486B7E"/>
    <w:pPr>
      <w:spacing w:line="140" w:lineRule="atLeast"/>
    </w:pPr>
    <w:rPr>
      <w:rFonts w:ascii="Arial Narrow" w:eastAsia="Times New Roman" w:hAnsi="Arial Narrow" w:cs="Arial"/>
      <w:sz w:val="11"/>
      <w:lang w:val="en-GB"/>
    </w:rPr>
  </w:style>
  <w:style w:type="paragraph" w:customStyle="1" w:styleId="LetterFooterTitle">
    <w:name w:val="Letter Footer Title"/>
    <w:next w:val="LetterFooter"/>
    <w:semiHidden/>
    <w:rsid w:val="00486B7E"/>
    <w:pPr>
      <w:spacing w:line="140" w:lineRule="atLeast"/>
    </w:pPr>
    <w:rPr>
      <w:rFonts w:ascii="Arial Narrow" w:eastAsia="Times New Roman" w:hAnsi="Arial Narrow" w:cs="Arial"/>
      <w:b/>
      <w:sz w:val="11"/>
      <w:lang w:val="en-GB"/>
    </w:rPr>
  </w:style>
  <w:style w:type="paragraph" w:customStyle="1" w:styleId="LandscapeHeader">
    <w:name w:val="Landscape Header"/>
    <w:basedOn w:val="Header"/>
    <w:semiHidden/>
    <w:rsid w:val="00486B7E"/>
    <w:pPr>
      <w:tabs>
        <w:tab w:val="clear" w:pos="4153"/>
        <w:tab w:val="clear" w:pos="8306"/>
        <w:tab w:val="right" w:pos="13438"/>
      </w:tabs>
    </w:pPr>
    <w:rPr>
      <w:rFonts w:ascii="Arial" w:eastAsia="Times New Roman" w:hAnsi="Arial" w:cs="Arial"/>
      <w:b/>
      <w:color w:val="747678"/>
      <w:sz w:val="16"/>
      <w:szCs w:val="20"/>
    </w:rPr>
  </w:style>
  <w:style w:type="paragraph" w:customStyle="1" w:styleId="NumberedHeading1">
    <w:name w:val="Numbered Heading 1"/>
    <w:next w:val="BodyText"/>
    <w:rsid w:val="00486B7E"/>
    <w:pPr>
      <w:numPr>
        <w:numId w:val="21"/>
      </w:numPr>
      <w:spacing w:line="260" w:lineRule="atLeast"/>
    </w:pPr>
    <w:rPr>
      <w:rFonts w:ascii="Arial Black" w:eastAsia="Times New Roman" w:hAnsi="Arial Black" w:cs="Arial"/>
      <w:color w:val="4B217E"/>
      <w:sz w:val="19"/>
      <w:lang w:val="en-GB"/>
    </w:rPr>
  </w:style>
  <w:style w:type="paragraph" w:customStyle="1" w:styleId="NumberedHeading2">
    <w:name w:val="Numbered Heading 2"/>
    <w:next w:val="BodyText"/>
    <w:rsid w:val="00486B7E"/>
    <w:pPr>
      <w:numPr>
        <w:ilvl w:val="1"/>
        <w:numId w:val="21"/>
      </w:numPr>
      <w:spacing w:line="260" w:lineRule="atLeast"/>
    </w:pPr>
    <w:rPr>
      <w:rFonts w:ascii="Arial Black" w:eastAsia="Times New Roman" w:hAnsi="Arial Black" w:cs="Arial"/>
      <w:color w:val="4B217E"/>
      <w:sz w:val="19"/>
      <w:lang w:val="en-GB"/>
    </w:rPr>
  </w:style>
  <w:style w:type="paragraph" w:customStyle="1" w:styleId="ParagraphBullet">
    <w:name w:val="Paragraph Bullet"/>
    <w:basedOn w:val="Normal"/>
    <w:rsid w:val="00486B7E"/>
    <w:pPr>
      <w:tabs>
        <w:tab w:val="num" w:pos="227"/>
      </w:tabs>
      <w:spacing w:after="284" w:line="280" w:lineRule="atLeast"/>
      <w:ind w:left="227" w:hanging="227"/>
    </w:pPr>
    <w:rPr>
      <w:rFonts w:ascii="Garamond" w:eastAsia="Times New Roman" w:hAnsi="Garamond" w:cs="Arial"/>
      <w:sz w:val="22"/>
      <w:szCs w:val="20"/>
      <w:lang w:val="bg-BG"/>
    </w:rPr>
  </w:style>
  <w:style w:type="paragraph" w:customStyle="1" w:styleId="ParagraphBullet2">
    <w:name w:val="Paragraph Bullet 2"/>
    <w:basedOn w:val="Normal"/>
    <w:rsid w:val="00486B7E"/>
    <w:pPr>
      <w:tabs>
        <w:tab w:val="num" w:pos="454"/>
      </w:tabs>
      <w:spacing w:after="284" w:line="280" w:lineRule="atLeast"/>
      <w:ind w:left="454" w:hanging="227"/>
    </w:pPr>
    <w:rPr>
      <w:rFonts w:ascii="Garamond" w:eastAsia="Times New Roman" w:hAnsi="Garamond" w:cs="Arial"/>
      <w:sz w:val="22"/>
      <w:szCs w:val="20"/>
      <w:lang w:val="bg-BG"/>
    </w:rPr>
  </w:style>
  <w:style w:type="paragraph" w:customStyle="1" w:styleId="MarginNotesHeading">
    <w:name w:val="Margin Notes Heading"/>
    <w:basedOn w:val="MarginNotes"/>
    <w:rsid w:val="00486B7E"/>
    <w:rPr>
      <w:b/>
    </w:rPr>
  </w:style>
  <w:style w:type="paragraph" w:styleId="Quote">
    <w:name w:val="Quote"/>
    <w:basedOn w:val="BodyText"/>
    <w:link w:val="QuoteChar"/>
    <w:qFormat/>
    <w:rsid w:val="00486B7E"/>
    <w:pPr>
      <w:spacing w:after="284" w:line="340" w:lineRule="atLeast"/>
      <w:jc w:val="left"/>
    </w:pPr>
    <w:rPr>
      <w:rFonts w:ascii="Garamond" w:eastAsia="Times New Roman" w:hAnsi="Garamond"/>
      <w:sz w:val="28"/>
      <w:szCs w:val="20"/>
      <w:lang w:val="x-none"/>
    </w:rPr>
  </w:style>
  <w:style w:type="character" w:customStyle="1" w:styleId="QuoteChar">
    <w:name w:val="Quote Char"/>
    <w:link w:val="Quote"/>
    <w:rsid w:val="00486B7E"/>
    <w:rPr>
      <w:rFonts w:ascii="Garamond" w:eastAsia="Times New Roman" w:hAnsi="Garamond" w:cs="Arial"/>
      <w:sz w:val="28"/>
      <w:lang w:val="x-none"/>
    </w:rPr>
  </w:style>
  <w:style w:type="paragraph" w:customStyle="1" w:styleId="ContactDetails">
    <w:name w:val="Contact Details"/>
    <w:rsid w:val="00486B7E"/>
    <w:rPr>
      <w:rFonts w:ascii="Arial" w:eastAsia="Times New Roman" w:hAnsi="Arial" w:cs="Arial"/>
      <w:sz w:val="16"/>
      <w:lang w:val="en-GB"/>
    </w:rPr>
  </w:style>
  <w:style w:type="paragraph" w:customStyle="1" w:styleId="ContactDetailsTitle">
    <w:name w:val="Contact Details Title"/>
    <w:basedOn w:val="ContactDetails"/>
    <w:next w:val="ContactDetails"/>
    <w:rsid w:val="00486B7E"/>
    <w:rPr>
      <w:b/>
    </w:rPr>
  </w:style>
  <w:style w:type="paragraph" w:styleId="MacroText">
    <w:name w:val="macro"/>
    <w:link w:val="MacroTextChar"/>
    <w:rsid w:val="00486B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bg-BG"/>
    </w:rPr>
  </w:style>
  <w:style w:type="character" w:customStyle="1" w:styleId="MacroTextChar">
    <w:name w:val="Macro Text Char"/>
    <w:link w:val="MacroText"/>
    <w:rsid w:val="00486B7E"/>
    <w:rPr>
      <w:rFonts w:ascii="Courier New" w:eastAsia="Times New Roman" w:hAnsi="Courier New" w:cs="Courier New"/>
      <w:lang w:val="en-GB" w:eastAsia="bg-BG" w:bidi="ar-SA"/>
    </w:rPr>
  </w:style>
  <w:style w:type="paragraph" w:customStyle="1" w:styleId="Intro">
    <w:name w:val="Intro"/>
    <w:basedOn w:val="Normal"/>
    <w:rsid w:val="00486B7E"/>
    <w:pPr>
      <w:spacing w:line="580" w:lineRule="exact"/>
    </w:pPr>
    <w:rPr>
      <w:rFonts w:ascii="Arial Narrow" w:eastAsia="Times New Roman" w:hAnsi="Arial Narrow" w:cs="Arial Narrow"/>
      <w:sz w:val="40"/>
      <w:szCs w:val="40"/>
      <w:lang w:val="bg-BG"/>
    </w:rPr>
  </w:style>
  <w:style w:type="paragraph" w:customStyle="1" w:styleId="Bullet1">
    <w:name w:val="Bullet 1"/>
    <w:basedOn w:val="Normal"/>
    <w:rsid w:val="00486B7E"/>
    <w:pPr>
      <w:tabs>
        <w:tab w:val="left" w:pos="227"/>
        <w:tab w:val="num" w:pos="425"/>
      </w:tabs>
      <w:ind w:left="425" w:hanging="425"/>
    </w:pPr>
    <w:rPr>
      <w:rFonts w:ascii="Garamond" w:eastAsia="Times New Roman" w:hAnsi="Garamond" w:cs="Garamond"/>
      <w:sz w:val="22"/>
      <w:szCs w:val="22"/>
      <w:lang w:val="bg-BG"/>
    </w:rPr>
  </w:style>
  <w:style w:type="paragraph" w:customStyle="1" w:styleId="Bullet2">
    <w:name w:val="Bullet 2"/>
    <w:basedOn w:val="Normal"/>
    <w:rsid w:val="00486B7E"/>
    <w:pPr>
      <w:tabs>
        <w:tab w:val="left" w:pos="454"/>
        <w:tab w:val="num" w:pos="488"/>
      </w:tabs>
      <w:spacing w:after="120"/>
      <w:ind w:left="681" w:hanging="454"/>
    </w:pPr>
    <w:rPr>
      <w:rFonts w:ascii="Garamond" w:eastAsia="Times New Roman" w:hAnsi="Garamond" w:cs="Garamond"/>
      <w:sz w:val="22"/>
      <w:szCs w:val="22"/>
      <w:lang w:val="bg-BG"/>
    </w:rPr>
  </w:style>
  <w:style w:type="paragraph" w:customStyle="1" w:styleId="StyleRight">
    <w:name w:val="Style Right"/>
    <w:basedOn w:val="Normal"/>
    <w:rsid w:val="00486B7E"/>
    <w:pPr>
      <w:spacing w:after="284"/>
      <w:jc w:val="right"/>
    </w:pPr>
    <w:rPr>
      <w:rFonts w:ascii="Garamond" w:eastAsia="Times New Roman" w:hAnsi="Garamond" w:cs="Garamond"/>
      <w:b/>
      <w:bCs/>
      <w:sz w:val="22"/>
      <w:szCs w:val="22"/>
      <w:lang w:val="bg-BG"/>
    </w:rPr>
  </w:style>
  <w:style w:type="paragraph" w:customStyle="1" w:styleId="Numberheading1">
    <w:name w:val="Number heading 1"/>
    <w:basedOn w:val="Normal"/>
    <w:autoRedefine/>
    <w:rsid w:val="00486B7E"/>
    <w:pPr>
      <w:keepNext/>
      <w:keepLines/>
      <w:ind w:left="567" w:hanging="567"/>
    </w:pPr>
    <w:rPr>
      <w:rFonts w:ascii="Arial Black" w:eastAsia="Times New Roman" w:hAnsi="Arial Black" w:cs="Arial Black"/>
      <w:color w:val="4B217E"/>
      <w:sz w:val="22"/>
      <w:szCs w:val="22"/>
      <w:lang w:val="bg-BG"/>
    </w:rPr>
  </w:style>
  <w:style w:type="paragraph" w:customStyle="1" w:styleId="TableHeading2">
    <w:name w:val="Table Heading 2"/>
    <w:basedOn w:val="TableText"/>
    <w:rsid w:val="00486B7E"/>
    <w:pPr>
      <w:keepNext/>
      <w:keepLines/>
      <w:tabs>
        <w:tab w:val="right" w:pos="8239"/>
      </w:tabs>
    </w:pPr>
    <w:rPr>
      <w:b/>
      <w:bCs/>
      <w:sz w:val="18"/>
      <w:szCs w:val="18"/>
    </w:rPr>
  </w:style>
  <w:style w:type="paragraph" w:customStyle="1" w:styleId="Numberheading2">
    <w:name w:val="Number heading 2"/>
    <w:basedOn w:val="Normal"/>
    <w:rsid w:val="00486B7E"/>
    <w:pPr>
      <w:keepNext/>
      <w:keepLines/>
      <w:ind w:left="567" w:hanging="567"/>
    </w:pPr>
    <w:rPr>
      <w:rFonts w:ascii="Arial Black" w:eastAsia="Times New Roman" w:hAnsi="Arial Black" w:cs="Arial Black"/>
      <w:i/>
      <w:color w:val="4B217E"/>
      <w:sz w:val="19"/>
      <w:szCs w:val="19"/>
      <w:lang w:val="bg-BG" w:eastAsia="de-DE"/>
    </w:rPr>
  </w:style>
  <w:style w:type="paragraph" w:styleId="Index1">
    <w:name w:val="index 1"/>
    <w:basedOn w:val="Normal"/>
    <w:next w:val="Normal"/>
    <w:autoRedefine/>
    <w:rsid w:val="00486B7E"/>
    <w:pPr>
      <w:ind w:left="240" w:hanging="240"/>
    </w:pPr>
  </w:style>
  <w:style w:type="paragraph" w:styleId="IndexHeading">
    <w:name w:val="index heading"/>
    <w:basedOn w:val="Normal"/>
    <w:next w:val="Index1"/>
    <w:rsid w:val="00486B7E"/>
    <w:pPr>
      <w:spacing w:after="120"/>
    </w:pPr>
    <w:rPr>
      <w:rFonts w:ascii="Garamond" w:eastAsia="Times New Roman" w:hAnsi="Garamond" w:cs="Garamond"/>
      <w:sz w:val="22"/>
      <w:szCs w:val="22"/>
      <w:lang w:val="bg-BG"/>
    </w:rPr>
  </w:style>
  <w:style w:type="paragraph" w:customStyle="1" w:styleId="Verweis">
    <w:name w:val="Verweis"/>
    <w:basedOn w:val="SectionTitle"/>
    <w:rsid w:val="00486B7E"/>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486B7E"/>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486B7E"/>
    <w:pPr>
      <w:spacing w:after="120"/>
      <w:ind w:left="650" w:hanging="360"/>
    </w:pPr>
    <w:rPr>
      <w:rFonts w:ascii="Garamond" w:eastAsia="Times New Roman" w:hAnsi="Garamond" w:cs="Garamond"/>
      <w:sz w:val="22"/>
      <w:szCs w:val="22"/>
      <w:lang w:val="bg-BG"/>
    </w:rPr>
  </w:style>
  <w:style w:type="paragraph" w:customStyle="1" w:styleId="incerpt">
    <w:name w:val="incerpt"/>
    <w:basedOn w:val="Normal"/>
    <w:rsid w:val="00486B7E"/>
    <w:pPr>
      <w:spacing w:after="120"/>
      <w:ind w:left="290" w:hanging="180"/>
    </w:pPr>
    <w:rPr>
      <w:rFonts w:ascii="Garamond" w:eastAsia="Times New Roman" w:hAnsi="Garamond" w:cs="Garamond"/>
      <w:sz w:val="22"/>
      <w:szCs w:val="22"/>
      <w:lang w:val="bg-BG"/>
    </w:rPr>
  </w:style>
  <w:style w:type="paragraph" w:customStyle="1" w:styleId="Heading30">
    <w:name w:val="Heading3"/>
    <w:basedOn w:val="Normal"/>
    <w:rsid w:val="00486B7E"/>
    <w:pPr>
      <w:spacing w:after="120"/>
    </w:pPr>
    <w:rPr>
      <w:rFonts w:ascii="Garamond" w:eastAsia="Times New Roman" w:hAnsi="Garamond" w:cs="Garamond"/>
      <w:b/>
      <w:bCs/>
      <w:i/>
      <w:iCs/>
      <w:sz w:val="22"/>
      <w:szCs w:val="22"/>
      <w:lang w:val="bg-BG"/>
    </w:rPr>
  </w:style>
  <w:style w:type="paragraph" w:customStyle="1" w:styleId="h">
    <w:name w:val="h"/>
    <w:basedOn w:val="Normal"/>
    <w:rsid w:val="00486B7E"/>
    <w:pPr>
      <w:spacing w:after="120"/>
    </w:pPr>
    <w:rPr>
      <w:rFonts w:ascii="Garamond" w:eastAsia="Times New Roman" w:hAnsi="Garamond" w:cs="Garamond"/>
      <w:sz w:val="22"/>
      <w:szCs w:val="22"/>
      <w:lang w:val="bg-BG" w:eastAsia="de-DE"/>
    </w:rPr>
  </w:style>
  <w:style w:type="paragraph" w:styleId="List">
    <w:name w:val="List"/>
    <w:basedOn w:val="IndexHeading"/>
    <w:rsid w:val="00486B7E"/>
    <w:pPr>
      <w:tabs>
        <w:tab w:val="left" w:pos="2010"/>
      </w:tabs>
    </w:pPr>
  </w:style>
  <w:style w:type="paragraph" w:styleId="FootnoteText">
    <w:name w:val="footnote text"/>
    <w:basedOn w:val="Normal"/>
    <w:link w:val="FootnoteTextChar"/>
    <w:rsid w:val="00486B7E"/>
    <w:pPr>
      <w:spacing w:after="120"/>
      <w:ind w:left="1080" w:hanging="1080"/>
    </w:pPr>
    <w:rPr>
      <w:rFonts w:ascii="Garamond" w:eastAsia="Times New Roman" w:hAnsi="Garamond"/>
      <w:sz w:val="20"/>
      <w:szCs w:val="20"/>
      <w:lang w:val="x-none" w:eastAsia="x-none"/>
    </w:rPr>
  </w:style>
  <w:style w:type="character" w:customStyle="1" w:styleId="FootnoteTextChar">
    <w:name w:val="Footnote Text Char"/>
    <w:link w:val="FootnoteText"/>
    <w:rsid w:val="00486B7E"/>
    <w:rPr>
      <w:rFonts w:ascii="Garamond" w:eastAsia="Times New Roman" w:hAnsi="Garamond"/>
      <w:lang w:val="x-none"/>
    </w:rPr>
  </w:style>
  <w:style w:type="paragraph" w:customStyle="1" w:styleId="standards">
    <w:name w:val="standards"/>
    <w:basedOn w:val="Numberheading2"/>
    <w:rsid w:val="00486B7E"/>
  </w:style>
  <w:style w:type="paragraph" w:customStyle="1" w:styleId="StyleNumberheading2Garamond12ptBoldAuto">
    <w:name w:val="Style Number heading 2 + Garamond 12 pt Bold Auto"/>
    <w:basedOn w:val="Numberheading2"/>
    <w:rsid w:val="00486B7E"/>
    <w:rPr>
      <w:rFonts w:ascii="Garamond" w:hAnsi="Garamond"/>
      <w:b/>
      <w:bCs/>
      <w:color w:val="auto"/>
      <w:sz w:val="24"/>
    </w:rPr>
  </w:style>
  <w:style w:type="paragraph" w:customStyle="1" w:styleId="xl28">
    <w:name w:val="xl28"/>
    <w:basedOn w:val="Normal"/>
    <w:rsid w:val="00486B7E"/>
    <w:pPr>
      <w:spacing w:before="100" w:beforeAutospacing="1" w:after="100" w:afterAutospacing="1"/>
    </w:pPr>
    <w:rPr>
      <w:rFonts w:ascii="Arial Black" w:eastAsia="Times New Roman" w:hAnsi="Arial Black" w:cs="Arial Black"/>
      <w:sz w:val="19"/>
      <w:szCs w:val="19"/>
      <w:lang w:val="de-DE" w:eastAsia="de-DE"/>
    </w:rPr>
  </w:style>
  <w:style w:type="paragraph" w:customStyle="1" w:styleId="xl29">
    <w:name w:val="xl29"/>
    <w:basedOn w:val="Normal"/>
    <w:rsid w:val="00486B7E"/>
    <w:pPr>
      <w:spacing w:before="100" w:beforeAutospacing="1" w:after="100" w:afterAutospacing="1"/>
      <w:textAlignment w:val="top"/>
    </w:pPr>
    <w:rPr>
      <w:rFonts w:ascii="Arial Narrow" w:eastAsia="Times New Roman" w:hAnsi="Arial Narrow" w:cs="Arial Narrow"/>
      <w:sz w:val="16"/>
      <w:szCs w:val="16"/>
      <w:lang w:val="de-DE" w:eastAsia="de-DE"/>
    </w:rPr>
  </w:style>
  <w:style w:type="paragraph" w:customStyle="1" w:styleId="xl30">
    <w:name w:val="xl30"/>
    <w:basedOn w:val="Normal"/>
    <w:rsid w:val="00486B7E"/>
    <w:pPr>
      <w:spacing w:before="100" w:beforeAutospacing="1" w:after="100" w:afterAutospacing="1"/>
      <w:textAlignment w:val="top"/>
    </w:pPr>
    <w:rPr>
      <w:rFonts w:ascii="Garamond" w:eastAsia="Times New Roman" w:hAnsi="Garamond" w:cs="Garamond"/>
      <w:lang w:val="de-DE" w:eastAsia="de-DE"/>
    </w:rPr>
  </w:style>
  <w:style w:type="paragraph" w:customStyle="1" w:styleId="xl31">
    <w:name w:val="xl31"/>
    <w:basedOn w:val="Normal"/>
    <w:rsid w:val="00486B7E"/>
    <w:pPr>
      <w:spacing w:before="100" w:beforeAutospacing="1" w:after="100" w:afterAutospacing="1"/>
      <w:jc w:val="center"/>
    </w:pPr>
    <w:rPr>
      <w:rFonts w:ascii="Garamond" w:eastAsia="Times New Roman" w:hAnsi="Garamond" w:cs="Garamond"/>
      <w:lang w:val="de-DE" w:eastAsia="de-DE"/>
    </w:rPr>
  </w:style>
  <w:style w:type="paragraph" w:customStyle="1" w:styleId="xl32">
    <w:name w:val="xl32"/>
    <w:basedOn w:val="Normal"/>
    <w:rsid w:val="00486B7E"/>
    <w:pPr>
      <w:spacing w:before="100" w:beforeAutospacing="1" w:after="100" w:afterAutospacing="1"/>
      <w:jc w:val="right"/>
    </w:pPr>
    <w:rPr>
      <w:rFonts w:ascii="Garamond" w:eastAsia="Times New Roman" w:hAnsi="Garamond" w:cs="Garamond"/>
      <w:b/>
      <w:bCs/>
      <w:lang w:val="de-DE" w:eastAsia="de-DE"/>
    </w:rPr>
  </w:style>
  <w:style w:type="paragraph" w:customStyle="1" w:styleId="xl33">
    <w:name w:val="xl33"/>
    <w:basedOn w:val="Normal"/>
    <w:rsid w:val="00486B7E"/>
    <w:pPr>
      <w:spacing w:before="100" w:beforeAutospacing="1" w:after="100" w:afterAutospacing="1"/>
      <w:jc w:val="right"/>
    </w:pPr>
    <w:rPr>
      <w:rFonts w:ascii="Garamond" w:eastAsia="Times New Roman" w:hAnsi="Garamond" w:cs="Garamond"/>
      <w:lang w:val="de-DE" w:eastAsia="de-DE"/>
    </w:rPr>
  </w:style>
  <w:style w:type="paragraph" w:customStyle="1" w:styleId="xl34">
    <w:name w:val="xl34"/>
    <w:basedOn w:val="Normal"/>
    <w:rsid w:val="00486B7E"/>
    <w:pPr>
      <w:spacing w:before="100" w:beforeAutospacing="1" w:after="100" w:afterAutospacing="1"/>
    </w:pPr>
    <w:rPr>
      <w:rFonts w:ascii="Garamond" w:eastAsia="Times New Roman" w:hAnsi="Garamond" w:cs="Garamond"/>
      <w:lang w:val="de-DE" w:eastAsia="de-DE"/>
    </w:rPr>
  </w:style>
  <w:style w:type="paragraph" w:customStyle="1" w:styleId="xl35">
    <w:name w:val="xl35"/>
    <w:basedOn w:val="Normal"/>
    <w:rsid w:val="00486B7E"/>
    <w:pPr>
      <w:spacing w:before="100" w:beforeAutospacing="1" w:after="100" w:afterAutospacing="1"/>
      <w:textAlignment w:val="top"/>
    </w:pPr>
    <w:rPr>
      <w:rFonts w:ascii="Arial Black" w:eastAsia="Times New Roman" w:hAnsi="Arial Black" w:cs="Arial Black"/>
      <w:sz w:val="19"/>
      <w:szCs w:val="19"/>
      <w:lang w:val="de-DE" w:eastAsia="de-DE"/>
    </w:rPr>
  </w:style>
  <w:style w:type="paragraph" w:customStyle="1" w:styleId="xl36">
    <w:name w:val="xl36"/>
    <w:basedOn w:val="Normal"/>
    <w:rsid w:val="00486B7E"/>
    <w:pPr>
      <w:spacing w:before="100" w:beforeAutospacing="1" w:after="100" w:afterAutospacing="1"/>
      <w:textAlignment w:val="top"/>
    </w:pPr>
    <w:rPr>
      <w:rFonts w:ascii="Garamond" w:eastAsia="Times New Roman" w:hAnsi="Garamond" w:cs="Garamond"/>
      <w:b/>
      <w:bCs/>
      <w:lang w:val="de-DE" w:eastAsia="de-DE"/>
    </w:rPr>
  </w:style>
  <w:style w:type="paragraph" w:customStyle="1" w:styleId="xl37">
    <w:name w:val="xl37"/>
    <w:basedOn w:val="Normal"/>
    <w:rsid w:val="00486B7E"/>
    <w:pPr>
      <w:spacing w:before="100" w:beforeAutospacing="1" w:after="100" w:afterAutospacing="1"/>
    </w:pPr>
    <w:rPr>
      <w:rFonts w:ascii="Garamond" w:eastAsia="Times New Roman" w:hAnsi="Garamond" w:cs="Garamond"/>
      <w:sz w:val="20"/>
      <w:szCs w:val="20"/>
      <w:lang w:val="de-DE" w:eastAsia="de-DE"/>
    </w:rPr>
  </w:style>
  <w:style w:type="paragraph" w:customStyle="1" w:styleId="xl38">
    <w:name w:val="xl38"/>
    <w:basedOn w:val="Normal"/>
    <w:rsid w:val="00486B7E"/>
    <w:pPr>
      <w:spacing w:before="100" w:beforeAutospacing="1" w:after="100" w:afterAutospacing="1"/>
      <w:jc w:val="right"/>
    </w:pPr>
    <w:rPr>
      <w:rFonts w:ascii="Garamond" w:eastAsia="Times New Roman" w:hAnsi="Garamond" w:cs="Garamond"/>
      <w:lang w:val="de-DE" w:eastAsia="de-DE"/>
    </w:rPr>
  </w:style>
  <w:style w:type="paragraph" w:customStyle="1" w:styleId="xl39">
    <w:name w:val="xl39"/>
    <w:basedOn w:val="Normal"/>
    <w:rsid w:val="00486B7E"/>
    <w:pPr>
      <w:pBdr>
        <w:bottom w:val="single" w:sz="4" w:space="0" w:color="auto"/>
      </w:pBdr>
      <w:spacing w:before="100" w:beforeAutospacing="1" w:after="100" w:afterAutospacing="1"/>
      <w:jc w:val="right"/>
    </w:pPr>
    <w:rPr>
      <w:rFonts w:ascii="Garamond" w:eastAsia="Times New Roman" w:hAnsi="Garamond" w:cs="Garamond"/>
      <w:lang w:val="de-DE" w:eastAsia="de-DE"/>
    </w:rPr>
  </w:style>
  <w:style w:type="paragraph" w:customStyle="1" w:styleId="xl40">
    <w:name w:val="xl40"/>
    <w:basedOn w:val="Normal"/>
    <w:rsid w:val="00486B7E"/>
    <w:pPr>
      <w:pBdr>
        <w:bottom w:val="single" w:sz="4" w:space="0" w:color="auto"/>
      </w:pBdr>
      <w:spacing w:before="100" w:beforeAutospacing="1" w:after="100" w:afterAutospacing="1"/>
    </w:pPr>
    <w:rPr>
      <w:rFonts w:ascii="Garamond" w:eastAsia="Times New Roman" w:hAnsi="Garamond" w:cs="Garamond"/>
      <w:lang w:val="de-DE" w:eastAsia="de-DE"/>
    </w:rPr>
  </w:style>
  <w:style w:type="paragraph" w:customStyle="1" w:styleId="xl41">
    <w:name w:val="xl41"/>
    <w:basedOn w:val="Normal"/>
    <w:rsid w:val="00486B7E"/>
    <w:pPr>
      <w:pBdr>
        <w:bottom w:val="single" w:sz="4" w:space="0" w:color="auto"/>
      </w:pBdr>
      <w:spacing w:before="100" w:beforeAutospacing="1" w:after="100" w:afterAutospacing="1"/>
      <w:jc w:val="center"/>
    </w:pPr>
    <w:rPr>
      <w:rFonts w:ascii="Garamond" w:eastAsia="Times New Roman" w:hAnsi="Garamond" w:cs="Garamond"/>
      <w:lang w:val="de-DE" w:eastAsia="de-DE"/>
    </w:rPr>
  </w:style>
  <w:style w:type="paragraph" w:customStyle="1" w:styleId="xl42">
    <w:name w:val="xl42"/>
    <w:basedOn w:val="Normal"/>
    <w:rsid w:val="00486B7E"/>
    <w:pPr>
      <w:pBdr>
        <w:bottom w:val="single" w:sz="4" w:space="0" w:color="auto"/>
      </w:pBdr>
      <w:spacing w:before="100" w:beforeAutospacing="1" w:after="100" w:afterAutospacing="1"/>
      <w:jc w:val="right"/>
    </w:pPr>
    <w:rPr>
      <w:rFonts w:ascii="Garamond" w:eastAsia="Times New Roman" w:hAnsi="Garamond" w:cs="Garamond"/>
      <w:lang w:val="de-DE" w:eastAsia="de-DE"/>
    </w:rPr>
  </w:style>
  <w:style w:type="paragraph" w:customStyle="1" w:styleId="xl43">
    <w:name w:val="xl43"/>
    <w:basedOn w:val="Normal"/>
    <w:rsid w:val="00486B7E"/>
    <w:pPr>
      <w:spacing w:before="100" w:beforeAutospacing="1" w:after="100" w:afterAutospacing="1"/>
      <w:textAlignment w:val="top"/>
    </w:pPr>
    <w:rPr>
      <w:rFonts w:ascii="Garamond" w:eastAsia="Times New Roman" w:hAnsi="Garamond" w:cs="Garamond"/>
      <w:b/>
      <w:bCs/>
      <w:lang w:val="de-DE" w:eastAsia="de-DE"/>
    </w:rPr>
  </w:style>
  <w:style w:type="paragraph" w:customStyle="1" w:styleId="xl44">
    <w:name w:val="xl44"/>
    <w:basedOn w:val="Normal"/>
    <w:rsid w:val="00486B7E"/>
    <w:pPr>
      <w:pBdr>
        <w:top w:val="single" w:sz="4" w:space="0" w:color="auto"/>
        <w:bottom w:val="double" w:sz="6" w:space="0" w:color="auto"/>
      </w:pBdr>
      <w:spacing w:before="100" w:beforeAutospacing="1" w:after="100" w:afterAutospacing="1"/>
      <w:textAlignment w:val="top"/>
    </w:pPr>
    <w:rPr>
      <w:rFonts w:ascii="Garamond" w:eastAsia="Times New Roman" w:hAnsi="Garamond" w:cs="Garamond"/>
      <w:b/>
      <w:bCs/>
      <w:lang w:val="de-DE" w:eastAsia="de-DE"/>
    </w:rPr>
  </w:style>
  <w:style w:type="paragraph" w:customStyle="1" w:styleId="xl45">
    <w:name w:val="xl45"/>
    <w:basedOn w:val="Normal"/>
    <w:rsid w:val="00486B7E"/>
    <w:pPr>
      <w:spacing w:before="100" w:beforeAutospacing="1" w:after="100" w:afterAutospacing="1"/>
    </w:pPr>
    <w:rPr>
      <w:rFonts w:ascii="Garamond" w:eastAsia="Times New Roman" w:hAnsi="Garamond" w:cs="Garamond"/>
      <w:b/>
      <w:bCs/>
      <w:lang w:val="de-DE" w:eastAsia="de-DE"/>
    </w:rPr>
  </w:style>
  <w:style w:type="paragraph" w:customStyle="1" w:styleId="xl46">
    <w:name w:val="xl46"/>
    <w:basedOn w:val="Normal"/>
    <w:rsid w:val="00486B7E"/>
    <w:pPr>
      <w:spacing w:before="100" w:beforeAutospacing="1" w:after="100" w:afterAutospacing="1"/>
      <w:jc w:val="center"/>
      <w:textAlignment w:val="top"/>
    </w:pPr>
    <w:rPr>
      <w:rFonts w:ascii="Garamond" w:eastAsia="Times New Roman" w:hAnsi="Garamond" w:cs="Garamond"/>
      <w:b/>
      <w:bCs/>
      <w:lang w:val="de-DE" w:eastAsia="de-DE"/>
    </w:rPr>
  </w:style>
  <w:style w:type="paragraph" w:customStyle="1" w:styleId="References">
    <w:name w:val="References"/>
    <w:basedOn w:val="Normal"/>
    <w:rsid w:val="00486B7E"/>
    <w:pPr>
      <w:spacing w:after="120"/>
    </w:pPr>
    <w:rPr>
      <w:rFonts w:ascii="Garamond" w:eastAsia="Times New Roman" w:hAnsi="Garamond" w:cs="Garamond"/>
      <w:sz w:val="22"/>
      <w:szCs w:val="22"/>
      <w:lang w:val="en-US"/>
    </w:rPr>
  </w:style>
  <w:style w:type="character" w:styleId="LineNumber">
    <w:name w:val="line number"/>
    <w:rsid w:val="00486B7E"/>
  </w:style>
  <w:style w:type="paragraph" w:customStyle="1" w:styleId="Vblau">
    <w:name w:val="Vblau"/>
    <w:basedOn w:val="Normal"/>
    <w:link w:val="VblauZchn"/>
    <w:rsid w:val="00486B7E"/>
    <w:pPr>
      <w:spacing w:after="120"/>
    </w:pPr>
    <w:rPr>
      <w:rFonts w:ascii="Garamond" w:eastAsia="Times New Roman" w:hAnsi="Garamond"/>
      <w:sz w:val="22"/>
      <w:szCs w:val="22"/>
      <w:lang w:val="x-none" w:eastAsia="x-none"/>
    </w:rPr>
  </w:style>
  <w:style w:type="character" w:customStyle="1" w:styleId="VblauZchn">
    <w:name w:val="Vblau Zchn"/>
    <w:link w:val="Vblau"/>
    <w:locked/>
    <w:rsid w:val="00486B7E"/>
    <w:rPr>
      <w:rFonts w:ascii="Garamond" w:eastAsia="Times New Roman" w:hAnsi="Garamond" w:cs="Garamond"/>
      <w:sz w:val="22"/>
      <w:szCs w:val="22"/>
      <w:lang w:val="x-none"/>
    </w:rPr>
  </w:style>
  <w:style w:type="character" w:customStyle="1" w:styleId="FormatvorlageBlau">
    <w:name w:val="Formatvorlage Blau"/>
    <w:rsid w:val="00486B7E"/>
    <w:rPr>
      <w:color w:val="auto"/>
    </w:rPr>
  </w:style>
  <w:style w:type="paragraph" w:customStyle="1" w:styleId="Standard-section">
    <w:name w:val="Standard-section"/>
    <w:basedOn w:val="SectionTitle"/>
    <w:rsid w:val="00486B7E"/>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486B7E"/>
    <w:pPr>
      <w:keepLines/>
      <w:tabs>
        <w:tab w:val="num" w:pos="360"/>
      </w:tabs>
      <w:ind w:left="360" w:hanging="360"/>
    </w:pPr>
    <w:rPr>
      <w:rFonts w:ascii="Arial Black" w:eastAsia="Times New Roman" w:hAnsi="Arial Black" w:cs="Arial Black"/>
      <w:color w:val="FF6600"/>
      <w:sz w:val="19"/>
      <w:szCs w:val="19"/>
      <w:lang w:val="bg-BG"/>
    </w:rPr>
  </w:style>
  <w:style w:type="paragraph" w:customStyle="1" w:styleId="H4-HeadinginEFSwithnumber">
    <w:name w:val="H4-Heading in EFS with number"/>
    <w:basedOn w:val="Normal"/>
    <w:rsid w:val="00486B7E"/>
    <w:pPr>
      <w:keepNext/>
      <w:keepLines/>
      <w:spacing w:before="360" w:after="100" w:afterAutospacing="1"/>
    </w:pPr>
    <w:rPr>
      <w:rFonts w:ascii="Arial Black" w:eastAsia="Times New Roman" w:hAnsi="Arial Black" w:cs="Arial Black"/>
      <w:color w:val="FF6600"/>
      <w:sz w:val="19"/>
      <w:szCs w:val="19"/>
      <w:lang w:val="bg-BG"/>
    </w:rPr>
  </w:style>
  <w:style w:type="paragraph" w:customStyle="1" w:styleId="Bulet">
    <w:name w:val="Bulet"/>
    <w:basedOn w:val="Normal"/>
    <w:rsid w:val="00486B7E"/>
    <w:pPr>
      <w:spacing w:after="120"/>
    </w:pPr>
    <w:rPr>
      <w:rFonts w:ascii="Garamond" w:eastAsia="Times New Roman" w:hAnsi="Garamond" w:cs="Garamond"/>
      <w:sz w:val="22"/>
      <w:szCs w:val="22"/>
      <w:lang w:val="bg-BG"/>
    </w:rPr>
  </w:style>
  <w:style w:type="paragraph" w:customStyle="1" w:styleId="H4-HeadinginChecklist">
    <w:name w:val="H4-Heading in Checklist"/>
    <w:basedOn w:val="H3-EFSsectiontitle"/>
    <w:rsid w:val="00486B7E"/>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486B7E"/>
    <w:pPr>
      <w:spacing w:after="120" w:line="580" w:lineRule="exact"/>
    </w:pPr>
    <w:rPr>
      <w:bCs/>
      <w:color w:val="4B217E"/>
      <w:szCs w:val="48"/>
    </w:rPr>
  </w:style>
  <w:style w:type="paragraph" w:customStyle="1" w:styleId="StyleAfter12pt">
    <w:name w:val="Style After:  12 pt"/>
    <w:basedOn w:val="Normal"/>
    <w:autoRedefine/>
    <w:rsid w:val="00825D19"/>
    <w:pPr>
      <w:spacing w:before="120" w:after="120"/>
      <w:jc w:val="both"/>
    </w:pPr>
    <w:rPr>
      <w:rFonts w:ascii="Garamond" w:eastAsia="Times New Roman" w:hAnsi="Garamond"/>
      <w:sz w:val="22"/>
      <w:szCs w:val="20"/>
      <w:lang w:val="bg-BG"/>
    </w:rPr>
  </w:style>
  <w:style w:type="character" w:styleId="EndnoteReference">
    <w:name w:val="endnote reference"/>
    <w:rsid w:val="00486B7E"/>
    <w:rPr>
      <w:vertAlign w:val="superscript"/>
    </w:rPr>
  </w:style>
  <w:style w:type="paragraph" w:styleId="TOC4">
    <w:name w:val="toc 4"/>
    <w:basedOn w:val="Normal"/>
    <w:next w:val="Normal"/>
    <w:autoRedefine/>
    <w:rsid w:val="00486B7E"/>
    <w:pPr>
      <w:ind w:left="660"/>
    </w:pPr>
    <w:rPr>
      <w:rFonts w:ascii="Garamond" w:eastAsia="Times New Roman" w:hAnsi="Garamond" w:cs="Arial"/>
      <w:sz w:val="22"/>
      <w:szCs w:val="20"/>
      <w:lang w:val="bg-BG"/>
    </w:rPr>
  </w:style>
  <w:style w:type="paragraph" w:styleId="CommentText">
    <w:name w:val="annotation text"/>
    <w:basedOn w:val="Normal"/>
    <w:link w:val="CommentTextChar"/>
    <w:rsid w:val="00486B7E"/>
    <w:rPr>
      <w:rFonts w:ascii="Garamond" w:eastAsia="Times New Roman" w:hAnsi="Garamond"/>
      <w:sz w:val="20"/>
      <w:szCs w:val="20"/>
      <w:lang w:val="bg-BG" w:eastAsia="x-none"/>
    </w:rPr>
  </w:style>
  <w:style w:type="character" w:customStyle="1" w:styleId="CommentTextChar">
    <w:name w:val="Comment Text Char"/>
    <w:link w:val="CommentText"/>
    <w:rsid w:val="00486B7E"/>
    <w:rPr>
      <w:rFonts w:ascii="Garamond" w:eastAsia="Times New Roman" w:hAnsi="Garamond" w:cs="Arial"/>
      <w:lang w:val="bg-BG"/>
    </w:rPr>
  </w:style>
  <w:style w:type="paragraph" w:styleId="CommentSubject">
    <w:name w:val="annotation subject"/>
    <w:basedOn w:val="CommentText"/>
    <w:next w:val="CommentText"/>
    <w:link w:val="CommentSubjectChar"/>
    <w:rsid w:val="00486B7E"/>
    <w:pPr>
      <w:spacing w:after="120"/>
    </w:pPr>
    <w:rPr>
      <w:b/>
      <w:bCs/>
    </w:rPr>
  </w:style>
  <w:style w:type="character" w:customStyle="1" w:styleId="CommentSubjectChar">
    <w:name w:val="Comment Subject Char"/>
    <w:link w:val="CommentSubject"/>
    <w:rsid w:val="00486B7E"/>
    <w:rPr>
      <w:rFonts w:ascii="Garamond" w:eastAsia="Times New Roman" w:hAnsi="Garamond" w:cs="Garamond"/>
      <w:b/>
      <w:bCs/>
      <w:lang w:val="bg-BG"/>
    </w:rPr>
  </w:style>
  <w:style w:type="paragraph" w:customStyle="1" w:styleId="Paragraph">
    <w:name w:val="Paragraph"/>
    <w:basedOn w:val="BodyText"/>
    <w:rsid w:val="00486B7E"/>
    <w:pPr>
      <w:spacing w:line="280" w:lineRule="atLeast"/>
      <w:jc w:val="left"/>
    </w:pPr>
    <w:rPr>
      <w:rFonts w:ascii="Garamond" w:eastAsia="Times New Roman" w:hAnsi="Garamond" w:cs="Arial"/>
      <w:sz w:val="22"/>
      <w:szCs w:val="20"/>
      <w:lang w:val="x-none"/>
    </w:rPr>
  </w:style>
  <w:style w:type="paragraph" w:customStyle="1" w:styleId="sectiontitlenottoc">
    <w:name w:val="sectiontitle_nottoc"/>
    <w:basedOn w:val="SectionTitle"/>
    <w:next w:val="BodyText"/>
    <w:rsid w:val="00486B7E"/>
  </w:style>
  <w:style w:type="character" w:customStyle="1" w:styleId="SectionTitleChar">
    <w:name w:val="Section Title Char"/>
    <w:link w:val="SectionTitle"/>
    <w:rsid w:val="00486B7E"/>
    <w:rPr>
      <w:rFonts w:ascii="Garamond" w:eastAsia="Times New Roman" w:hAnsi="Garamond"/>
      <w:sz w:val="48"/>
      <w:lang w:val="en-GB" w:bidi="ar-SA"/>
    </w:rPr>
  </w:style>
  <w:style w:type="character" w:customStyle="1" w:styleId="Disclosuretext">
    <w:name w:val="Disclosure text"/>
    <w:rsid w:val="00486B7E"/>
    <w:rPr>
      <w:sz w:val="20"/>
    </w:rPr>
  </w:style>
  <w:style w:type="paragraph" w:styleId="TableofFigures">
    <w:name w:val="table of figures"/>
    <w:basedOn w:val="Normal"/>
    <w:next w:val="Normal"/>
    <w:rsid w:val="00486B7E"/>
    <w:pPr>
      <w:spacing w:after="284"/>
      <w:ind w:left="440" w:hanging="440"/>
    </w:pPr>
    <w:rPr>
      <w:rFonts w:ascii="Garamond" w:eastAsia="Times New Roman" w:hAnsi="Garamond" w:cs="Garamond"/>
      <w:sz w:val="22"/>
      <w:szCs w:val="22"/>
      <w:lang w:val="bg-BG"/>
    </w:rPr>
  </w:style>
  <w:style w:type="character" w:customStyle="1" w:styleId="BalloonTextChar">
    <w:name w:val="Balloon Text Char"/>
    <w:link w:val="BalloonText"/>
    <w:uiPriority w:val="99"/>
    <w:semiHidden/>
    <w:locked/>
    <w:rsid w:val="00486B7E"/>
    <w:rPr>
      <w:rFonts w:ascii="Tahoma" w:hAnsi="Tahoma"/>
      <w:sz w:val="16"/>
      <w:szCs w:val="16"/>
      <w:lang w:val="bg-BG"/>
    </w:rPr>
  </w:style>
  <w:style w:type="character" w:customStyle="1" w:styleId="BodyText2Char">
    <w:name w:val="Body Text 2 Char"/>
    <w:link w:val="BodyText2"/>
    <w:rsid w:val="00486B7E"/>
    <w:rPr>
      <w:rFonts w:ascii="Arial" w:hAnsi="Arial" w:cs="Arial"/>
      <w:szCs w:val="24"/>
      <w:lang w:val="bg-BG"/>
    </w:rPr>
  </w:style>
  <w:style w:type="character" w:customStyle="1" w:styleId="BodyText3Char">
    <w:name w:val="Body Text 3 Char"/>
    <w:link w:val="BodyText3"/>
    <w:rsid w:val="00486B7E"/>
    <w:rPr>
      <w:rFonts w:ascii="Arial" w:hAnsi="Arial" w:cs="Arial"/>
      <w:b/>
      <w:bCs/>
      <w:szCs w:val="24"/>
      <w:lang w:val="bg-BG"/>
    </w:rPr>
  </w:style>
  <w:style w:type="character" w:styleId="CommentReference">
    <w:name w:val="annotation reference"/>
    <w:rsid w:val="00486B7E"/>
    <w:rPr>
      <w:sz w:val="16"/>
      <w:szCs w:val="16"/>
    </w:rPr>
  </w:style>
  <w:style w:type="character" w:customStyle="1" w:styleId="TableTextChar1">
    <w:name w:val="Table Text Char1"/>
    <w:link w:val="TableText"/>
    <w:rsid w:val="00486B7E"/>
    <w:rPr>
      <w:rFonts w:ascii="Arial" w:eastAsia="Times New Roman" w:hAnsi="Arial"/>
      <w:sz w:val="16"/>
      <w:lang w:val="en-GB" w:bidi="ar-SA"/>
    </w:rPr>
  </w:style>
  <w:style w:type="character" w:customStyle="1" w:styleId="BodyTextIndent2Char">
    <w:name w:val="Body Text Indent 2 Char"/>
    <w:link w:val="BodyTextIndent2"/>
    <w:rsid w:val="00486B7E"/>
    <w:rPr>
      <w:rFonts w:ascii="Arial" w:eastAsia="Arial Unicode MS" w:hAnsi="Arial" w:cs="Arial"/>
      <w:b/>
      <w:bCs/>
      <w:lang w:val="bg-BG"/>
    </w:rPr>
  </w:style>
  <w:style w:type="paragraph" w:customStyle="1" w:styleId="euroheading">
    <w:name w:val="euro heading"/>
    <w:basedOn w:val="Normal"/>
    <w:rsid w:val="00486B7E"/>
    <w:pPr>
      <w:widowControl w:val="0"/>
      <w:overflowPunct w:val="0"/>
      <w:autoSpaceDE w:val="0"/>
      <w:autoSpaceDN w:val="0"/>
      <w:adjustRightInd w:val="0"/>
      <w:spacing w:line="260" w:lineRule="atLeast"/>
      <w:jc w:val="both"/>
      <w:textAlignment w:val="baseline"/>
    </w:pPr>
    <w:rPr>
      <w:rFonts w:eastAsia="Times New Roman"/>
      <w:i/>
      <w:sz w:val="20"/>
      <w:szCs w:val="20"/>
    </w:rPr>
  </w:style>
  <w:style w:type="character" w:customStyle="1" w:styleId="Heading3Char">
    <w:name w:val="Heading 3 Char"/>
    <w:link w:val="Heading3"/>
    <w:rsid w:val="00486B7E"/>
    <w:rPr>
      <w:b/>
      <w:bCs/>
      <w:sz w:val="32"/>
      <w:szCs w:val="24"/>
      <w:lang w:val="bg-BG"/>
    </w:rPr>
  </w:style>
  <w:style w:type="paragraph" w:styleId="TOC5">
    <w:name w:val="toc 5"/>
    <w:basedOn w:val="Normal"/>
    <w:next w:val="Normal"/>
    <w:autoRedefine/>
    <w:rsid w:val="00486B7E"/>
    <w:pPr>
      <w:ind w:left="960"/>
    </w:pPr>
    <w:rPr>
      <w:rFonts w:eastAsia="Times New Roman"/>
      <w:lang w:val="bg-BG"/>
    </w:rPr>
  </w:style>
  <w:style w:type="paragraph" w:styleId="TOC6">
    <w:name w:val="toc 6"/>
    <w:basedOn w:val="Normal"/>
    <w:next w:val="Normal"/>
    <w:autoRedefine/>
    <w:rsid w:val="00486B7E"/>
    <w:pPr>
      <w:ind w:left="1200"/>
    </w:pPr>
    <w:rPr>
      <w:rFonts w:eastAsia="Times New Roman"/>
      <w:lang w:val="bg-BG"/>
    </w:rPr>
  </w:style>
  <w:style w:type="paragraph" w:styleId="TOC7">
    <w:name w:val="toc 7"/>
    <w:basedOn w:val="Normal"/>
    <w:next w:val="Normal"/>
    <w:autoRedefine/>
    <w:rsid w:val="00486B7E"/>
    <w:pPr>
      <w:ind w:left="1440"/>
    </w:pPr>
    <w:rPr>
      <w:rFonts w:eastAsia="Times New Roman"/>
      <w:lang w:val="bg-BG"/>
    </w:rPr>
  </w:style>
  <w:style w:type="paragraph" w:styleId="TOC8">
    <w:name w:val="toc 8"/>
    <w:basedOn w:val="Normal"/>
    <w:next w:val="Normal"/>
    <w:autoRedefine/>
    <w:rsid w:val="00486B7E"/>
    <w:pPr>
      <w:ind w:left="1680"/>
    </w:pPr>
    <w:rPr>
      <w:rFonts w:eastAsia="Times New Roman"/>
      <w:lang w:val="bg-BG"/>
    </w:rPr>
  </w:style>
  <w:style w:type="paragraph" w:styleId="TOC9">
    <w:name w:val="toc 9"/>
    <w:basedOn w:val="Normal"/>
    <w:next w:val="Normal"/>
    <w:autoRedefine/>
    <w:rsid w:val="00486B7E"/>
    <w:pPr>
      <w:ind w:left="1920"/>
    </w:pPr>
    <w:rPr>
      <w:rFonts w:eastAsia="Times New Roman"/>
      <w:lang w:val="bg-BG"/>
    </w:rPr>
  </w:style>
  <w:style w:type="character" w:customStyle="1" w:styleId="BodyTextIndentChar">
    <w:name w:val="Body Text Indent Char"/>
    <w:link w:val="BodyTextIndent"/>
    <w:rsid w:val="00486B7E"/>
    <w:rPr>
      <w:rFonts w:ascii="Arial" w:eastAsia="Arial Unicode MS" w:hAnsi="Arial" w:cs="Arial"/>
      <w:lang w:val="bg-BG"/>
    </w:rPr>
  </w:style>
  <w:style w:type="paragraph" w:customStyle="1" w:styleId="Pa4">
    <w:name w:val="Pa4"/>
    <w:basedOn w:val="Normal"/>
    <w:next w:val="Normal"/>
    <w:rsid w:val="00486B7E"/>
    <w:pPr>
      <w:autoSpaceDE w:val="0"/>
      <w:autoSpaceDN w:val="0"/>
      <w:adjustRightInd w:val="0"/>
      <w:spacing w:line="156" w:lineRule="atLeast"/>
    </w:pPr>
    <w:rPr>
      <w:rFonts w:ascii="HelveticaNeueLT Std" w:eastAsia="Times New Roman" w:hAnsi="HelveticaNeueLT Std"/>
      <w:lang w:val="bg-BG" w:eastAsia="bg-BG"/>
    </w:rPr>
  </w:style>
  <w:style w:type="paragraph" w:customStyle="1" w:styleId="Pa27">
    <w:name w:val="Pa27"/>
    <w:basedOn w:val="Normal"/>
    <w:next w:val="Normal"/>
    <w:rsid w:val="00486B7E"/>
    <w:pPr>
      <w:autoSpaceDE w:val="0"/>
      <w:autoSpaceDN w:val="0"/>
      <w:adjustRightInd w:val="0"/>
      <w:spacing w:line="156" w:lineRule="atLeast"/>
    </w:pPr>
    <w:rPr>
      <w:rFonts w:ascii="HelveticaNeueLT Std" w:eastAsia="Times New Roman" w:hAnsi="HelveticaNeueLT Std"/>
      <w:lang w:val="bg-BG" w:eastAsia="bg-BG"/>
    </w:rPr>
  </w:style>
  <w:style w:type="paragraph" w:customStyle="1" w:styleId="Pa31">
    <w:name w:val="Pa31"/>
    <w:basedOn w:val="Normal"/>
    <w:next w:val="Normal"/>
    <w:rsid w:val="00486B7E"/>
    <w:pPr>
      <w:autoSpaceDE w:val="0"/>
      <w:autoSpaceDN w:val="0"/>
      <w:adjustRightInd w:val="0"/>
      <w:spacing w:line="156" w:lineRule="atLeast"/>
    </w:pPr>
    <w:rPr>
      <w:rFonts w:ascii="HelveticaNeueLT Std" w:eastAsia="Times New Roman" w:hAnsi="HelveticaNeueLT Std"/>
      <w:lang w:val="bg-BG" w:eastAsia="bg-BG"/>
    </w:rPr>
  </w:style>
  <w:style w:type="character" w:customStyle="1" w:styleId="BodyTextIndent3Char">
    <w:name w:val="Body Text Indent 3 Char"/>
    <w:link w:val="BodyTextIndent3"/>
    <w:rsid w:val="00486B7E"/>
    <w:rPr>
      <w:sz w:val="16"/>
      <w:szCs w:val="16"/>
      <w:lang w:val="en-GB"/>
    </w:rPr>
  </w:style>
  <w:style w:type="paragraph" w:styleId="Caption">
    <w:name w:val="caption"/>
    <w:basedOn w:val="Normal"/>
    <w:next w:val="Normal"/>
    <w:qFormat/>
    <w:rsid w:val="00486B7E"/>
    <w:rPr>
      <w:rFonts w:eastAsia="Times New Roman"/>
      <w:b/>
      <w:bCs/>
      <w:sz w:val="20"/>
      <w:szCs w:val="20"/>
    </w:rPr>
  </w:style>
  <w:style w:type="paragraph" w:customStyle="1" w:styleId="Style2">
    <w:name w:val="Style2"/>
    <w:basedOn w:val="Normal"/>
    <w:uiPriority w:val="99"/>
    <w:rsid w:val="00486B7E"/>
    <w:pPr>
      <w:widowControl w:val="0"/>
      <w:autoSpaceDE w:val="0"/>
      <w:autoSpaceDN w:val="0"/>
      <w:adjustRightInd w:val="0"/>
      <w:jc w:val="both"/>
    </w:pPr>
    <w:rPr>
      <w:rFonts w:ascii="Constantia" w:eastAsia="Times New Roman" w:hAnsi="Constantia"/>
      <w:lang w:val="en-US"/>
    </w:rPr>
  </w:style>
  <w:style w:type="paragraph" w:customStyle="1" w:styleId="Style8">
    <w:name w:val="Style8"/>
    <w:basedOn w:val="Normal"/>
    <w:uiPriority w:val="99"/>
    <w:rsid w:val="00486B7E"/>
    <w:pPr>
      <w:widowControl w:val="0"/>
      <w:autoSpaceDE w:val="0"/>
      <w:autoSpaceDN w:val="0"/>
      <w:adjustRightInd w:val="0"/>
      <w:spacing w:line="255" w:lineRule="exact"/>
      <w:jc w:val="both"/>
    </w:pPr>
    <w:rPr>
      <w:rFonts w:ascii="Constantia" w:eastAsia="Times New Roman" w:hAnsi="Constantia"/>
      <w:lang w:val="en-US"/>
    </w:rPr>
  </w:style>
  <w:style w:type="character" w:customStyle="1" w:styleId="FontStyle119">
    <w:name w:val="Font Style119"/>
    <w:uiPriority w:val="99"/>
    <w:rsid w:val="00486B7E"/>
    <w:rPr>
      <w:rFonts w:ascii="Constantia" w:hAnsi="Constantia" w:cs="Constantia"/>
      <w:b/>
      <w:bCs/>
      <w:color w:val="000000"/>
      <w:sz w:val="20"/>
      <w:szCs w:val="20"/>
    </w:rPr>
  </w:style>
  <w:style w:type="character" w:customStyle="1" w:styleId="FontStyle207">
    <w:name w:val="Font Style207"/>
    <w:uiPriority w:val="99"/>
    <w:rsid w:val="00486B7E"/>
    <w:rPr>
      <w:rFonts w:ascii="Constantia" w:hAnsi="Constantia" w:cs="Constantia"/>
      <w:color w:val="000000"/>
      <w:sz w:val="20"/>
      <w:szCs w:val="20"/>
    </w:rPr>
  </w:style>
  <w:style w:type="character" w:customStyle="1" w:styleId="FontStyle131">
    <w:name w:val="Font Style131"/>
    <w:uiPriority w:val="99"/>
    <w:rsid w:val="00486B7E"/>
    <w:rPr>
      <w:rFonts w:ascii="Constantia" w:hAnsi="Constantia" w:cs="Constantia"/>
      <w:b/>
      <w:bCs/>
      <w:color w:val="000000"/>
      <w:sz w:val="20"/>
      <w:szCs w:val="20"/>
    </w:rPr>
  </w:style>
  <w:style w:type="paragraph" w:customStyle="1" w:styleId="Style9">
    <w:name w:val="Style9"/>
    <w:basedOn w:val="Normal"/>
    <w:uiPriority w:val="99"/>
    <w:rsid w:val="00486B7E"/>
    <w:pPr>
      <w:widowControl w:val="0"/>
      <w:autoSpaceDE w:val="0"/>
      <w:autoSpaceDN w:val="0"/>
      <w:adjustRightInd w:val="0"/>
      <w:jc w:val="right"/>
    </w:pPr>
    <w:rPr>
      <w:rFonts w:ascii="Constantia" w:eastAsia="Times New Roman" w:hAnsi="Constantia"/>
      <w:lang w:val="en-US"/>
    </w:rPr>
  </w:style>
  <w:style w:type="paragraph" w:customStyle="1" w:styleId="Style10">
    <w:name w:val="Style10"/>
    <w:basedOn w:val="Normal"/>
    <w:uiPriority w:val="99"/>
    <w:rsid w:val="00486B7E"/>
    <w:pPr>
      <w:widowControl w:val="0"/>
      <w:autoSpaceDE w:val="0"/>
      <w:autoSpaceDN w:val="0"/>
      <w:adjustRightInd w:val="0"/>
      <w:spacing w:line="186" w:lineRule="exact"/>
      <w:jc w:val="right"/>
    </w:pPr>
    <w:rPr>
      <w:rFonts w:ascii="Constantia" w:eastAsia="Times New Roman" w:hAnsi="Constantia"/>
      <w:lang w:val="en-US"/>
    </w:rPr>
  </w:style>
  <w:style w:type="paragraph" w:customStyle="1" w:styleId="Style12">
    <w:name w:val="Style12"/>
    <w:basedOn w:val="Normal"/>
    <w:uiPriority w:val="99"/>
    <w:rsid w:val="00486B7E"/>
    <w:pPr>
      <w:widowControl w:val="0"/>
      <w:autoSpaceDE w:val="0"/>
      <w:autoSpaceDN w:val="0"/>
      <w:adjustRightInd w:val="0"/>
    </w:pPr>
    <w:rPr>
      <w:rFonts w:ascii="Constantia" w:eastAsia="Times New Roman" w:hAnsi="Constantia"/>
      <w:lang w:val="en-US"/>
    </w:rPr>
  </w:style>
  <w:style w:type="paragraph" w:customStyle="1" w:styleId="Style14">
    <w:name w:val="Style14"/>
    <w:basedOn w:val="Normal"/>
    <w:uiPriority w:val="99"/>
    <w:rsid w:val="00486B7E"/>
    <w:pPr>
      <w:widowControl w:val="0"/>
      <w:autoSpaceDE w:val="0"/>
      <w:autoSpaceDN w:val="0"/>
      <w:adjustRightInd w:val="0"/>
      <w:spacing w:line="317" w:lineRule="exact"/>
      <w:jc w:val="right"/>
    </w:pPr>
    <w:rPr>
      <w:rFonts w:ascii="Constantia" w:eastAsia="Times New Roman" w:hAnsi="Constantia"/>
      <w:lang w:val="en-US"/>
    </w:rPr>
  </w:style>
  <w:style w:type="paragraph" w:customStyle="1" w:styleId="Style28">
    <w:name w:val="Style28"/>
    <w:basedOn w:val="Normal"/>
    <w:uiPriority w:val="99"/>
    <w:rsid w:val="00486B7E"/>
    <w:pPr>
      <w:widowControl w:val="0"/>
      <w:autoSpaceDE w:val="0"/>
      <w:autoSpaceDN w:val="0"/>
      <w:adjustRightInd w:val="0"/>
      <w:spacing w:line="234" w:lineRule="exact"/>
    </w:pPr>
    <w:rPr>
      <w:rFonts w:ascii="Constantia" w:eastAsia="Times New Roman" w:hAnsi="Constantia"/>
      <w:lang w:val="en-US"/>
    </w:rPr>
  </w:style>
  <w:style w:type="paragraph" w:customStyle="1" w:styleId="Style80">
    <w:name w:val="Style80"/>
    <w:basedOn w:val="Normal"/>
    <w:uiPriority w:val="99"/>
    <w:rsid w:val="00486B7E"/>
    <w:pPr>
      <w:widowControl w:val="0"/>
      <w:autoSpaceDE w:val="0"/>
      <w:autoSpaceDN w:val="0"/>
      <w:adjustRightInd w:val="0"/>
    </w:pPr>
    <w:rPr>
      <w:rFonts w:ascii="Constantia" w:eastAsia="Times New Roman" w:hAnsi="Constantia"/>
      <w:lang w:val="en-US"/>
    </w:rPr>
  </w:style>
  <w:style w:type="character" w:customStyle="1" w:styleId="FontStyle156">
    <w:name w:val="Font Style156"/>
    <w:uiPriority w:val="99"/>
    <w:rsid w:val="00486B7E"/>
    <w:rPr>
      <w:rFonts w:ascii="Constantia" w:hAnsi="Constantia" w:cs="Constantia"/>
      <w:b/>
      <w:bCs/>
      <w:color w:val="000000"/>
      <w:sz w:val="20"/>
      <w:szCs w:val="20"/>
    </w:rPr>
  </w:style>
  <w:style w:type="character" w:customStyle="1" w:styleId="FontStyle162">
    <w:name w:val="Font Style162"/>
    <w:uiPriority w:val="99"/>
    <w:rsid w:val="00486B7E"/>
    <w:rPr>
      <w:rFonts w:ascii="Constantia" w:hAnsi="Constantia" w:cs="Constantia"/>
      <w:b/>
      <w:bCs/>
      <w:color w:val="000000"/>
      <w:sz w:val="18"/>
      <w:szCs w:val="18"/>
    </w:rPr>
  </w:style>
  <w:style w:type="character" w:customStyle="1" w:styleId="FontStyle179">
    <w:name w:val="Font Style179"/>
    <w:uiPriority w:val="99"/>
    <w:rsid w:val="00486B7E"/>
    <w:rPr>
      <w:rFonts w:ascii="Constantia" w:hAnsi="Constantia" w:cs="Constantia"/>
      <w:color w:val="000000"/>
      <w:sz w:val="20"/>
      <w:szCs w:val="20"/>
    </w:rPr>
  </w:style>
  <w:style w:type="paragraph" w:customStyle="1" w:styleId="Style7">
    <w:name w:val="Style7"/>
    <w:basedOn w:val="Normal"/>
    <w:uiPriority w:val="99"/>
    <w:rsid w:val="00486B7E"/>
    <w:pPr>
      <w:widowControl w:val="0"/>
      <w:autoSpaceDE w:val="0"/>
      <w:autoSpaceDN w:val="0"/>
      <w:adjustRightInd w:val="0"/>
      <w:jc w:val="right"/>
    </w:pPr>
    <w:rPr>
      <w:rFonts w:ascii="Constantia" w:eastAsia="Times New Roman" w:hAnsi="Constantia"/>
      <w:lang w:val="en-US"/>
    </w:rPr>
  </w:style>
  <w:style w:type="paragraph" w:customStyle="1" w:styleId="Style34">
    <w:name w:val="Style34"/>
    <w:basedOn w:val="Normal"/>
    <w:uiPriority w:val="99"/>
    <w:rsid w:val="00486B7E"/>
    <w:pPr>
      <w:widowControl w:val="0"/>
      <w:autoSpaceDE w:val="0"/>
      <w:autoSpaceDN w:val="0"/>
      <w:adjustRightInd w:val="0"/>
    </w:pPr>
    <w:rPr>
      <w:rFonts w:ascii="Constantia" w:eastAsia="Times New Roman" w:hAnsi="Constantia"/>
      <w:lang w:val="en-US"/>
    </w:rPr>
  </w:style>
  <w:style w:type="paragraph" w:customStyle="1" w:styleId="Style66">
    <w:name w:val="Style66"/>
    <w:basedOn w:val="Normal"/>
    <w:uiPriority w:val="99"/>
    <w:rsid w:val="00486B7E"/>
    <w:pPr>
      <w:widowControl w:val="0"/>
      <w:autoSpaceDE w:val="0"/>
      <w:autoSpaceDN w:val="0"/>
      <w:adjustRightInd w:val="0"/>
    </w:pPr>
    <w:rPr>
      <w:rFonts w:ascii="Constantia" w:eastAsia="Times New Roman" w:hAnsi="Constantia"/>
      <w:lang w:val="en-US"/>
    </w:rPr>
  </w:style>
  <w:style w:type="paragraph" w:customStyle="1" w:styleId="Style76">
    <w:name w:val="Style76"/>
    <w:basedOn w:val="Normal"/>
    <w:uiPriority w:val="99"/>
    <w:rsid w:val="00486B7E"/>
    <w:pPr>
      <w:widowControl w:val="0"/>
      <w:autoSpaceDE w:val="0"/>
      <w:autoSpaceDN w:val="0"/>
      <w:adjustRightInd w:val="0"/>
    </w:pPr>
    <w:rPr>
      <w:rFonts w:ascii="Constantia" w:eastAsia="Times New Roman" w:hAnsi="Constantia"/>
      <w:lang w:val="en-US"/>
    </w:rPr>
  </w:style>
  <w:style w:type="paragraph" w:customStyle="1" w:styleId="Style100">
    <w:name w:val="Style100"/>
    <w:basedOn w:val="Normal"/>
    <w:uiPriority w:val="99"/>
    <w:rsid w:val="00486B7E"/>
    <w:pPr>
      <w:widowControl w:val="0"/>
      <w:autoSpaceDE w:val="0"/>
      <w:autoSpaceDN w:val="0"/>
      <w:adjustRightInd w:val="0"/>
    </w:pPr>
    <w:rPr>
      <w:rFonts w:ascii="Constantia" w:eastAsia="Times New Roman" w:hAnsi="Constantia"/>
      <w:lang w:val="en-US"/>
    </w:rPr>
  </w:style>
  <w:style w:type="paragraph" w:customStyle="1" w:styleId="Style110">
    <w:name w:val="Style110"/>
    <w:basedOn w:val="Normal"/>
    <w:uiPriority w:val="99"/>
    <w:rsid w:val="00486B7E"/>
    <w:pPr>
      <w:widowControl w:val="0"/>
      <w:autoSpaceDE w:val="0"/>
      <w:autoSpaceDN w:val="0"/>
      <w:adjustRightInd w:val="0"/>
    </w:pPr>
    <w:rPr>
      <w:rFonts w:ascii="Constantia" w:eastAsia="Times New Roman" w:hAnsi="Constantia"/>
      <w:lang w:val="en-US"/>
    </w:rPr>
  </w:style>
  <w:style w:type="character" w:customStyle="1" w:styleId="FontStyle158">
    <w:name w:val="Font Style158"/>
    <w:uiPriority w:val="99"/>
    <w:rsid w:val="00486B7E"/>
    <w:rPr>
      <w:rFonts w:ascii="Constantia" w:hAnsi="Constantia" w:cs="Constantia"/>
      <w:b/>
      <w:bCs/>
      <w:color w:val="000000"/>
      <w:spacing w:val="10"/>
      <w:sz w:val="14"/>
      <w:szCs w:val="14"/>
    </w:rPr>
  </w:style>
  <w:style w:type="character" w:customStyle="1" w:styleId="FontStyle172">
    <w:name w:val="Font Style172"/>
    <w:uiPriority w:val="99"/>
    <w:rsid w:val="00486B7E"/>
    <w:rPr>
      <w:rFonts w:ascii="Constantia" w:hAnsi="Constantia" w:cs="Constantia"/>
      <w:b/>
      <w:bCs/>
      <w:color w:val="000000"/>
      <w:sz w:val="24"/>
      <w:szCs w:val="24"/>
    </w:rPr>
  </w:style>
  <w:style w:type="character" w:customStyle="1" w:styleId="FontStyle173">
    <w:name w:val="Font Style173"/>
    <w:uiPriority w:val="99"/>
    <w:rsid w:val="00486B7E"/>
    <w:rPr>
      <w:rFonts w:ascii="Constantia" w:hAnsi="Constantia" w:cs="Constantia"/>
      <w:b/>
      <w:bCs/>
      <w:color w:val="000000"/>
      <w:sz w:val="18"/>
      <w:szCs w:val="18"/>
    </w:rPr>
  </w:style>
  <w:style w:type="character" w:customStyle="1" w:styleId="FontStyle174">
    <w:name w:val="Font Style174"/>
    <w:uiPriority w:val="99"/>
    <w:rsid w:val="00486B7E"/>
    <w:rPr>
      <w:rFonts w:ascii="Bookman Old Style" w:hAnsi="Bookman Old Style" w:cs="Bookman Old Style"/>
      <w:b/>
      <w:bCs/>
      <w:color w:val="000000"/>
      <w:sz w:val="18"/>
      <w:szCs w:val="18"/>
    </w:rPr>
  </w:style>
  <w:style w:type="character" w:customStyle="1" w:styleId="FontStyle177">
    <w:name w:val="Font Style177"/>
    <w:uiPriority w:val="99"/>
    <w:rsid w:val="00486B7E"/>
    <w:rPr>
      <w:rFonts w:ascii="Lucida Sans Unicode" w:hAnsi="Lucida Sans Unicode" w:cs="Lucida Sans Unicode"/>
      <w:color w:val="000000"/>
      <w:sz w:val="10"/>
      <w:szCs w:val="10"/>
    </w:rPr>
  </w:style>
  <w:style w:type="character" w:customStyle="1" w:styleId="FontStyle178">
    <w:name w:val="Font Style178"/>
    <w:uiPriority w:val="99"/>
    <w:rsid w:val="00486B7E"/>
    <w:rPr>
      <w:rFonts w:ascii="Franklin Gothic Demi Cond" w:hAnsi="Franklin Gothic Demi Cond" w:cs="Franklin Gothic Demi Cond"/>
      <w:b/>
      <w:bCs/>
      <w:color w:val="000000"/>
      <w:sz w:val="26"/>
      <w:szCs w:val="26"/>
    </w:rPr>
  </w:style>
  <w:style w:type="paragraph" w:customStyle="1" w:styleId="Style6">
    <w:name w:val="Style6"/>
    <w:basedOn w:val="Normal"/>
    <w:uiPriority w:val="99"/>
    <w:rsid w:val="00486B7E"/>
    <w:pPr>
      <w:widowControl w:val="0"/>
      <w:autoSpaceDE w:val="0"/>
      <w:autoSpaceDN w:val="0"/>
      <w:adjustRightInd w:val="0"/>
      <w:spacing w:line="269" w:lineRule="exact"/>
      <w:jc w:val="right"/>
    </w:pPr>
    <w:rPr>
      <w:rFonts w:ascii="Constantia" w:eastAsia="Times New Roman" w:hAnsi="Constantia"/>
      <w:lang w:val="en-US"/>
    </w:rPr>
  </w:style>
  <w:style w:type="paragraph" w:customStyle="1" w:styleId="Style11">
    <w:name w:val="Style11"/>
    <w:basedOn w:val="Normal"/>
    <w:uiPriority w:val="99"/>
    <w:rsid w:val="00486B7E"/>
    <w:pPr>
      <w:widowControl w:val="0"/>
      <w:autoSpaceDE w:val="0"/>
      <w:autoSpaceDN w:val="0"/>
      <w:adjustRightInd w:val="0"/>
      <w:spacing w:line="255" w:lineRule="exact"/>
      <w:jc w:val="right"/>
    </w:pPr>
    <w:rPr>
      <w:rFonts w:ascii="Constantia" w:eastAsia="Times New Roman" w:hAnsi="Constantia"/>
      <w:lang w:val="en-US"/>
    </w:rPr>
  </w:style>
  <w:style w:type="paragraph" w:customStyle="1" w:styleId="Style13">
    <w:name w:val="Style13"/>
    <w:basedOn w:val="Normal"/>
    <w:uiPriority w:val="99"/>
    <w:rsid w:val="00486B7E"/>
    <w:pPr>
      <w:widowControl w:val="0"/>
      <w:autoSpaceDE w:val="0"/>
      <w:autoSpaceDN w:val="0"/>
      <w:adjustRightInd w:val="0"/>
      <w:spacing w:line="241" w:lineRule="exact"/>
      <w:jc w:val="right"/>
    </w:pPr>
    <w:rPr>
      <w:rFonts w:ascii="Constantia" w:eastAsia="Times New Roman" w:hAnsi="Constantia"/>
      <w:lang w:val="en-US"/>
    </w:rPr>
  </w:style>
  <w:style w:type="paragraph" w:customStyle="1" w:styleId="Style64">
    <w:name w:val="Style64"/>
    <w:basedOn w:val="Normal"/>
    <w:uiPriority w:val="99"/>
    <w:rsid w:val="00486B7E"/>
    <w:pPr>
      <w:widowControl w:val="0"/>
      <w:autoSpaceDE w:val="0"/>
      <w:autoSpaceDN w:val="0"/>
      <w:adjustRightInd w:val="0"/>
      <w:jc w:val="right"/>
    </w:pPr>
    <w:rPr>
      <w:rFonts w:ascii="Constantia" w:eastAsia="Times New Roman" w:hAnsi="Constantia"/>
      <w:lang w:val="en-US"/>
    </w:rPr>
  </w:style>
  <w:style w:type="paragraph" w:customStyle="1" w:styleId="Style96">
    <w:name w:val="Style96"/>
    <w:basedOn w:val="Normal"/>
    <w:uiPriority w:val="99"/>
    <w:rsid w:val="00486B7E"/>
    <w:pPr>
      <w:widowControl w:val="0"/>
      <w:autoSpaceDE w:val="0"/>
      <w:autoSpaceDN w:val="0"/>
      <w:adjustRightInd w:val="0"/>
    </w:pPr>
    <w:rPr>
      <w:rFonts w:ascii="Constantia" w:eastAsia="Times New Roman" w:hAnsi="Constantia"/>
      <w:lang w:val="en-US"/>
    </w:rPr>
  </w:style>
  <w:style w:type="character" w:customStyle="1" w:styleId="FontStyle121">
    <w:name w:val="Font Style121"/>
    <w:uiPriority w:val="99"/>
    <w:rsid w:val="00486B7E"/>
    <w:rPr>
      <w:rFonts w:ascii="Century Schoolbook" w:hAnsi="Century Schoolbook" w:cs="Century Schoolbook"/>
      <w:b/>
      <w:bCs/>
      <w:color w:val="000000"/>
      <w:sz w:val="10"/>
      <w:szCs w:val="10"/>
    </w:rPr>
  </w:style>
  <w:style w:type="table" w:customStyle="1" w:styleId="TableGrid1">
    <w:name w:val="Table Grid1"/>
    <w:basedOn w:val="TableNormal"/>
    <w:next w:val="TableGrid"/>
    <w:rsid w:val="00DD16B9"/>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42B"/>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F34340"/>
    <w:rPr>
      <w:rFonts w:ascii="Arial" w:eastAsia="Arial" w:hAnsi="Arial" w:cs="Arial"/>
      <w:sz w:val="15"/>
      <w:szCs w:val="15"/>
      <w:shd w:val="clear" w:color="auto" w:fill="FFFFFF"/>
    </w:rPr>
  </w:style>
  <w:style w:type="paragraph" w:customStyle="1" w:styleId="Other0">
    <w:name w:val="Other"/>
    <w:basedOn w:val="Normal"/>
    <w:link w:val="Other"/>
    <w:rsid w:val="00F34340"/>
    <w:pPr>
      <w:widowControl w:val="0"/>
      <w:shd w:val="clear" w:color="auto" w:fill="FFFFFF"/>
      <w:spacing w:after="140" w:line="334" w:lineRule="auto"/>
    </w:pPr>
    <w:rPr>
      <w:rFonts w:ascii="Arial" w:eastAsia="Arial" w:hAnsi="Arial" w:cs="Arial"/>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155">
      <w:bodyDiv w:val="1"/>
      <w:marLeft w:val="0"/>
      <w:marRight w:val="0"/>
      <w:marTop w:val="0"/>
      <w:marBottom w:val="0"/>
      <w:divBdr>
        <w:top w:val="none" w:sz="0" w:space="0" w:color="auto"/>
        <w:left w:val="none" w:sz="0" w:space="0" w:color="auto"/>
        <w:bottom w:val="none" w:sz="0" w:space="0" w:color="auto"/>
        <w:right w:val="none" w:sz="0" w:space="0" w:color="auto"/>
      </w:divBdr>
    </w:div>
    <w:div w:id="248345313">
      <w:bodyDiv w:val="1"/>
      <w:marLeft w:val="0"/>
      <w:marRight w:val="0"/>
      <w:marTop w:val="0"/>
      <w:marBottom w:val="0"/>
      <w:divBdr>
        <w:top w:val="none" w:sz="0" w:space="0" w:color="auto"/>
        <w:left w:val="none" w:sz="0" w:space="0" w:color="auto"/>
        <w:bottom w:val="none" w:sz="0" w:space="0" w:color="auto"/>
        <w:right w:val="none" w:sz="0" w:space="0" w:color="auto"/>
      </w:divBdr>
    </w:div>
    <w:div w:id="529881409">
      <w:bodyDiv w:val="1"/>
      <w:marLeft w:val="0"/>
      <w:marRight w:val="0"/>
      <w:marTop w:val="0"/>
      <w:marBottom w:val="0"/>
      <w:divBdr>
        <w:top w:val="none" w:sz="0" w:space="0" w:color="auto"/>
        <w:left w:val="none" w:sz="0" w:space="0" w:color="auto"/>
        <w:bottom w:val="none" w:sz="0" w:space="0" w:color="auto"/>
        <w:right w:val="none" w:sz="0" w:space="0" w:color="auto"/>
      </w:divBdr>
    </w:div>
    <w:div w:id="537427776">
      <w:bodyDiv w:val="1"/>
      <w:marLeft w:val="0"/>
      <w:marRight w:val="0"/>
      <w:marTop w:val="0"/>
      <w:marBottom w:val="0"/>
      <w:divBdr>
        <w:top w:val="none" w:sz="0" w:space="0" w:color="auto"/>
        <w:left w:val="none" w:sz="0" w:space="0" w:color="auto"/>
        <w:bottom w:val="none" w:sz="0" w:space="0" w:color="auto"/>
        <w:right w:val="none" w:sz="0" w:space="0" w:color="auto"/>
      </w:divBdr>
    </w:div>
    <w:div w:id="558398020">
      <w:bodyDiv w:val="1"/>
      <w:marLeft w:val="0"/>
      <w:marRight w:val="0"/>
      <w:marTop w:val="0"/>
      <w:marBottom w:val="0"/>
      <w:divBdr>
        <w:top w:val="none" w:sz="0" w:space="0" w:color="auto"/>
        <w:left w:val="none" w:sz="0" w:space="0" w:color="auto"/>
        <w:bottom w:val="none" w:sz="0" w:space="0" w:color="auto"/>
        <w:right w:val="none" w:sz="0" w:space="0" w:color="auto"/>
      </w:divBdr>
    </w:div>
    <w:div w:id="621958724">
      <w:bodyDiv w:val="1"/>
      <w:marLeft w:val="0"/>
      <w:marRight w:val="0"/>
      <w:marTop w:val="0"/>
      <w:marBottom w:val="0"/>
      <w:divBdr>
        <w:top w:val="none" w:sz="0" w:space="0" w:color="auto"/>
        <w:left w:val="none" w:sz="0" w:space="0" w:color="auto"/>
        <w:bottom w:val="none" w:sz="0" w:space="0" w:color="auto"/>
        <w:right w:val="none" w:sz="0" w:space="0" w:color="auto"/>
      </w:divBdr>
    </w:div>
    <w:div w:id="791173072">
      <w:bodyDiv w:val="1"/>
      <w:marLeft w:val="0"/>
      <w:marRight w:val="0"/>
      <w:marTop w:val="0"/>
      <w:marBottom w:val="0"/>
      <w:divBdr>
        <w:top w:val="none" w:sz="0" w:space="0" w:color="auto"/>
        <w:left w:val="none" w:sz="0" w:space="0" w:color="auto"/>
        <w:bottom w:val="none" w:sz="0" w:space="0" w:color="auto"/>
        <w:right w:val="none" w:sz="0" w:space="0" w:color="auto"/>
      </w:divBdr>
    </w:div>
    <w:div w:id="1025132312">
      <w:bodyDiv w:val="1"/>
      <w:marLeft w:val="0"/>
      <w:marRight w:val="0"/>
      <w:marTop w:val="0"/>
      <w:marBottom w:val="0"/>
      <w:divBdr>
        <w:top w:val="none" w:sz="0" w:space="0" w:color="auto"/>
        <w:left w:val="none" w:sz="0" w:space="0" w:color="auto"/>
        <w:bottom w:val="none" w:sz="0" w:space="0" w:color="auto"/>
        <w:right w:val="none" w:sz="0" w:space="0" w:color="auto"/>
      </w:divBdr>
    </w:div>
    <w:div w:id="1223950423">
      <w:bodyDiv w:val="1"/>
      <w:marLeft w:val="0"/>
      <w:marRight w:val="0"/>
      <w:marTop w:val="0"/>
      <w:marBottom w:val="0"/>
      <w:divBdr>
        <w:top w:val="none" w:sz="0" w:space="0" w:color="auto"/>
        <w:left w:val="none" w:sz="0" w:space="0" w:color="auto"/>
        <w:bottom w:val="none" w:sz="0" w:space="0" w:color="auto"/>
        <w:right w:val="none" w:sz="0" w:space="0" w:color="auto"/>
      </w:divBdr>
    </w:div>
    <w:div w:id="1361079394">
      <w:bodyDiv w:val="1"/>
      <w:marLeft w:val="0"/>
      <w:marRight w:val="0"/>
      <w:marTop w:val="0"/>
      <w:marBottom w:val="0"/>
      <w:divBdr>
        <w:top w:val="none" w:sz="0" w:space="0" w:color="auto"/>
        <w:left w:val="none" w:sz="0" w:space="0" w:color="auto"/>
        <w:bottom w:val="none" w:sz="0" w:space="0" w:color="auto"/>
        <w:right w:val="none" w:sz="0" w:space="0" w:color="auto"/>
      </w:divBdr>
    </w:div>
    <w:div w:id="1655792624">
      <w:bodyDiv w:val="1"/>
      <w:marLeft w:val="0"/>
      <w:marRight w:val="0"/>
      <w:marTop w:val="0"/>
      <w:marBottom w:val="0"/>
      <w:divBdr>
        <w:top w:val="none" w:sz="0" w:space="0" w:color="auto"/>
        <w:left w:val="none" w:sz="0" w:space="0" w:color="auto"/>
        <w:bottom w:val="none" w:sz="0" w:space="0" w:color="auto"/>
        <w:right w:val="none" w:sz="0" w:space="0" w:color="auto"/>
      </w:divBdr>
    </w:div>
    <w:div w:id="1823279541">
      <w:bodyDiv w:val="1"/>
      <w:marLeft w:val="0"/>
      <w:marRight w:val="0"/>
      <w:marTop w:val="0"/>
      <w:marBottom w:val="0"/>
      <w:divBdr>
        <w:top w:val="none" w:sz="0" w:space="0" w:color="auto"/>
        <w:left w:val="none" w:sz="0" w:space="0" w:color="auto"/>
        <w:bottom w:val="none" w:sz="0" w:space="0" w:color="auto"/>
        <w:right w:val="none" w:sz="0" w:space="0" w:color="auto"/>
      </w:divBdr>
    </w:div>
    <w:div w:id="20607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8967-02F5-4BDD-A9F7-68D25594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51</Pages>
  <Words>17454</Words>
  <Characters>99494</Characters>
  <Application>Microsoft Office Word</Application>
  <DocSecurity>0</DocSecurity>
  <Lines>829</Lines>
  <Paragraphs>233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“ЦКБ АСЕТС МЕНИДЖМЪНТ” ЕАД</vt:lpstr>
      <vt:lpstr>“ЦКБ АСЕТС МЕНИДЖМЪНТ” ЕАД</vt:lpstr>
    </vt:vector>
  </TitlesOfParts>
  <Company>Ccb Plc.</Company>
  <LinksUpToDate>false</LinksUpToDate>
  <CharactersWithSpaces>116715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“ЦКБ АСЕТС МЕНИДЖМЪНТ” ЕАД</dc:title>
  <dc:subject/>
  <dc:creator>User</dc:creator>
  <cp:keywords/>
  <cp:lastModifiedBy>Admin</cp:lastModifiedBy>
  <cp:revision>141</cp:revision>
  <cp:lastPrinted>2021-04-26T11:38:00Z</cp:lastPrinted>
  <dcterms:created xsi:type="dcterms:W3CDTF">2021-03-28T11:24:00Z</dcterms:created>
  <dcterms:modified xsi:type="dcterms:W3CDTF">2021-07-30T20:05:00Z</dcterms:modified>
</cp:coreProperties>
</file>