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FB3" w:rsidRPr="00523081" w:rsidRDefault="000539A1">
      <w:pPr>
        <w:pStyle w:val="Heading1"/>
        <w:spacing w:before="76"/>
        <w:ind w:left="1248"/>
        <w:rPr>
          <w:rFonts w:asciiTheme="minorHAnsi" w:hAnsiTheme="minorHAnsi" w:cstheme="minorHAnsi"/>
        </w:rPr>
      </w:pPr>
      <w:r w:rsidRPr="00523081">
        <w:rPr>
          <w:rFonts w:asciiTheme="minorHAnsi" w:hAnsiTheme="minorHAnsi" w:cstheme="minorHAnsi"/>
        </w:rPr>
        <w:t>ПОЛИТИКА ЗА ВЪЗНАГРАЖДЕНИЯТА</w:t>
      </w:r>
    </w:p>
    <w:p w:rsidR="00E56FB3" w:rsidRPr="00523081" w:rsidRDefault="000539A1">
      <w:pPr>
        <w:spacing w:before="48"/>
        <w:ind w:left="1250" w:right="123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23081">
        <w:rPr>
          <w:rFonts w:asciiTheme="minorHAnsi" w:hAnsiTheme="minorHAnsi" w:cstheme="minorHAnsi"/>
          <w:b/>
          <w:sz w:val="28"/>
          <w:szCs w:val="28"/>
        </w:rPr>
        <w:t>НА ЧЛЕНОВЕТЕ НА СЪВЕТА НА ДИРЕКТОРИТЕ</w:t>
      </w:r>
    </w:p>
    <w:p w:rsidR="00E56FB3" w:rsidRPr="00523081" w:rsidRDefault="000539A1">
      <w:pPr>
        <w:ind w:left="1250" w:right="1235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23081">
        <w:rPr>
          <w:rFonts w:asciiTheme="minorHAnsi" w:hAnsiTheme="minorHAnsi" w:cstheme="minorHAnsi"/>
          <w:b/>
          <w:sz w:val="28"/>
          <w:szCs w:val="28"/>
        </w:rPr>
        <w:t>на</w:t>
      </w:r>
    </w:p>
    <w:p w:rsidR="00E56FB3" w:rsidRPr="00523081" w:rsidRDefault="000539A1">
      <w:pPr>
        <w:ind w:left="1247" w:right="123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23081">
        <w:rPr>
          <w:rFonts w:asciiTheme="minorHAnsi" w:hAnsiTheme="minorHAnsi" w:cstheme="minorHAnsi"/>
          <w:b/>
          <w:sz w:val="28"/>
          <w:szCs w:val="28"/>
        </w:rPr>
        <w:t>„Булгар Чех Инвест Холдинг“ АД</w:t>
      </w:r>
    </w:p>
    <w:p w:rsidR="00E56FB3" w:rsidRPr="00FC09D3" w:rsidRDefault="00E56FB3">
      <w:pPr>
        <w:pStyle w:val="BodyText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E56FB3" w:rsidRPr="00FC09D3" w:rsidRDefault="00E56FB3">
      <w:pPr>
        <w:pStyle w:val="BodyText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E56FB3" w:rsidRPr="00FC09D3" w:rsidRDefault="00E56FB3">
      <w:pPr>
        <w:pStyle w:val="BodyText"/>
        <w:spacing w:before="8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E56FB3" w:rsidRPr="00FC09D3" w:rsidRDefault="000539A1">
      <w:pPr>
        <w:pStyle w:val="Heading2"/>
        <w:numPr>
          <w:ilvl w:val="0"/>
          <w:numId w:val="8"/>
        </w:numPr>
        <w:tabs>
          <w:tab w:val="left" w:pos="1171"/>
        </w:tabs>
        <w:spacing w:before="1"/>
        <w:rPr>
          <w:rFonts w:asciiTheme="minorHAnsi" w:hAnsiTheme="minorHAnsi" w:cstheme="minorHAnsi"/>
          <w:sz w:val="24"/>
          <w:szCs w:val="24"/>
        </w:rPr>
      </w:pPr>
      <w:r w:rsidRPr="00FC09D3">
        <w:rPr>
          <w:rFonts w:asciiTheme="minorHAnsi" w:hAnsiTheme="minorHAnsi" w:cstheme="minorHAnsi"/>
          <w:sz w:val="24"/>
          <w:szCs w:val="24"/>
        </w:rPr>
        <w:t>ОБЩИ</w:t>
      </w:r>
      <w:r w:rsidR="00783B9C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GoBack"/>
      <w:bookmarkEnd w:id="0"/>
      <w:r w:rsidRPr="00FC09D3">
        <w:rPr>
          <w:rFonts w:asciiTheme="minorHAnsi" w:hAnsiTheme="minorHAnsi" w:cstheme="minorHAnsi"/>
          <w:sz w:val="24"/>
          <w:szCs w:val="24"/>
        </w:rPr>
        <w:t>ПОЛОЖЕНИЯ</w:t>
      </w:r>
    </w:p>
    <w:p w:rsidR="00E56FB3" w:rsidRPr="00FC09D3" w:rsidRDefault="00E56FB3">
      <w:pPr>
        <w:pStyle w:val="BodyText"/>
        <w:spacing w:before="3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E56FB3" w:rsidRPr="00FC09D3" w:rsidRDefault="000539A1">
      <w:pPr>
        <w:pStyle w:val="BodyText"/>
        <w:spacing w:line="276" w:lineRule="auto"/>
        <w:ind w:right="99"/>
        <w:rPr>
          <w:rFonts w:asciiTheme="minorHAnsi" w:hAnsiTheme="minorHAnsi" w:cstheme="minorHAnsi"/>
          <w:sz w:val="24"/>
          <w:szCs w:val="24"/>
        </w:rPr>
      </w:pPr>
      <w:r w:rsidRPr="00FC09D3">
        <w:rPr>
          <w:rFonts w:asciiTheme="minorHAnsi" w:hAnsiTheme="minorHAnsi" w:cstheme="minorHAnsi"/>
          <w:b/>
          <w:sz w:val="24"/>
          <w:szCs w:val="24"/>
        </w:rPr>
        <w:t xml:space="preserve">Чл. 1. </w:t>
      </w:r>
      <w:r w:rsidRPr="00FC09D3">
        <w:rPr>
          <w:rFonts w:asciiTheme="minorHAnsi" w:hAnsiTheme="minorHAnsi" w:cstheme="minorHAnsi"/>
          <w:sz w:val="24"/>
          <w:szCs w:val="24"/>
        </w:rPr>
        <w:t>(1) „Булгар Чех Инвест Холдинг“ АД приема и прилага политика за възнагражденията на членовете на Съвета на директорите на дружеството, във връзка с изпълнението на техните отговорности и задължения по осъществяването на контрол и управление на дейността на дружеството.</w:t>
      </w:r>
    </w:p>
    <w:p w:rsidR="00E56FB3" w:rsidRDefault="000539A1">
      <w:pPr>
        <w:pStyle w:val="ListParagraph"/>
        <w:numPr>
          <w:ilvl w:val="0"/>
          <w:numId w:val="7"/>
        </w:numPr>
        <w:tabs>
          <w:tab w:val="left" w:pos="1274"/>
        </w:tabs>
        <w:spacing w:before="5" w:line="276" w:lineRule="auto"/>
        <w:ind w:right="103" w:firstLine="760"/>
        <w:jc w:val="both"/>
        <w:rPr>
          <w:rFonts w:asciiTheme="minorHAnsi" w:hAnsiTheme="minorHAnsi" w:cstheme="minorHAnsi"/>
          <w:sz w:val="24"/>
          <w:szCs w:val="24"/>
        </w:rPr>
      </w:pPr>
      <w:r w:rsidRPr="00FC09D3">
        <w:rPr>
          <w:rFonts w:asciiTheme="minorHAnsi" w:hAnsiTheme="minorHAnsi" w:cstheme="minorHAnsi"/>
          <w:sz w:val="24"/>
          <w:szCs w:val="24"/>
        </w:rPr>
        <w:t>Политиката за възнагражденията има за цел определянето на ясни и обективни принципи и изисквания за формиране на възнагражденията на членовете на Съвета на директорите на „Булгар Чех Инвест Холдинг“АД.</w:t>
      </w:r>
    </w:p>
    <w:p w:rsidR="00132368" w:rsidRPr="00FC09D3" w:rsidRDefault="00132368">
      <w:pPr>
        <w:pStyle w:val="ListParagraph"/>
        <w:numPr>
          <w:ilvl w:val="0"/>
          <w:numId w:val="7"/>
        </w:numPr>
        <w:tabs>
          <w:tab w:val="left" w:pos="1274"/>
        </w:tabs>
        <w:spacing w:before="5" w:line="276" w:lineRule="auto"/>
        <w:ind w:right="103" w:firstLine="760"/>
        <w:jc w:val="both"/>
        <w:rPr>
          <w:rFonts w:asciiTheme="minorHAnsi" w:hAnsiTheme="minorHAnsi" w:cstheme="minorHAnsi"/>
          <w:sz w:val="24"/>
          <w:szCs w:val="24"/>
        </w:rPr>
      </w:pPr>
      <w:r w:rsidRPr="00FC09D3">
        <w:rPr>
          <w:rFonts w:asciiTheme="minorHAnsi" w:hAnsiTheme="minorHAnsi" w:cstheme="minorHAnsi"/>
          <w:sz w:val="24"/>
          <w:szCs w:val="24"/>
        </w:rPr>
        <w:t xml:space="preserve">Политиката за възнагражденията </w:t>
      </w:r>
      <w:r>
        <w:rPr>
          <w:rFonts w:asciiTheme="minorHAnsi" w:hAnsiTheme="minorHAnsi" w:cstheme="minorHAnsi"/>
          <w:sz w:val="24"/>
          <w:szCs w:val="24"/>
        </w:rPr>
        <w:t>има за цел да подкрепи усилията за устойчивост на дружеството</w:t>
      </w:r>
      <w:r w:rsidR="003A4A7B">
        <w:rPr>
          <w:rFonts w:asciiTheme="minorHAnsi" w:hAnsiTheme="minorHAnsi" w:cstheme="minorHAnsi"/>
          <w:sz w:val="24"/>
          <w:szCs w:val="24"/>
        </w:rPr>
        <w:t>, включително</w:t>
      </w:r>
      <w:r>
        <w:rPr>
          <w:rFonts w:asciiTheme="minorHAnsi" w:hAnsiTheme="minorHAnsi" w:cstheme="minorHAnsi"/>
          <w:sz w:val="24"/>
          <w:szCs w:val="24"/>
        </w:rPr>
        <w:t xml:space="preserve"> за оп</w:t>
      </w:r>
      <w:r w:rsidRPr="00132368">
        <w:rPr>
          <w:rFonts w:asciiTheme="minorHAnsi" w:hAnsiTheme="minorHAnsi" w:cstheme="minorHAnsi"/>
          <w:sz w:val="24"/>
          <w:szCs w:val="24"/>
        </w:rPr>
        <w:t>азване на околната среда, социални политики и корпоративно управление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E56FB3" w:rsidRPr="00FC09D3" w:rsidRDefault="00E56FB3">
      <w:pPr>
        <w:pStyle w:val="BodyText"/>
        <w:spacing w:before="10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E56FB3" w:rsidRPr="00FC09D3" w:rsidRDefault="000539A1">
      <w:pPr>
        <w:pStyle w:val="BodyText"/>
        <w:spacing w:line="278" w:lineRule="auto"/>
        <w:ind w:right="100"/>
        <w:rPr>
          <w:rFonts w:asciiTheme="minorHAnsi" w:hAnsiTheme="minorHAnsi" w:cstheme="minorHAnsi"/>
          <w:sz w:val="24"/>
          <w:szCs w:val="24"/>
        </w:rPr>
      </w:pPr>
      <w:r w:rsidRPr="00FC09D3">
        <w:rPr>
          <w:rFonts w:asciiTheme="minorHAnsi" w:hAnsiTheme="minorHAnsi" w:cstheme="minorHAnsi"/>
          <w:b/>
          <w:sz w:val="24"/>
          <w:szCs w:val="24"/>
        </w:rPr>
        <w:t xml:space="preserve">Чл. 2. </w:t>
      </w:r>
      <w:r w:rsidRPr="00FC09D3">
        <w:rPr>
          <w:rFonts w:asciiTheme="minorHAnsi" w:hAnsiTheme="minorHAnsi" w:cstheme="minorHAnsi"/>
          <w:sz w:val="24"/>
          <w:szCs w:val="24"/>
        </w:rPr>
        <w:t>(1) Политиката за възнагражденията се разработва от Съвета на директорите на „Булгар Чех Инвест Холдинг“ АД с активното участие на функционално независими и компетентни експерти от Дружеството, както и на външни консултанти, ако е необходимо, които следва да осигурят независима преценка за целесъобразността на Политиката.</w:t>
      </w:r>
    </w:p>
    <w:p w:rsidR="00E56FB3" w:rsidRPr="00FC09D3" w:rsidRDefault="000539A1">
      <w:pPr>
        <w:pStyle w:val="ListParagraph"/>
        <w:numPr>
          <w:ilvl w:val="1"/>
          <w:numId w:val="7"/>
        </w:numPr>
        <w:tabs>
          <w:tab w:val="left" w:pos="1464"/>
        </w:tabs>
        <w:spacing w:line="278" w:lineRule="auto"/>
        <w:ind w:right="103" w:firstLine="851"/>
        <w:jc w:val="both"/>
        <w:rPr>
          <w:rFonts w:asciiTheme="minorHAnsi" w:hAnsiTheme="minorHAnsi" w:cstheme="minorHAnsi"/>
          <w:sz w:val="24"/>
          <w:szCs w:val="24"/>
        </w:rPr>
      </w:pPr>
      <w:r w:rsidRPr="00FC09D3">
        <w:rPr>
          <w:rFonts w:asciiTheme="minorHAnsi" w:hAnsiTheme="minorHAnsi" w:cstheme="minorHAnsi"/>
          <w:sz w:val="24"/>
          <w:szCs w:val="24"/>
        </w:rPr>
        <w:t>Лицата по ал. 1 осигуряват съобразяването на Политиката за възнагражденията с дългосрочните интереси и устойчивост на дружеството и с изпълнението на неговите основни бизнесцели.</w:t>
      </w:r>
    </w:p>
    <w:p w:rsidR="00E56FB3" w:rsidRDefault="000539A1">
      <w:pPr>
        <w:pStyle w:val="ListParagraph"/>
        <w:numPr>
          <w:ilvl w:val="1"/>
          <w:numId w:val="7"/>
        </w:numPr>
        <w:tabs>
          <w:tab w:val="left" w:pos="1318"/>
        </w:tabs>
        <w:spacing w:line="278" w:lineRule="auto"/>
        <w:ind w:right="100" w:firstLine="851"/>
        <w:jc w:val="both"/>
        <w:rPr>
          <w:rFonts w:asciiTheme="minorHAnsi" w:hAnsiTheme="minorHAnsi" w:cstheme="minorHAnsi"/>
          <w:sz w:val="24"/>
          <w:szCs w:val="24"/>
        </w:rPr>
      </w:pPr>
      <w:r w:rsidRPr="00FC09D3">
        <w:rPr>
          <w:rFonts w:asciiTheme="minorHAnsi" w:hAnsiTheme="minorHAnsi" w:cstheme="minorHAnsi"/>
          <w:sz w:val="24"/>
          <w:szCs w:val="24"/>
        </w:rPr>
        <w:t>Политиката за възнагражденията на „Булгар Чех Инвест Холдинг“ АД ще допринесе за изпълнение на поставените бизнес цели на дружеството, дългосрочните му интереси и устойчивостта му, а именно: съответствие със стратегията, целите, ценностите и дългосрочните интереси на дружеството, както и прилагане на мерки за избягване на конфликт на интереси, осигуряване на прозрачност чрез оповестяване на приетата Политика за възнагражденията в съответствие с изискванията на Наредбата за изискванията към възнагражденията и ЗППЦК, в това число осъществяване на технологично обновление и продуктово развитие, увеличаване на производителността и качеството на труда в дружеството, налагане на високи стандарти на фирмено управление, стабилно и устойчиво развитие на дружеството, охраняване интересите на акционерите, спазването на приложимите правила ипроцедури.</w:t>
      </w:r>
    </w:p>
    <w:p w:rsidR="003A4A7B" w:rsidRPr="00FC09D3" w:rsidRDefault="003A4A7B" w:rsidP="003A4A7B">
      <w:pPr>
        <w:pStyle w:val="ListParagraph"/>
        <w:numPr>
          <w:ilvl w:val="1"/>
          <w:numId w:val="7"/>
        </w:numPr>
        <w:tabs>
          <w:tab w:val="left" w:pos="1318"/>
        </w:tabs>
        <w:spacing w:line="278" w:lineRule="auto"/>
        <w:ind w:right="100" w:firstLine="851"/>
        <w:jc w:val="both"/>
        <w:rPr>
          <w:rFonts w:asciiTheme="minorHAnsi" w:hAnsiTheme="minorHAnsi" w:cstheme="minorHAnsi"/>
          <w:sz w:val="24"/>
          <w:szCs w:val="24"/>
        </w:rPr>
      </w:pPr>
      <w:r w:rsidRPr="00FC09D3">
        <w:rPr>
          <w:rFonts w:asciiTheme="minorHAnsi" w:hAnsiTheme="minorHAnsi" w:cstheme="minorHAnsi"/>
          <w:sz w:val="24"/>
          <w:szCs w:val="24"/>
        </w:rPr>
        <w:t xml:space="preserve">Политиката за възнагражденията на „Булгар Чех Инвест Холдинг“ АД ще допринесе за изпълнение на поставените цели </w:t>
      </w:r>
      <w:r>
        <w:rPr>
          <w:rFonts w:asciiTheme="minorHAnsi" w:hAnsiTheme="minorHAnsi" w:cstheme="minorHAnsi"/>
          <w:sz w:val="24"/>
          <w:szCs w:val="24"/>
        </w:rPr>
        <w:t xml:space="preserve">за устойчивост </w:t>
      </w:r>
      <w:r w:rsidRPr="00FC09D3">
        <w:rPr>
          <w:rFonts w:asciiTheme="minorHAnsi" w:hAnsiTheme="minorHAnsi" w:cstheme="minorHAnsi"/>
          <w:sz w:val="24"/>
          <w:szCs w:val="24"/>
        </w:rPr>
        <w:t xml:space="preserve">на дружеството, </w:t>
      </w:r>
      <w:r>
        <w:rPr>
          <w:rFonts w:asciiTheme="minorHAnsi" w:hAnsiTheme="minorHAnsi" w:cstheme="minorHAnsi"/>
          <w:sz w:val="24"/>
          <w:szCs w:val="24"/>
        </w:rPr>
        <w:t>включително за оп</w:t>
      </w:r>
      <w:r w:rsidRPr="00132368">
        <w:rPr>
          <w:rFonts w:asciiTheme="minorHAnsi" w:hAnsiTheme="minorHAnsi" w:cstheme="minorHAnsi"/>
          <w:sz w:val="24"/>
          <w:szCs w:val="24"/>
        </w:rPr>
        <w:t>азване на околната среда, социални политики и корпоративно управление</w:t>
      </w:r>
      <w:r w:rsidRPr="00FC09D3">
        <w:rPr>
          <w:rFonts w:asciiTheme="minorHAnsi" w:hAnsiTheme="minorHAnsi" w:cstheme="minorHAnsi"/>
          <w:sz w:val="24"/>
          <w:szCs w:val="24"/>
        </w:rPr>
        <w:t>.</w:t>
      </w:r>
    </w:p>
    <w:p w:rsidR="00E56FB3" w:rsidRPr="00AF3C2F" w:rsidRDefault="000539A1" w:rsidP="00AF3C2F">
      <w:pPr>
        <w:pStyle w:val="ListParagraph"/>
        <w:numPr>
          <w:ilvl w:val="1"/>
          <w:numId w:val="7"/>
        </w:numPr>
        <w:tabs>
          <w:tab w:val="left" w:pos="1354"/>
        </w:tabs>
        <w:spacing w:line="278" w:lineRule="auto"/>
        <w:ind w:right="99" w:firstLine="851"/>
        <w:jc w:val="both"/>
        <w:rPr>
          <w:rFonts w:asciiTheme="minorHAnsi" w:hAnsiTheme="minorHAnsi" w:cstheme="minorHAnsi"/>
          <w:sz w:val="24"/>
          <w:szCs w:val="24"/>
        </w:rPr>
      </w:pPr>
      <w:r w:rsidRPr="00FC09D3">
        <w:rPr>
          <w:rFonts w:asciiTheme="minorHAnsi" w:hAnsiTheme="minorHAnsi" w:cstheme="minorHAnsi"/>
          <w:sz w:val="24"/>
          <w:szCs w:val="24"/>
        </w:rPr>
        <w:t xml:space="preserve">Мерките за предотвратяване или управление на конфликти включват: </w:t>
      </w:r>
      <w:r w:rsidRPr="00FC09D3">
        <w:rPr>
          <w:rFonts w:asciiTheme="minorHAnsi" w:hAnsiTheme="minorHAnsi" w:cstheme="minorHAnsi"/>
          <w:sz w:val="24"/>
          <w:szCs w:val="24"/>
        </w:rPr>
        <w:lastRenderedPageBreak/>
        <w:t>задължение за членовете на СД да избягват конфликти между своя интерес и интересите на дружеството. Ако такива конфликти възникнат, лицата са длъжни да уведомят своевременно дружеството, както и да разкрият тези обстоятелства по начин, достъпен за акционерите, включително и да не участват във вземането на решения в тези случаи. Дружеството прилага единни норми и правила за предотвратяване на конфликт на интереси, висока прозрачност при вземанетона</w:t>
      </w:r>
      <w:r w:rsidRPr="00AF3C2F">
        <w:rPr>
          <w:rFonts w:asciiTheme="minorHAnsi" w:hAnsiTheme="minorHAnsi" w:cstheme="minorHAnsi"/>
          <w:sz w:val="24"/>
          <w:szCs w:val="24"/>
        </w:rPr>
        <w:t>решения на всички равнища, регулярен анализ на риска от възникване на конфликт на интереси, постоянен мониторинг относно риска от възникване на конфликт на интереси.</w:t>
      </w:r>
    </w:p>
    <w:p w:rsidR="00E56FB3" w:rsidRPr="00FC09D3" w:rsidRDefault="000539A1">
      <w:pPr>
        <w:pStyle w:val="ListParagraph"/>
        <w:numPr>
          <w:ilvl w:val="1"/>
          <w:numId w:val="7"/>
        </w:numPr>
        <w:tabs>
          <w:tab w:val="left" w:pos="1222"/>
        </w:tabs>
        <w:spacing w:line="278" w:lineRule="auto"/>
        <w:ind w:right="99" w:firstLine="760"/>
        <w:jc w:val="both"/>
        <w:rPr>
          <w:rFonts w:asciiTheme="minorHAnsi" w:hAnsiTheme="minorHAnsi" w:cstheme="minorHAnsi"/>
          <w:sz w:val="24"/>
          <w:szCs w:val="24"/>
        </w:rPr>
      </w:pPr>
      <w:r w:rsidRPr="00FC09D3">
        <w:rPr>
          <w:rFonts w:asciiTheme="minorHAnsi" w:hAnsiTheme="minorHAnsi" w:cstheme="minorHAnsi"/>
          <w:sz w:val="24"/>
          <w:szCs w:val="24"/>
        </w:rPr>
        <w:t>Политиката за възнагражденията и измененията в нея се утвърждават на Общо събрание на акционерите на „Булгар Чех Инвест Холдинг“ АД чрез включване на самостоятелна точка в дневния ред, обявен в поканата по чл. 115, ал. 2 от Закона за публичното предлагане на ценникнижа.</w:t>
      </w:r>
    </w:p>
    <w:p w:rsidR="00E56FB3" w:rsidRPr="00807FB1" w:rsidRDefault="000539A1" w:rsidP="00337825">
      <w:pPr>
        <w:pStyle w:val="ListParagraph"/>
        <w:numPr>
          <w:ilvl w:val="1"/>
          <w:numId w:val="7"/>
        </w:numPr>
        <w:tabs>
          <w:tab w:val="left" w:pos="1222"/>
        </w:tabs>
        <w:spacing w:line="278" w:lineRule="auto"/>
        <w:ind w:right="99" w:firstLine="760"/>
        <w:jc w:val="both"/>
        <w:rPr>
          <w:rFonts w:asciiTheme="minorHAnsi" w:hAnsiTheme="minorHAnsi" w:cstheme="minorHAnsi"/>
          <w:sz w:val="24"/>
          <w:szCs w:val="24"/>
        </w:rPr>
      </w:pPr>
      <w:r w:rsidRPr="00807FB1">
        <w:rPr>
          <w:rFonts w:asciiTheme="minorHAnsi" w:hAnsiTheme="minorHAnsi" w:cstheme="minorHAnsi"/>
          <w:sz w:val="24"/>
          <w:szCs w:val="24"/>
        </w:rPr>
        <w:t>Политиката за възнагражденията се преразглежда от Общото събрание на акционерите на „Булгар Чех Инвест Холдинг“ АД веднъж на всеки четири години, или когато са необходими съществени изменения и/или допълнения в нея, или когато това е необходимо за изпълнението на целите на чл. 11, ал. 8 отНаредба№ 48 от 20.03.2013 г. за изискванията към възнагражденията на Комисията за финансов надзор.</w:t>
      </w:r>
    </w:p>
    <w:p w:rsidR="00E56FB3" w:rsidRPr="00FC09D3" w:rsidRDefault="00E56FB3">
      <w:pPr>
        <w:pStyle w:val="BodyText"/>
        <w:spacing w:before="1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E56FB3" w:rsidRPr="00FC09D3" w:rsidRDefault="000539A1" w:rsidP="00F242B7">
      <w:pPr>
        <w:pStyle w:val="BodyText"/>
        <w:spacing w:line="276" w:lineRule="auto"/>
        <w:ind w:right="98" w:firstLine="708"/>
        <w:rPr>
          <w:rFonts w:asciiTheme="minorHAnsi" w:hAnsiTheme="minorHAnsi" w:cstheme="minorHAnsi"/>
          <w:sz w:val="24"/>
          <w:szCs w:val="24"/>
        </w:rPr>
      </w:pPr>
      <w:r w:rsidRPr="00FC09D3">
        <w:rPr>
          <w:rFonts w:asciiTheme="minorHAnsi" w:hAnsiTheme="minorHAnsi" w:cstheme="minorHAnsi"/>
          <w:b/>
          <w:sz w:val="24"/>
          <w:szCs w:val="24"/>
        </w:rPr>
        <w:t>Чл. 3</w:t>
      </w:r>
      <w:r w:rsidRPr="00FC09D3">
        <w:rPr>
          <w:rFonts w:asciiTheme="minorHAnsi" w:hAnsiTheme="minorHAnsi" w:cstheme="minorHAnsi"/>
          <w:sz w:val="24"/>
          <w:szCs w:val="24"/>
        </w:rPr>
        <w:t>. (1) Дружеството разкрива пред акционерите си начина, по който прилага Политиката за възнагражденията в доклад за изпълнение на Политиката, който есамостоятелендокументкъм годишния финансов отчетза дейността на„Булгар Чех Инвест Холдинг“ АД и се приема от Общото събрание на акционерите надружеството.</w:t>
      </w:r>
    </w:p>
    <w:p w:rsidR="00E56FB3" w:rsidRPr="00FC09D3" w:rsidRDefault="000539A1">
      <w:pPr>
        <w:pStyle w:val="ListParagraph"/>
        <w:numPr>
          <w:ilvl w:val="0"/>
          <w:numId w:val="6"/>
        </w:numPr>
        <w:tabs>
          <w:tab w:val="left" w:pos="1234"/>
        </w:tabs>
        <w:spacing w:line="278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FC09D3">
        <w:rPr>
          <w:rFonts w:asciiTheme="minorHAnsi" w:hAnsiTheme="minorHAnsi" w:cstheme="minorHAnsi"/>
          <w:sz w:val="24"/>
          <w:szCs w:val="24"/>
        </w:rPr>
        <w:t>Докладът по ал. 1 съдържа програма за прилагане на Политиката за възнагражденията за следващата финансова година или за по-дълъг период, преглед на начина, по който Политиката за възнагражденията е прилагана през годината, включително всички ползи под всякаква форма, които са предоставени или дължими на настоящите и бившите членове на Съвета на директорите, с акцент върху съществените изменения, приети в нея, спрямо предходната финансовагодина</w:t>
      </w:r>
      <w:r w:rsidR="002A6815" w:rsidRPr="009A6A6A">
        <w:rPr>
          <w:rFonts w:asciiTheme="minorHAnsi" w:hAnsiTheme="minorHAnsi" w:cstheme="minorHAnsi"/>
          <w:sz w:val="24"/>
          <w:szCs w:val="24"/>
        </w:rPr>
        <w:t>.</w:t>
      </w:r>
    </w:p>
    <w:p w:rsidR="00E56FB3" w:rsidRPr="00FC09D3" w:rsidRDefault="000539A1">
      <w:pPr>
        <w:pStyle w:val="ListParagraph"/>
        <w:numPr>
          <w:ilvl w:val="0"/>
          <w:numId w:val="6"/>
        </w:numPr>
        <w:tabs>
          <w:tab w:val="left" w:pos="1301"/>
        </w:tabs>
        <w:spacing w:line="276" w:lineRule="auto"/>
        <w:ind w:right="100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FC09D3">
        <w:rPr>
          <w:rFonts w:asciiTheme="minorHAnsi" w:hAnsiTheme="minorHAnsi" w:cstheme="minorHAnsi"/>
          <w:sz w:val="24"/>
          <w:szCs w:val="24"/>
        </w:rPr>
        <w:t>Докладът по ал. 1 следва да е със съдържание, отговарящо на изискванията на чл. 13 от Наредба № 48 от 20.03.2013 г. за изискванията към възнагражденията на Комисията за финансовнадзор.</w:t>
      </w:r>
    </w:p>
    <w:p w:rsidR="00E56FB3" w:rsidRPr="00FC09D3" w:rsidRDefault="000539A1">
      <w:pPr>
        <w:pStyle w:val="ListParagraph"/>
        <w:numPr>
          <w:ilvl w:val="0"/>
          <w:numId w:val="6"/>
        </w:numPr>
        <w:tabs>
          <w:tab w:val="left" w:pos="1231"/>
        </w:tabs>
        <w:spacing w:line="278" w:lineRule="auto"/>
        <w:ind w:right="99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FC09D3">
        <w:rPr>
          <w:rFonts w:asciiTheme="minorHAnsi" w:hAnsiTheme="minorHAnsi" w:cstheme="minorHAnsi"/>
          <w:sz w:val="24"/>
          <w:szCs w:val="24"/>
        </w:rPr>
        <w:t>Всеки акционер или негов представител, участващ в редовното Общо събрание на дружеството, може да отправя препоръки по Доклада по ал. 1. В случай</w:t>
      </w:r>
      <w:r w:rsidR="004C36BC" w:rsidRPr="009A6A6A">
        <w:rPr>
          <w:rFonts w:asciiTheme="minorHAnsi" w:hAnsiTheme="minorHAnsi" w:cstheme="minorHAnsi"/>
          <w:sz w:val="24"/>
          <w:szCs w:val="24"/>
        </w:rPr>
        <w:t>,</w:t>
      </w:r>
      <w:r w:rsidRPr="00FC09D3">
        <w:rPr>
          <w:rFonts w:asciiTheme="minorHAnsi" w:hAnsiTheme="minorHAnsi" w:cstheme="minorHAnsi"/>
          <w:sz w:val="24"/>
          <w:szCs w:val="24"/>
        </w:rPr>
        <w:t xml:space="preserve"> че са отправени препоръки, „Булгар Чех Инвест Холдинг“ АД посочва в следващия доклад по ал. 1 как са взети предвидпрепоръките.</w:t>
      </w:r>
    </w:p>
    <w:p w:rsidR="00E56FB3" w:rsidRPr="00FC09D3" w:rsidRDefault="00E56FB3">
      <w:pPr>
        <w:pStyle w:val="BodyText"/>
        <w:spacing w:before="1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E56FB3" w:rsidRPr="00FC09D3" w:rsidRDefault="000539A1">
      <w:pPr>
        <w:pStyle w:val="BodyText"/>
        <w:spacing w:line="278" w:lineRule="auto"/>
        <w:ind w:right="98" w:firstLine="708"/>
        <w:rPr>
          <w:rFonts w:asciiTheme="minorHAnsi" w:hAnsiTheme="minorHAnsi" w:cstheme="minorHAnsi"/>
          <w:sz w:val="24"/>
          <w:szCs w:val="24"/>
        </w:rPr>
      </w:pPr>
      <w:r w:rsidRPr="00FC09D3">
        <w:rPr>
          <w:rFonts w:asciiTheme="minorHAnsi" w:hAnsiTheme="minorHAnsi" w:cstheme="minorHAnsi"/>
          <w:b/>
          <w:sz w:val="24"/>
          <w:szCs w:val="24"/>
        </w:rPr>
        <w:t xml:space="preserve">Чл. 4. </w:t>
      </w:r>
      <w:r w:rsidRPr="00FC09D3">
        <w:rPr>
          <w:rFonts w:asciiTheme="minorHAnsi" w:hAnsiTheme="minorHAnsi" w:cstheme="minorHAnsi"/>
          <w:sz w:val="24"/>
          <w:szCs w:val="24"/>
        </w:rPr>
        <w:t>Във всички случаи на изменения и/или допълнения на Политиката за възнаграждения в нея се включват описание и разяснение на съществените промени и начина, по който са отчетени резултатите от гласуванията на Общото събрание, становищата на акционерите и протоколите от общите събрания, на които е била разглеждана и гласувана Политиката завъзнагражденията.</w:t>
      </w:r>
    </w:p>
    <w:p w:rsidR="00E56FB3" w:rsidRPr="00FC09D3" w:rsidRDefault="00E56FB3">
      <w:pPr>
        <w:pStyle w:val="BodyText"/>
        <w:spacing w:before="9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E56FB3" w:rsidRPr="00FC09D3" w:rsidRDefault="000539A1">
      <w:pPr>
        <w:pStyle w:val="BodyText"/>
        <w:spacing w:line="278" w:lineRule="auto"/>
        <w:ind w:right="101" w:firstLine="708"/>
        <w:rPr>
          <w:rFonts w:asciiTheme="minorHAnsi" w:hAnsiTheme="minorHAnsi" w:cstheme="minorHAnsi"/>
          <w:sz w:val="24"/>
          <w:szCs w:val="24"/>
        </w:rPr>
      </w:pPr>
      <w:r w:rsidRPr="00FC09D3">
        <w:rPr>
          <w:rFonts w:asciiTheme="minorHAnsi" w:hAnsiTheme="minorHAnsi" w:cstheme="minorHAnsi"/>
          <w:b/>
          <w:sz w:val="24"/>
          <w:szCs w:val="24"/>
        </w:rPr>
        <w:t xml:space="preserve">Чл. 5. </w:t>
      </w:r>
      <w:r w:rsidRPr="00FC09D3">
        <w:rPr>
          <w:rFonts w:asciiTheme="minorHAnsi" w:hAnsiTheme="minorHAnsi" w:cstheme="minorHAnsi"/>
          <w:sz w:val="24"/>
          <w:szCs w:val="24"/>
        </w:rPr>
        <w:t xml:space="preserve">(1) До приемането на Политика за възнагражденията, „Булгар Чех Инвест </w:t>
      </w:r>
      <w:r w:rsidRPr="00FC09D3">
        <w:rPr>
          <w:rFonts w:asciiTheme="minorHAnsi" w:hAnsiTheme="minorHAnsi" w:cstheme="minorHAnsi"/>
          <w:sz w:val="24"/>
          <w:szCs w:val="24"/>
        </w:rPr>
        <w:lastRenderedPageBreak/>
        <w:t>Холдинг“ АД изплаща възнагражденията на членовете на Съвета на директорите в съответствие със съществуващата си практика.</w:t>
      </w:r>
    </w:p>
    <w:p w:rsidR="00E56FB3" w:rsidRPr="00FC09D3" w:rsidRDefault="000539A1">
      <w:pPr>
        <w:pStyle w:val="ListParagraph"/>
        <w:numPr>
          <w:ilvl w:val="0"/>
          <w:numId w:val="5"/>
        </w:numPr>
        <w:tabs>
          <w:tab w:val="left" w:pos="1176"/>
        </w:tabs>
        <w:spacing w:line="278" w:lineRule="auto"/>
        <w:ind w:right="101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FC09D3">
        <w:rPr>
          <w:rFonts w:asciiTheme="minorHAnsi" w:hAnsiTheme="minorHAnsi" w:cstheme="minorHAnsi"/>
          <w:sz w:val="24"/>
          <w:szCs w:val="24"/>
        </w:rPr>
        <w:t>В случай че Общото събрание на акционерите не одобри предложената от Съвета на директорите Политика, последният, респ. изпълнителният му член, е длъжен да представи преработен вариант на Политиката на следващото Общо събрание.</w:t>
      </w:r>
    </w:p>
    <w:p w:rsidR="00E56FB3" w:rsidRPr="00FC09D3" w:rsidRDefault="000539A1">
      <w:pPr>
        <w:pStyle w:val="ListParagraph"/>
        <w:numPr>
          <w:ilvl w:val="0"/>
          <w:numId w:val="5"/>
        </w:numPr>
        <w:tabs>
          <w:tab w:val="left" w:pos="1267"/>
        </w:tabs>
        <w:spacing w:before="77" w:line="278" w:lineRule="auto"/>
        <w:ind w:right="100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FC09D3">
        <w:rPr>
          <w:rFonts w:asciiTheme="minorHAnsi" w:hAnsiTheme="minorHAnsi" w:cstheme="minorHAnsi"/>
          <w:sz w:val="24"/>
          <w:szCs w:val="24"/>
        </w:rPr>
        <w:t>Съветът на директорите е длъжен по реда на ал. 2 да представи преработен вариант на Политиката и във всички случаи, в които предложенията му за изменения и/или допълнения на съществуващата Политика не са приети от Общото събрание наакционерите.</w:t>
      </w:r>
    </w:p>
    <w:p w:rsidR="00E56FB3" w:rsidRPr="00FC09D3" w:rsidRDefault="00E56FB3">
      <w:pPr>
        <w:pStyle w:val="BodyText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E56FB3" w:rsidRPr="00FC09D3" w:rsidRDefault="000539A1">
      <w:pPr>
        <w:pStyle w:val="BodyText"/>
        <w:spacing w:line="278" w:lineRule="auto"/>
        <w:ind w:right="100"/>
        <w:rPr>
          <w:rFonts w:asciiTheme="minorHAnsi" w:hAnsiTheme="minorHAnsi" w:cstheme="minorHAnsi"/>
          <w:sz w:val="24"/>
          <w:szCs w:val="24"/>
        </w:rPr>
      </w:pPr>
      <w:r w:rsidRPr="00FC09D3">
        <w:rPr>
          <w:rFonts w:asciiTheme="minorHAnsi" w:hAnsiTheme="minorHAnsi" w:cstheme="minorHAnsi"/>
          <w:b/>
          <w:sz w:val="24"/>
          <w:szCs w:val="24"/>
        </w:rPr>
        <w:t xml:space="preserve">Чл. 6. </w:t>
      </w:r>
      <w:r w:rsidRPr="00FC09D3">
        <w:rPr>
          <w:rFonts w:asciiTheme="minorHAnsi" w:hAnsiTheme="minorHAnsi" w:cstheme="minorHAnsi"/>
          <w:sz w:val="24"/>
          <w:szCs w:val="24"/>
        </w:rPr>
        <w:t>Съветът на директорите на дружеството носи отговорност за прилагането на Политиката за възнагражденията, с оглед спазване на заложените в нея принципи.</w:t>
      </w:r>
    </w:p>
    <w:p w:rsidR="00E56FB3" w:rsidRPr="00FC09D3" w:rsidRDefault="00E56FB3">
      <w:pPr>
        <w:pStyle w:val="BodyText"/>
        <w:spacing w:before="1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E56FB3" w:rsidRPr="00FC09D3" w:rsidRDefault="000539A1">
      <w:pPr>
        <w:pStyle w:val="Heading2"/>
        <w:numPr>
          <w:ilvl w:val="0"/>
          <w:numId w:val="8"/>
        </w:numPr>
        <w:tabs>
          <w:tab w:val="left" w:pos="1238"/>
        </w:tabs>
        <w:ind w:left="1238" w:hanging="360"/>
        <w:rPr>
          <w:rFonts w:asciiTheme="minorHAnsi" w:hAnsiTheme="minorHAnsi" w:cstheme="minorHAnsi"/>
          <w:sz w:val="24"/>
          <w:szCs w:val="24"/>
        </w:rPr>
      </w:pPr>
      <w:r w:rsidRPr="00FC09D3">
        <w:rPr>
          <w:rFonts w:asciiTheme="minorHAnsi" w:hAnsiTheme="minorHAnsi" w:cstheme="minorHAnsi"/>
          <w:sz w:val="24"/>
          <w:szCs w:val="24"/>
        </w:rPr>
        <w:t>ОСНОВНИ ПРИНЦИПИ, КРИТЕРИИ ИПОКАЗАТЕЛИ</w:t>
      </w:r>
    </w:p>
    <w:p w:rsidR="00E56FB3" w:rsidRPr="00FC09D3" w:rsidRDefault="00E56FB3">
      <w:pPr>
        <w:pStyle w:val="BodyText"/>
        <w:spacing w:before="3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E56FB3" w:rsidRPr="00FC09D3" w:rsidRDefault="000539A1">
      <w:pPr>
        <w:pStyle w:val="BodyText"/>
        <w:spacing w:line="276" w:lineRule="auto"/>
        <w:ind w:right="102"/>
        <w:rPr>
          <w:rFonts w:asciiTheme="minorHAnsi" w:hAnsiTheme="minorHAnsi" w:cstheme="minorHAnsi"/>
          <w:sz w:val="24"/>
          <w:szCs w:val="24"/>
        </w:rPr>
      </w:pPr>
      <w:r w:rsidRPr="00FC09D3">
        <w:rPr>
          <w:rFonts w:asciiTheme="minorHAnsi" w:hAnsiTheme="minorHAnsi" w:cstheme="minorHAnsi"/>
          <w:b/>
          <w:sz w:val="24"/>
          <w:szCs w:val="24"/>
        </w:rPr>
        <w:t xml:space="preserve">Чл. 7. </w:t>
      </w:r>
      <w:r w:rsidRPr="00FC09D3">
        <w:rPr>
          <w:rFonts w:asciiTheme="minorHAnsi" w:hAnsiTheme="minorHAnsi" w:cstheme="minorHAnsi"/>
          <w:sz w:val="24"/>
          <w:szCs w:val="24"/>
        </w:rPr>
        <w:t>При формиране на възнагражденията на членовете на Съвета на директорите на дружеството се прилагат следните основни принципи:</w:t>
      </w:r>
    </w:p>
    <w:p w:rsidR="00E56FB3" w:rsidRPr="00FC09D3" w:rsidRDefault="000539A1">
      <w:pPr>
        <w:pStyle w:val="ListParagraph"/>
        <w:numPr>
          <w:ilvl w:val="0"/>
          <w:numId w:val="4"/>
        </w:numPr>
        <w:tabs>
          <w:tab w:val="left" w:pos="1171"/>
        </w:tabs>
        <w:spacing w:before="1" w:line="278" w:lineRule="auto"/>
        <w:ind w:right="103" w:firstLine="760"/>
        <w:jc w:val="both"/>
        <w:rPr>
          <w:rFonts w:asciiTheme="minorHAnsi" w:hAnsiTheme="minorHAnsi" w:cstheme="minorHAnsi"/>
          <w:sz w:val="24"/>
          <w:szCs w:val="24"/>
        </w:rPr>
      </w:pPr>
      <w:r w:rsidRPr="00FC09D3">
        <w:rPr>
          <w:rFonts w:asciiTheme="minorHAnsi" w:hAnsiTheme="minorHAnsi" w:cstheme="minorHAnsi"/>
          <w:sz w:val="24"/>
          <w:szCs w:val="24"/>
        </w:rPr>
        <w:t>Съответствие на възнагражденията с реализирането на бизнес целите и стратегията за развитие на дружеството, защитата на интересите и утвърждаването на ценностите на „Булгар Чех Инвест Холдинг“АД.</w:t>
      </w:r>
    </w:p>
    <w:p w:rsidR="00E56FB3" w:rsidRPr="00FC09D3" w:rsidRDefault="000539A1">
      <w:pPr>
        <w:pStyle w:val="ListParagraph"/>
        <w:numPr>
          <w:ilvl w:val="0"/>
          <w:numId w:val="4"/>
        </w:numPr>
        <w:tabs>
          <w:tab w:val="left" w:pos="1171"/>
        </w:tabs>
        <w:spacing w:line="276" w:lineRule="auto"/>
        <w:ind w:firstLine="760"/>
        <w:jc w:val="both"/>
        <w:rPr>
          <w:rFonts w:asciiTheme="minorHAnsi" w:hAnsiTheme="minorHAnsi" w:cstheme="minorHAnsi"/>
          <w:sz w:val="24"/>
          <w:szCs w:val="24"/>
        </w:rPr>
      </w:pPr>
      <w:r w:rsidRPr="00FC09D3">
        <w:rPr>
          <w:rFonts w:asciiTheme="minorHAnsi" w:hAnsiTheme="minorHAnsi" w:cstheme="minorHAnsi"/>
          <w:sz w:val="24"/>
          <w:szCs w:val="24"/>
        </w:rPr>
        <w:t>Осигуряване на възнаграждение, което да позволи привличането, задържането и мотивирането на членове на Съвета на директорите с необходимите качества за успешно управление и развитие надружеството.</w:t>
      </w:r>
    </w:p>
    <w:p w:rsidR="00E56FB3" w:rsidRPr="00FC09D3" w:rsidRDefault="000539A1">
      <w:pPr>
        <w:pStyle w:val="ListParagraph"/>
        <w:numPr>
          <w:ilvl w:val="0"/>
          <w:numId w:val="4"/>
        </w:numPr>
        <w:tabs>
          <w:tab w:val="left" w:pos="1171"/>
        </w:tabs>
        <w:spacing w:before="4" w:line="276" w:lineRule="auto"/>
        <w:ind w:right="104" w:firstLine="760"/>
        <w:jc w:val="both"/>
        <w:rPr>
          <w:rFonts w:asciiTheme="minorHAnsi" w:hAnsiTheme="minorHAnsi" w:cstheme="minorHAnsi"/>
          <w:sz w:val="24"/>
          <w:szCs w:val="24"/>
        </w:rPr>
      </w:pPr>
      <w:r w:rsidRPr="00FC09D3">
        <w:rPr>
          <w:rFonts w:asciiTheme="minorHAnsi" w:hAnsiTheme="minorHAnsi" w:cstheme="minorHAnsi"/>
          <w:sz w:val="24"/>
          <w:szCs w:val="24"/>
        </w:rPr>
        <w:t>Недопускане на дискриминация, конфликт на интереси и неравностойно третиране на членовете на Съвета на директорите на дружеството при определяне и договаряне на възнагражденията.</w:t>
      </w:r>
    </w:p>
    <w:p w:rsidR="00E56FB3" w:rsidRPr="00FC09D3" w:rsidRDefault="000539A1">
      <w:pPr>
        <w:pStyle w:val="ListParagraph"/>
        <w:numPr>
          <w:ilvl w:val="0"/>
          <w:numId w:val="4"/>
        </w:numPr>
        <w:tabs>
          <w:tab w:val="left" w:pos="1171"/>
        </w:tabs>
        <w:spacing w:before="5" w:line="278" w:lineRule="auto"/>
        <w:ind w:right="104" w:firstLine="760"/>
        <w:jc w:val="both"/>
        <w:rPr>
          <w:rFonts w:asciiTheme="minorHAnsi" w:hAnsiTheme="minorHAnsi" w:cstheme="minorHAnsi"/>
          <w:sz w:val="24"/>
          <w:szCs w:val="24"/>
        </w:rPr>
      </w:pPr>
      <w:r w:rsidRPr="00FC09D3">
        <w:rPr>
          <w:rFonts w:asciiTheme="minorHAnsi" w:hAnsiTheme="minorHAnsi" w:cstheme="minorHAnsi"/>
          <w:sz w:val="24"/>
          <w:szCs w:val="24"/>
        </w:rPr>
        <w:t>Отчитане на задълженията и приноса на всеки един от членовете на Съвета на директорите в дейността и резултатите надружеството.</w:t>
      </w:r>
    </w:p>
    <w:p w:rsidR="00E56FB3" w:rsidRDefault="000539A1">
      <w:pPr>
        <w:pStyle w:val="ListParagraph"/>
        <w:numPr>
          <w:ilvl w:val="0"/>
          <w:numId w:val="4"/>
        </w:numPr>
        <w:tabs>
          <w:tab w:val="left" w:pos="1171"/>
        </w:tabs>
        <w:spacing w:line="276" w:lineRule="auto"/>
        <w:ind w:right="99" w:firstLine="760"/>
        <w:jc w:val="both"/>
        <w:rPr>
          <w:rFonts w:asciiTheme="minorHAnsi" w:hAnsiTheme="minorHAnsi" w:cstheme="minorHAnsi"/>
          <w:sz w:val="24"/>
          <w:szCs w:val="24"/>
        </w:rPr>
      </w:pPr>
      <w:r w:rsidRPr="00FC09D3">
        <w:rPr>
          <w:rFonts w:asciiTheme="minorHAnsi" w:hAnsiTheme="minorHAnsi" w:cstheme="minorHAnsi"/>
          <w:sz w:val="24"/>
          <w:szCs w:val="24"/>
        </w:rPr>
        <w:t>Отчитане на интересите на служителите на дружеството, които не са членове на Съвета на директорите, в това число на възнагражденията им и условията им на труд, при разработването наПолитиката.</w:t>
      </w:r>
    </w:p>
    <w:p w:rsidR="003A4A7B" w:rsidRPr="00FC09D3" w:rsidRDefault="003A4A7B">
      <w:pPr>
        <w:pStyle w:val="ListParagraph"/>
        <w:numPr>
          <w:ilvl w:val="0"/>
          <w:numId w:val="4"/>
        </w:numPr>
        <w:tabs>
          <w:tab w:val="left" w:pos="1171"/>
        </w:tabs>
        <w:spacing w:line="276" w:lineRule="auto"/>
        <w:ind w:right="99" w:firstLine="760"/>
        <w:jc w:val="both"/>
        <w:rPr>
          <w:rFonts w:asciiTheme="minorHAnsi" w:hAnsiTheme="minorHAnsi" w:cstheme="minorHAnsi"/>
          <w:sz w:val="24"/>
          <w:szCs w:val="24"/>
        </w:rPr>
      </w:pPr>
      <w:r w:rsidRPr="00FC09D3">
        <w:rPr>
          <w:rFonts w:asciiTheme="minorHAnsi" w:hAnsiTheme="minorHAnsi" w:cstheme="minorHAnsi"/>
          <w:sz w:val="24"/>
          <w:szCs w:val="24"/>
        </w:rPr>
        <w:t>Съответствие на възнагражденията с цели</w:t>
      </w:r>
      <w:r>
        <w:rPr>
          <w:rFonts w:asciiTheme="minorHAnsi" w:hAnsiTheme="minorHAnsi" w:cstheme="minorHAnsi"/>
          <w:sz w:val="24"/>
          <w:szCs w:val="24"/>
        </w:rPr>
        <w:t xml:space="preserve">теза устойчивост </w:t>
      </w:r>
      <w:r w:rsidRPr="00FC09D3">
        <w:rPr>
          <w:rFonts w:asciiTheme="minorHAnsi" w:hAnsiTheme="minorHAnsi" w:cstheme="minorHAnsi"/>
          <w:sz w:val="24"/>
          <w:szCs w:val="24"/>
        </w:rPr>
        <w:t xml:space="preserve">на дружеството, </w:t>
      </w:r>
      <w:r>
        <w:rPr>
          <w:rFonts w:asciiTheme="minorHAnsi" w:hAnsiTheme="minorHAnsi" w:cstheme="minorHAnsi"/>
          <w:sz w:val="24"/>
          <w:szCs w:val="24"/>
        </w:rPr>
        <w:t>включително за оп</w:t>
      </w:r>
      <w:r w:rsidRPr="00132368">
        <w:rPr>
          <w:rFonts w:asciiTheme="minorHAnsi" w:hAnsiTheme="minorHAnsi" w:cstheme="minorHAnsi"/>
          <w:sz w:val="24"/>
          <w:szCs w:val="24"/>
        </w:rPr>
        <w:t>азване на околната среда, социални политики и корпоративно управление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E56FB3" w:rsidRPr="00FC09D3" w:rsidRDefault="00E56FB3">
      <w:pPr>
        <w:pStyle w:val="BodyText"/>
        <w:spacing w:before="9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E56FB3" w:rsidRPr="00FC09D3" w:rsidRDefault="000539A1">
      <w:pPr>
        <w:pStyle w:val="BodyText"/>
        <w:spacing w:before="1" w:line="276" w:lineRule="auto"/>
        <w:ind w:right="100"/>
        <w:rPr>
          <w:rFonts w:asciiTheme="minorHAnsi" w:hAnsiTheme="minorHAnsi" w:cstheme="minorHAnsi"/>
          <w:sz w:val="24"/>
          <w:szCs w:val="24"/>
        </w:rPr>
      </w:pPr>
      <w:r w:rsidRPr="00FC09D3">
        <w:rPr>
          <w:rFonts w:asciiTheme="minorHAnsi" w:hAnsiTheme="minorHAnsi" w:cstheme="minorHAnsi"/>
          <w:b/>
          <w:sz w:val="24"/>
          <w:szCs w:val="24"/>
        </w:rPr>
        <w:t xml:space="preserve">Чл. 8. </w:t>
      </w:r>
      <w:r w:rsidRPr="00FC09D3">
        <w:rPr>
          <w:rFonts w:asciiTheme="minorHAnsi" w:hAnsiTheme="minorHAnsi" w:cstheme="minorHAnsi"/>
          <w:sz w:val="24"/>
          <w:szCs w:val="24"/>
        </w:rPr>
        <w:t>„Булгар Чех Инвест Холдинг“ АД изплаща на членовете на Съвета на директорите на дружеството постоянно (фиксирано) възнаграждение, чийто конкретен размер се определя с решение на Общото събрание на дружеството.</w:t>
      </w:r>
    </w:p>
    <w:p w:rsidR="00E56FB3" w:rsidRPr="00FC09D3" w:rsidRDefault="00E56FB3">
      <w:pPr>
        <w:pStyle w:val="BodyText"/>
        <w:spacing w:before="8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E56FB3" w:rsidRPr="00FC09D3" w:rsidRDefault="000539A1">
      <w:pPr>
        <w:pStyle w:val="BodyText"/>
        <w:spacing w:line="278" w:lineRule="auto"/>
        <w:ind w:right="104"/>
        <w:rPr>
          <w:rFonts w:asciiTheme="minorHAnsi" w:hAnsiTheme="minorHAnsi" w:cstheme="minorHAnsi"/>
          <w:sz w:val="24"/>
          <w:szCs w:val="24"/>
        </w:rPr>
      </w:pPr>
      <w:r w:rsidRPr="00FC09D3">
        <w:rPr>
          <w:rFonts w:asciiTheme="minorHAnsi" w:hAnsiTheme="minorHAnsi" w:cstheme="minorHAnsi"/>
          <w:b/>
          <w:sz w:val="24"/>
          <w:szCs w:val="24"/>
        </w:rPr>
        <w:t xml:space="preserve">Чл. 9. </w:t>
      </w:r>
      <w:r w:rsidRPr="00FC09D3">
        <w:rPr>
          <w:rFonts w:asciiTheme="minorHAnsi" w:hAnsiTheme="minorHAnsi" w:cstheme="minorHAnsi"/>
          <w:sz w:val="24"/>
          <w:szCs w:val="24"/>
        </w:rPr>
        <w:t xml:space="preserve">(1) Възнагражденията и отношенията между дружеството и членовете на Съвета на директорите, включително изпълнителните директори, се уреждат с договор за възлагане на управлението, който се сключва в писмена форма от името на дружеството чрез председателя на Съвета на директорите на дружеството или упълномощен от него </w:t>
      </w:r>
      <w:r w:rsidRPr="00FC09D3">
        <w:rPr>
          <w:rFonts w:asciiTheme="minorHAnsi" w:hAnsiTheme="minorHAnsi" w:cstheme="minorHAnsi"/>
          <w:sz w:val="24"/>
          <w:szCs w:val="24"/>
        </w:rPr>
        <w:lastRenderedPageBreak/>
        <w:t>другчлен.</w:t>
      </w:r>
    </w:p>
    <w:p w:rsidR="00E56FB3" w:rsidRPr="00FC09D3" w:rsidRDefault="000539A1">
      <w:pPr>
        <w:pStyle w:val="ListParagraph"/>
        <w:numPr>
          <w:ilvl w:val="0"/>
          <w:numId w:val="3"/>
        </w:numPr>
        <w:tabs>
          <w:tab w:val="left" w:pos="1481"/>
        </w:tabs>
        <w:spacing w:line="278" w:lineRule="auto"/>
        <w:ind w:right="104" w:firstLine="760"/>
        <w:jc w:val="both"/>
        <w:rPr>
          <w:rFonts w:asciiTheme="minorHAnsi" w:hAnsiTheme="minorHAnsi" w:cstheme="minorHAnsi"/>
          <w:sz w:val="24"/>
          <w:szCs w:val="24"/>
        </w:rPr>
      </w:pPr>
      <w:r w:rsidRPr="00FC09D3">
        <w:rPr>
          <w:rFonts w:asciiTheme="minorHAnsi" w:hAnsiTheme="minorHAnsi" w:cstheme="minorHAnsi"/>
          <w:sz w:val="24"/>
          <w:szCs w:val="24"/>
        </w:rPr>
        <w:t>Общото събрание на акционерите на дружеството определя възнаграждението на членовете на Одитниякомитет.</w:t>
      </w:r>
    </w:p>
    <w:p w:rsidR="00E56FB3" w:rsidRPr="00FC09D3" w:rsidRDefault="000539A1">
      <w:pPr>
        <w:pStyle w:val="ListParagraph"/>
        <w:numPr>
          <w:ilvl w:val="0"/>
          <w:numId w:val="3"/>
        </w:numPr>
        <w:tabs>
          <w:tab w:val="left" w:pos="1236"/>
        </w:tabs>
        <w:spacing w:line="276" w:lineRule="auto"/>
        <w:ind w:right="105" w:firstLine="760"/>
        <w:jc w:val="both"/>
        <w:rPr>
          <w:rFonts w:asciiTheme="minorHAnsi" w:hAnsiTheme="minorHAnsi" w:cstheme="minorHAnsi"/>
          <w:sz w:val="24"/>
          <w:szCs w:val="24"/>
        </w:rPr>
      </w:pPr>
      <w:r w:rsidRPr="00FC09D3">
        <w:rPr>
          <w:rFonts w:asciiTheme="minorHAnsi" w:hAnsiTheme="minorHAnsi" w:cstheme="minorHAnsi"/>
          <w:sz w:val="24"/>
          <w:szCs w:val="24"/>
        </w:rPr>
        <w:t>Размерът на възнагражденията на прокуриста на дружеството се определя в договор за търговскоуправление.</w:t>
      </w:r>
    </w:p>
    <w:p w:rsidR="00E56FB3" w:rsidRPr="00FC09D3" w:rsidRDefault="00E56FB3">
      <w:pPr>
        <w:pStyle w:val="BodyText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E56FB3" w:rsidRPr="00FC09D3" w:rsidRDefault="000539A1">
      <w:pPr>
        <w:pStyle w:val="BodyText"/>
        <w:spacing w:line="278" w:lineRule="auto"/>
        <w:ind w:right="98"/>
        <w:rPr>
          <w:rFonts w:asciiTheme="minorHAnsi" w:hAnsiTheme="minorHAnsi" w:cstheme="minorHAnsi"/>
          <w:sz w:val="24"/>
          <w:szCs w:val="24"/>
        </w:rPr>
      </w:pPr>
      <w:r w:rsidRPr="00FC09D3">
        <w:rPr>
          <w:rFonts w:asciiTheme="minorHAnsi" w:hAnsiTheme="minorHAnsi" w:cstheme="minorHAnsi"/>
          <w:b/>
          <w:sz w:val="24"/>
          <w:szCs w:val="24"/>
        </w:rPr>
        <w:t xml:space="preserve">Чл. 10. </w:t>
      </w:r>
      <w:r w:rsidRPr="00FC09D3">
        <w:rPr>
          <w:rFonts w:asciiTheme="minorHAnsi" w:hAnsiTheme="minorHAnsi" w:cstheme="minorHAnsi"/>
          <w:sz w:val="24"/>
          <w:szCs w:val="24"/>
        </w:rPr>
        <w:t>(1) Условията и максималният размер на обезщетенията при прекратяване на договор с член на Съвета на директорите на дружеството, съответно с изпълнителните директори, във връзка с предсрочно прекратяване на договора, както и плащания, свързани със срок на предизвестието или предвидени в клаузата, забраняваща извършването на конкурентна дейност, се уреждат с Политиката за възнагражденията на „Булгар Чех Инвест Холдинг“АД.</w:t>
      </w:r>
    </w:p>
    <w:p w:rsidR="00E56FB3" w:rsidRPr="00FC09D3" w:rsidRDefault="000539A1">
      <w:pPr>
        <w:pStyle w:val="ListParagraph"/>
        <w:numPr>
          <w:ilvl w:val="0"/>
          <w:numId w:val="2"/>
        </w:numPr>
        <w:tabs>
          <w:tab w:val="left" w:pos="1231"/>
        </w:tabs>
        <w:spacing w:before="77" w:line="278" w:lineRule="auto"/>
        <w:ind w:right="100" w:firstLine="760"/>
        <w:jc w:val="both"/>
        <w:rPr>
          <w:rFonts w:asciiTheme="minorHAnsi" w:hAnsiTheme="minorHAnsi" w:cstheme="minorHAnsi"/>
          <w:sz w:val="24"/>
          <w:szCs w:val="24"/>
        </w:rPr>
      </w:pPr>
      <w:r w:rsidRPr="00FC09D3">
        <w:rPr>
          <w:rFonts w:asciiTheme="minorHAnsi" w:hAnsiTheme="minorHAnsi" w:cstheme="minorHAnsi"/>
          <w:sz w:val="24"/>
          <w:szCs w:val="24"/>
        </w:rPr>
        <w:t>Към настоящия момент „Булгар Чех Инвест Холдинг“ АД не е предвидило плащания на обезщетения при предсрочно прекратяване на договор с член на Съвета на директорите на дружеството, съответно с Изпълнителните директори на дружеството, както и плащания, във връзка със срок на предизвестие или плащания във връзка с клаузи, забраняващи извършването на конкурентна дейност.</w:t>
      </w:r>
    </w:p>
    <w:p w:rsidR="00E56FB3" w:rsidRPr="00FC09D3" w:rsidRDefault="000539A1">
      <w:pPr>
        <w:pStyle w:val="ListParagraph"/>
        <w:numPr>
          <w:ilvl w:val="0"/>
          <w:numId w:val="2"/>
        </w:numPr>
        <w:tabs>
          <w:tab w:val="left" w:pos="1294"/>
        </w:tabs>
        <w:spacing w:line="278" w:lineRule="auto"/>
        <w:ind w:right="103" w:firstLine="760"/>
        <w:jc w:val="both"/>
        <w:rPr>
          <w:rFonts w:asciiTheme="minorHAnsi" w:hAnsiTheme="minorHAnsi" w:cstheme="minorHAnsi"/>
          <w:sz w:val="24"/>
          <w:szCs w:val="24"/>
        </w:rPr>
      </w:pPr>
      <w:r w:rsidRPr="00FC09D3">
        <w:rPr>
          <w:rFonts w:asciiTheme="minorHAnsi" w:hAnsiTheme="minorHAnsi" w:cstheme="minorHAnsi"/>
          <w:sz w:val="24"/>
          <w:szCs w:val="24"/>
        </w:rPr>
        <w:t>Общият размер на обезщетенията по ал. 1 следва да не надвишава сумата от изплатените годишни постоянни възнаграждения на лицето за 2години.</w:t>
      </w:r>
    </w:p>
    <w:p w:rsidR="00E56FB3" w:rsidRPr="00FC09D3" w:rsidRDefault="000539A1">
      <w:pPr>
        <w:pStyle w:val="ListParagraph"/>
        <w:numPr>
          <w:ilvl w:val="0"/>
          <w:numId w:val="2"/>
        </w:numPr>
        <w:tabs>
          <w:tab w:val="left" w:pos="1289"/>
        </w:tabs>
        <w:spacing w:line="278" w:lineRule="auto"/>
        <w:ind w:right="103" w:firstLine="760"/>
        <w:jc w:val="both"/>
        <w:rPr>
          <w:rFonts w:asciiTheme="minorHAnsi" w:hAnsiTheme="minorHAnsi" w:cstheme="minorHAnsi"/>
          <w:sz w:val="24"/>
          <w:szCs w:val="24"/>
        </w:rPr>
      </w:pPr>
      <w:r w:rsidRPr="00FC09D3">
        <w:rPr>
          <w:rFonts w:asciiTheme="minorHAnsi" w:hAnsiTheme="minorHAnsi" w:cstheme="minorHAnsi"/>
          <w:sz w:val="24"/>
          <w:szCs w:val="24"/>
        </w:rPr>
        <w:t>Обезщетения по ал. 1 не се дължат, в случай че прекратяването на договора се дължи на незадоволителни резултати и/или виновно поведение на члена на Съвета на директорите на дружеството, съответно на изпълнителните директори.</w:t>
      </w:r>
    </w:p>
    <w:p w:rsidR="00E56FB3" w:rsidRPr="00FC09D3" w:rsidRDefault="00E56FB3">
      <w:pPr>
        <w:pStyle w:val="BodyText"/>
        <w:spacing w:before="6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E56FB3" w:rsidRDefault="000539A1">
      <w:pPr>
        <w:pStyle w:val="BodyText"/>
        <w:spacing w:line="276" w:lineRule="auto"/>
        <w:ind w:right="98"/>
        <w:rPr>
          <w:rFonts w:asciiTheme="minorHAnsi" w:hAnsiTheme="minorHAnsi" w:cstheme="minorHAnsi"/>
          <w:sz w:val="24"/>
          <w:szCs w:val="24"/>
        </w:rPr>
      </w:pPr>
      <w:r w:rsidRPr="00FC09D3">
        <w:rPr>
          <w:rFonts w:asciiTheme="minorHAnsi" w:hAnsiTheme="minorHAnsi" w:cstheme="minorHAnsi"/>
          <w:b/>
          <w:sz w:val="24"/>
          <w:szCs w:val="24"/>
        </w:rPr>
        <w:t xml:space="preserve">Чл. 11. </w:t>
      </w:r>
      <w:r w:rsidR="003A4A7B" w:rsidRPr="009A6A6A">
        <w:rPr>
          <w:rFonts w:asciiTheme="minorHAnsi" w:hAnsiTheme="minorHAnsi" w:cstheme="minorHAnsi"/>
          <w:bCs/>
          <w:sz w:val="24"/>
          <w:szCs w:val="24"/>
        </w:rPr>
        <w:t>(1)</w:t>
      </w:r>
      <w:r w:rsidRPr="00FC09D3">
        <w:rPr>
          <w:rFonts w:asciiTheme="minorHAnsi" w:hAnsiTheme="minorHAnsi" w:cstheme="minorHAnsi"/>
          <w:sz w:val="24"/>
          <w:szCs w:val="24"/>
        </w:rPr>
        <w:t>Прилагането на принципите и критериите при формиране на възнагражденията осигуряват прозрачност на получаваните възнаграждения.</w:t>
      </w:r>
    </w:p>
    <w:p w:rsidR="003A4A7B" w:rsidRPr="009A6A6A" w:rsidRDefault="003A4A7B" w:rsidP="009A6A6A">
      <w:pPr>
        <w:tabs>
          <w:tab w:val="left" w:pos="1171"/>
        </w:tabs>
        <w:spacing w:line="276" w:lineRule="auto"/>
        <w:ind w:right="9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9A6A6A">
        <w:rPr>
          <w:rFonts w:asciiTheme="minorHAnsi" w:hAnsiTheme="minorHAnsi" w:cstheme="minorHAnsi"/>
          <w:sz w:val="24"/>
          <w:szCs w:val="24"/>
        </w:rPr>
        <w:t xml:space="preserve">(2) </w:t>
      </w:r>
      <w:r>
        <w:rPr>
          <w:rFonts w:asciiTheme="minorHAnsi" w:hAnsiTheme="minorHAnsi" w:cstheme="minorHAnsi"/>
          <w:sz w:val="24"/>
          <w:szCs w:val="24"/>
        </w:rPr>
        <w:t>Начинът на формиране на</w:t>
      </w:r>
      <w:r w:rsidRPr="009A6A6A">
        <w:rPr>
          <w:rFonts w:asciiTheme="minorHAnsi" w:hAnsiTheme="minorHAnsi" w:cstheme="minorHAnsi"/>
          <w:sz w:val="24"/>
          <w:szCs w:val="24"/>
        </w:rPr>
        <w:t xml:space="preserve"> възнагражденията </w:t>
      </w:r>
      <w:r>
        <w:rPr>
          <w:rFonts w:asciiTheme="minorHAnsi" w:hAnsiTheme="minorHAnsi" w:cstheme="minorHAnsi"/>
          <w:sz w:val="24"/>
          <w:szCs w:val="24"/>
        </w:rPr>
        <w:t>не трябва да противоречи на</w:t>
      </w:r>
      <w:r w:rsidRPr="009A6A6A">
        <w:rPr>
          <w:rFonts w:asciiTheme="minorHAnsi" w:hAnsiTheme="minorHAnsi" w:cstheme="minorHAnsi"/>
          <w:sz w:val="24"/>
          <w:szCs w:val="24"/>
        </w:rPr>
        <w:t xml:space="preserve"> целите за устойчивост на дружеството, включително за опазване на околната среда, социални политики и корпоративно управление.</w:t>
      </w:r>
    </w:p>
    <w:p w:rsidR="003A4A7B" w:rsidRPr="00FC09D3" w:rsidRDefault="003A4A7B">
      <w:pPr>
        <w:pStyle w:val="BodyText"/>
        <w:spacing w:line="276" w:lineRule="auto"/>
        <w:ind w:right="98"/>
        <w:rPr>
          <w:rFonts w:asciiTheme="minorHAnsi" w:hAnsiTheme="minorHAnsi" w:cstheme="minorHAnsi"/>
          <w:sz w:val="24"/>
          <w:szCs w:val="24"/>
        </w:rPr>
      </w:pPr>
    </w:p>
    <w:p w:rsidR="00E56FB3" w:rsidRPr="00FC09D3" w:rsidRDefault="00E56FB3">
      <w:pPr>
        <w:pStyle w:val="BodyText"/>
        <w:spacing w:before="8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E56FB3" w:rsidRPr="00FC09D3" w:rsidRDefault="000539A1">
      <w:pPr>
        <w:pStyle w:val="Heading2"/>
        <w:numPr>
          <w:ilvl w:val="0"/>
          <w:numId w:val="8"/>
        </w:numPr>
        <w:tabs>
          <w:tab w:val="left" w:pos="1325"/>
        </w:tabs>
        <w:ind w:left="1324" w:hanging="447"/>
        <w:rPr>
          <w:rFonts w:asciiTheme="minorHAnsi" w:hAnsiTheme="minorHAnsi" w:cstheme="minorHAnsi"/>
          <w:sz w:val="24"/>
          <w:szCs w:val="24"/>
        </w:rPr>
      </w:pPr>
      <w:r w:rsidRPr="00FC09D3">
        <w:rPr>
          <w:rFonts w:asciiTheme="minorHAnsi" w:hAnsiTheme="minorHAnsi" w:cstheme="minorHAnsi"/>
          <w:sz w:val="24"/>
          <w:szCs w:val="24"/>
        </w:rPr>
        <w:t>ОПОВЕСТЯВАНЕ</w:t>
      </w:r>
    </w:p>
    <w:p w:rsidR="00E56FB3" w:rsidRPr="00FC09D3" w:rsidRDefault="00E56FB3">
      <w:pPr>
        <w:pStyle w:val="BodyText"/>
        <w:spacing w:before="6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E56FB3" w:rsidRPr="00FC09D3" w:rsidRDefault="000539A1">
      <w:pPr>
        <w:pStyle w:val="BodyText"/>
        <w:spacing w:line="276" w:lineRule="auto"/>
        <w:ind w:right="98" w:firstLine="708"/>
        <w:rPr>
          <w:rFonts w:asciiTheme="minorHAnsi" w:hAnsiTheme="minorHAnsi" w:cstheme="minorHAnsi"/>
          <w:sz w:val="24"/>
          <w:szCs w:val="24"/>
        </w:rPr>
      </w:pPr>
      <w:r w:rsidRPr="00FC09D3">
        <w:rPr>
          <w:rFonts w:asciiTheme="minorHAnsi" w:hAnsiTheme="minorHAnsi" w:cstheme="minorHAnsi"/>
          <w:b/>
          <w:sz w:val="24"/>
          <w:szCs w:val="24"/>
        </w:rPr>
        <w:t xml:space="preserve">Чл. 12. </w:t>
      </w:r>
      <w:r w:rsidRPr="00FC09D3">
        <w:rPr>
          <w:rFonts w:asciiTheme="minorHAnsi" w:hAnsiTheme="minorHAnsi" w:cstheme="minorHAnsi"/>
          <w:sz w:val="24"/>
          <w:szCs w:val="24"/>
        </w:rPr>
        <w:t xml:space="preserve">(1) Политиката по възнагражденията, приета от Общото събрание на акционерите, и Докладът по чл. 3 се публикуват на интернет страницата на „Булгар Чех Инвест Холдинг“ АД - </w:t>
      </w:r>
      <w:hyperlink r:id="rId7">
        <w:r w:rsidRPr="00FC09D3">
          <w:rPr>
            <w:rFonts w:asciiTheme="minorHAnsi" w:hAnsiTheme="minorHAnsi" w:cstheme="minorHAnsi"/>
            <w:color w:val="0066CC"/>
            <w:sz w:val="24"/>
            <w:szCs w:val="24"/>
            <w:u w:val="single" w:color="0066CC"/>
          </w:rPr>
          <w:t>https://bcihsm.com/</w:t>
        </w:r>
      </w:hyperlink>
      <w:r w:rsidRPr="00FC09D3">
        <w:rPr>
          <w:rFonts w:asciiTheme="minorHAnsi" w:hAnsiTheme="minorHAnsi" w:cstheme="minorHAnsi"/>
          <w:sz w:val="24"/>
          <w:szCs w:val="24"/>
        </w:rPr>
        <w:t>. Политиката е достъпна безплатно, най-малко докато е в сила, а Докладът е достъпен безплатно за срок от 10 години.</w:t>
      </w:r>
    </w:p>
    <w:p w:rsidR="00E56FB3" w:rsidRPr="00FC09D3" w:rsidRDefault="000539A1">
      <w:pPr>
        <w:pStyle w:val="ListParagraph"/>
        <w:numPr>
          <w:ilvl w:val="0"/>
          <w:numId w:val="1"/>
        </w:numPr>
        <w:tabs>
          <w:tab w:val="left" w:pos="1229"/>
        </w:tabs>
        <w:spacing w:before="6" w:line="278" w:lineRule="auto"/>
        <w:ind w:firstLine="760"/>
        <w:jc w:val="both"/>
        <w:rPr>
          <w:rFonts w:asciiTheme="minorHAnsi" w:hAnsiTheme="minorHAnsi" w:cstheme="minorHAnsi"/>
          <w:sz w:val="24"/>
          <w:szCs w:val="24"/>
        </w:rPr>
      </w:pPr>
      <w:r w:rsidRPr="00FC09D3">
        <w:rPr>
          <w:rFonts w:asciiTheme="minorHAnsi" w:hAnsiTheme="minorHAnsi" w:cstheme="minorHAnsi"/>
          <w:sz w:val="24"/>
          <w:szCs w:val="24"/>
        </w:rPr>
        <w:t xml:space="preserve">„Булгар Чех Инвест Холдинг“ АД“ не включва в Доклада по чл. 3 специални категории лични данни на членовете на Съвета на директорите на дружеството по смисъла на чл. 9, параграф 1 от Регламент (ЕС) 2016/679 на Европейския парламент и на Съвета от 27 април 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(Общ регламент относно защитата на данните) (ОВ, L 119/1 от 4 май 2016 г.) или лични данни, които се отнасят до семейното положение на тези лица. Дружеството </w:t>
      </w:r>
      <w:r w:rsidRPr="00FC09D3">
        <w:rPr>
          <w:rFonts w:asciiTheme="minorHAnsi" w:hAnsiTheme="minorHAnsi" w:cstheme="minorHAnsi"/>
          <w:sz w:val="24"/>
          <w:szCs w:val="24"/>
        </w:rPr>
        <w:lastRenderedPageBreak/>
        <w:t>обработва личните данни на лицата, включени в Доклада по чл. 3, с цел повишаване на корпоративната прозрачност по отношение на възнагражденията  им и с оглед повишаване на отчетността на тези лица и надзора върху възнагражденията им от страна наакционерите.</w:t>
      </w:r>
    </w:p>
    <w:p w:rsidR="00E56FB3" w:rsidRPr="00FC09D3" w:rsidRDefault="000539A1">
      <w:pPr>
        <w:pStyle w:val="ListParagraph"/>
        <w:numPr>
          <w:ilvl w:val="0"/>
          <w:numId w:val="1"/>
        </w:numPr>
        <w:tabs>
          <w:tab w:val="left" w:pos="1231"/>
        </w:tabs>
        <w:spacing w:line="278" w:lineRule="auto"/>
        <w:ind w:firstLine="760"/>
        <w:jc w:val="both"/>
        <w:rPr>
          <w:rFonts w:asciiTheme="minorHAnsi" w:hAnsiTheme="minorHAnsi" w:cstheme="minorHAnsi"/>
          <w:sz w:val="24"/>
          <w:szCs w:val="24"/>
        </w:rPr>
      </w:pPr>
      <w:r w:rsidRPr="00FC09D3">
        <w:rPr>
          <w:rFonts w:asciiTheme="minorHAnsi" w:hAnsiTheme="minorHAnsi" w:cstheme="minorHAnsi"/>
          <w:sz w:val="24"/>
          <w:szCs w:val="24"/>
        </w:rPr>
        <w:t>След изтичането на срока по ал. 1, личните данни на членовете на Съвета на директорите, съдържащи се в Доклада по чл. 3, не могат да бъдат оповестявани, освен ако в закон не е предвиден по-дълъгсрок.</w:t>
      </w:r>
    </w:p>
    <w:p w:rsidR="00E56FB3" w:rsidRPr="00FC09D3" w:rsidRDefault="000539A1">
      <w:pPr>
        <w:pStyle w:val="ListParagraph"/>
        <w:numPr>
          <w:ilvl w:val="0"/>
          <w:numId w:val="1"/>
        </w:numPr>
        <w:tabs>
          <w:tab w:val="left" w:pos="1231"/>
        </w:tabs>
        <w:spacing w:line="278" w:lineRule="auto"/>
        <w:ind w:firstLine="760"/>
        <w:jc w:val="both"/>
        <w:rPr>
          <w:rFonts w:asciiTheme="minorHAnsi" w:hAnsiTheme="minorHAnsi" w:cstheme="minorHAnsi"/>
          <w:sz w:val="24"/>
          <w:szCs w:val="24"/>
        </w:rPr>
      </w:pPr>
      <w:r w:rsidRPr="00FC09D3">
        <w:rPr>
          <w:rFonts w:asciiTheme="minorHAnsi" w:hAnsiTheme="minorHAnsi" w:cstheme="minorHAnsi"/>
          <w:sz w:val="24"/>
          <w:szCs w:val="24"/>
        </w:rPr>
        <w:t>„Булгар Чех Инвест Холдинг“ АД оповестява Политиката си за възнагражденията и всяка последваща промяна в нея по ясен и достъпен начин, без да разкрива чувствителна търговска информация или друга информация, представляваща защитена от законатайна.</w:t>
      </w:r>
    </w:p>
    <w:p w:rsidR="00E56FB3" w:rsidRPr="00FC09D3" w:rsidRDefault="000539A1" w:rsidP="00DB3C69">
      <w:pPr>
        <w:pStyle w:val="ListParagraph"/>
        <w:numPr>
          <w:ilvl w:val="0"/>
          <w:numId w:val="1"/>
        </w:numPr>
        <w:tabs>
          <w:tab w:val="left" w:pos="1231"/>
        </w:tabs>
        <w:spacing w:line="278" w:lineRule="auto"/>
        <w:ind w:firstLine="760"/>
        <w:jc w:val="both"/>
        <w:rPr>
          <w:rFonts w:asciiTheme="minorHAnsi" w:hAnsiTheme="minorHAnsi" w:cstheme="minorHAnsi"/>
          <w:sz w:val="24"/>
          <w:szCs w:val="24"/>
        </w:rPr>
      </w:pPr>
      <w:r w:rsidRPr="00FC09D3">
        <w:rPr>
          <w:rFonts w:asciiTheme="minorHAnsi" w:hAnsiTheme="minorHAnsi" w:cstheme="minorHAnsi"/>
          <w:sz w:val="24"/>
          <w:szCs w:val="24"/>
        </w:rPr>
        <w:t>Информация за получените през годината възнаграждения от членовете на Съвета на директорите, както и за получени от тях други материални стимули, се представя с годишния доклад за дейността на „Булгар Чех Инвест Холдинг“ АД, който се приема от редовното годишно Общо събрание наакционерите.</w:t>
      </w:r>
    </w:p>
    <w:p w:rsidR="00310845" w:rsidRPr="00FC09D3" w:rsidRDefault="00310845" w:rsidP="00310845">
      <w:pPr>
        <w:tabs>
          <w:tab w:val="left" w:pos="1231"/>
        </w:tabs>
        <w:spacing w:line="278" w:lineRule="auto"/>
        <w:rPr>
          <w:rFonts w:asciiTheme="minorHAnsi" w:hAnsiTheme="minorHAnsi" w:cstheme="minorHAnsi"/>
          <w:sz w:val="24"/>
          <w:szCs w:val="24"/>
        </w:rPr>
      </w:pPr>
    </w:p>
    <w:p w:rsidR="00E56FB3" w:rsidRPr="00FC09D3" w:rsidRDefault="000539A1">
      <w:pPr>
        <w:pStyle w:val="Heading2"/>
        <w:numPr>
          <w:ilvl w:val="0"/>
          <w:numId w:val="8"/>
        </w:numPr>
        <w:tabs>
          <w:tab w:val="left" w:pos="1325"/>
        </w:tabs>
        <w:spacing w:before="77"/>
        <w:ind w:left="1324" w:hanging="447"/>
        <w:rPr>
          <w:rFonts w:asciiTheme="minorHAnsi" w:hAnsiTheme="minorHAnsi" w:cstheme="minorHAnsi"/>
          <w:sz w:val="24"/>
          <w:szCs w:val="24"/>
        </w:rPr>
      </w:pPr>
      <w:r w:rsidRPr="00FC09D3">
        <w:rPr>
          <w:rFonts w:asciiTheme="minorHAnsi" w:hAnsiTheme="minorHAnsi" w:cstheme="minorHAnsi"/>
          <w:sz w:val="24"/>
          <w:szCs w:val="24"/>
        </w:rPr>
        <w:t>ДОПЪЛНИТЕЛНИРАЗПОРЕДБИ</w:t>
      </w:r>
    </w:p>
    <w:p w:rsidR="00E56FB3" w:rsidRPr="00752CB7" w:rsidRDefault="00E56FB3">
      <w:pPr>
        <w:pStyle w:val="BodyText"/>
        <w:spacing w:before="5"/>
        <w:ind w:left="0" w:firstLine="0"/>
        <w:jc w:val="left"/>
        <w:rPr>
          <w:rFonts w:asciiTheme="minorHAnsi" w:hAnsiTheme="minorHAnsi" w:cstheme="minorHAnsi"/>
          <w:bCs/>
          <w:sz w:val="24"/>
          <w:szCs w:val="24"/>
        </w:rPr>
      </w:pPr>
    </w:p>
    <w:p w:rsidR="00E56FB3" w:rsidRPr="00FC09D3" w:rsidRDefault="000539A1">
      <w:pPr>
        <w:pStyle w:val="BodyText"/>
        <w:spacing w:before="1" w:line="278" w:lineRule="auto"/>
        <w:ind w:right="102"/>
        <w:rPr>
          <w:rFonts w:asciiTheme="minorHAnsi" w:hAnsiTheme="minorHAnsi" w:cstheme="minorHAnsi"/>
          <w:sz w:val="24"/>
          <w:szCs w:val="24"/>
        </w:rPr>
      </w:pPr>
      <w:r w:rsidRPr="00FC09D3">
        <w:rPr>
          <w:rFonts w:asciiTheme="minorHAnsi" w:hAnsiTheme="minorHAnsi" w:cstheme="minorHAnsi"/>
          <w:b/>
          <w:sz w:val="24"/>
          <w:szCs w:val="24"/>
        </w:rPr>
        <w:t xml:space="preserve">§ 1. </w:t>
      </w:r>
      <w:r w:rsidRPr="00FC09D3">
        <w:rPr>
          <w:rFonts w:asciiTheme="minorHAnsi" w:hAnsiTheme="minorHAnsi" w:cstheme="minorHAnsi"/>
          <w:sz w:val="24"/>
          <w:szCs w:val="24"/>
        </w:rPr>
        <w:t>Настоящата Политика е приета в съответствие с Наредба № 48 от 20.03.2013г. за изискванията към възнагражденията на Комисията за финансов надзор.</w:t>
      </w:r>
    </w:p>
    <w:p w:rsidR="00E56FB3" w:rsidRPr="00FC09D3" w:rsidRDefault="000539A1">
      <w:pPr>
        <w:pStyle w:val="BodyText"/>
        <w:spacing w:line="276" w:lineRule="auto"/>
        <w:ind w:right="103"/>
        <w:rPr>
          <w:rFonts w:asciiTheme="minorHAnsi" w:hAnsiTheme="minorHAnsi" w:cstheme="minorHAnsi"/>
          <w:sz w:val="24"/>
          <w:szCs w:val="24"/>
        </w:rPr>
      </w:pPr>
      <w:r w:rsidRPr="00FC09D3">
        <w:rPr>
          <w:rFonts w:asciiTheme="minorHAnsi" w:hAnsiTheme="minorHAnsi" w:cstheme="minorHAnsi"/>
          <w:b/>
          <w:sz w:val="24"/>
          <w:szCs w:val="24"/>
        </w:rPr>
        <w:t xml:space="preserve">§ 2. </w:t>
      </w:r>
      <w:r w:rsidRPr="00FC09D3">
        <w:rPr>
          <w:rFonts w:asciiTheme="minorHAnsi" w:hAnsiTheme="minorHAnsi" w:cstheme="minorHAnsi"/>
          <w:sz w:val="24"/>
          <w:szCs w:val="24"/>
        </w:rPr>
        <w:t>Настоящата Политика е разработена в съответствие с разпоредбите на Закона за публичното предлагане на ценни книжа за възнагражденията на членовете на управителните и контролните органи на публично дружество.</w:t>
      </w:r>
    </w:p>
    <w:p w:rsidR="00826052" w:rsidRPr="00783B9C" w:rsidRDefault="000539A1">
      <w:pPr>
        <w:pStyle w:val="BodyText"/>
        <w:spacing w:line="276" w:lineRule="auto"/>
        <w:ind w:right="100"/>
        <w:rPr>
          <w:rFonts w:asciiTheme="minorHAnsi" w:hAnsiTheme="minorHAnsi" w:cstheme="minorHAnsi"/>
          <w:sz w:val="24"/>
          <w:szCs w:val="24"/>
        </w:rPr>
      </w:pPr>
      <w:r w:rsidRPr="00FC09D3">
        <w:rPr>
          <w:rFonts w:asciiTheme="minorHAnsi" w:hAnsiTheme="minorHAnsi" w:cstheme="minorHAnsi"/>
          <w:b/>
          <w:sz w:val="24"/>
          <w:szCs w:val="24"/>
        </w:rPr>
        <w:t xml:space="preserve">§ 3. </w:t>
      </w:r>
      <w:r w:rsidRPr="00FC09D3">
        <w:rPr>
          <w:rFonts w:asciiTheme="minorHAnsi" w:hAnsiTheme="minorHAnsi" w:cstheme="minorHAnsi"/>
          <w:sz w:val="24"/>
          <w:szCs w:val="24"/>
        </w:rPr>
        <w:t xml:space="preserve">Настоящата Политика за </w:t>
      </w:r>
      <w:r w:rsidRPr="002C73A5">
        <w:rPr>
          <w:rFonts w:asciiTheme="minorHAnsi" w:hAnsiTheme="minorHAnsi" w:cstheme="minorHAnsi"/>
          <w:sz w:val="24"/>
          <w:szCs w:val="24"/>
        </w:rPr>
        <w:t xml:space="preserve">възнагражденията е приета </w:t>
      </w:r>
      <w:r w:rsidR="00826052" w:rsidRPr="002C73A5">
        <w:rPr>
          <w:rFonts w:asciiTheme="minorHAnsi" w:hAnsiTheme="minorHAnsi" w:cstheme="minorHAnsi"/>
          <w:sz w:val="24"/>
          <w:szCs w:val="24"/>
        </w:rPr>
        <w:t>от</w:t>
      </w:r>
      <w:r w:rsidRPr="002C73A5">
        <w:rPr>
          <w:rFonts w:asciiTheme="minorHAnsi" w:hAnsiTheme="minorHAnsi" w:cstheme="minorHAnsi"/>
          <w:sz w:val="24"/>
          <w:szCs w:val="24"/>
        </w:rPr>
        <w:t xml:space="preserve"> Съвета на директорите на „Булгар Чех Инвест Холдинг“ АД </w:t>
      </w:r>
      <w:r w:rsidR="00826052" w:rsidRPr="002C73A5">
        <w:rPr>
          <w:rFonts w:asciiTheme="minorHAnsi" w:hAnsiTheme="minorHAnsi" w:cstheme="minorHAnsi"/>
          <w:sz w:val="24"/>
          <w:szCs w:val="24"/>
        </w:rPr>
        <w:t>на</w:t>
      </w:r>
      <w:r w:rsidRPr="00E84A49">
        <w:rPr>
          <w:rFonts w:asciiTheme="minorHAnsi" w:hAnsiTheme="minorHAnsi" w:cstheme="minorHAnsi"/>
          <w:sz w:val="24"/>
          <w:szCs w:val="24"/>
        </w:rPr>
        <w:t>05.08.2020г.</w:t>
      </w:r>
      <w:r w:rsidR="00826052" w:rsidRPr="002C73A5">
        <w:rPr>
          <w:rFonts w:asciiTheme="minorHAnsi" w:hAnsiTheme="minorHAnsi" w:cstheme="minorHAnsi"/>
          <w:sz w:val="24"/>
          <w:szCs w:val="24"/>
        </w:rPr>
        <w:t>и</w:t>
      </w:r>
      <w:r w:rsidRPr="002C73A5">
        <w:rPr>
          <w:rFonts w:asciiTheme="minorHAnsi" w:hAnsiTheme="minorHAnsi" w:cstheme="minorHAnsi"/>
          <w:sz w:val="24"/>
          <w:szCs w:val="24"/>
        </w:rPr>
        <w:t xml:space="preserve"> утвърдена от редовното годишно Общо събрание на </w:t>
      </w:r>
      <w:r w:rsidRPr="00783B9C">
        <w:rPr>
          <w:rFonts w:asciiTheme="minorHAnsi" w:hAnsiTheme="minorHAnsi" w:cstheme="minorHAnsi"/>
          <w:sz w:val="24"/>
          <w:szCs w:val="24"/>
        </w:rPr>
        <w:t>акционерите на дружеството, провело се на 07.09.2020г.</w:t>
      </w:r>
    </w:p>
    <w:p w:rsidR="003A4A7B" w:rsidRPr="00783B9C" w:rsidRDefault="003A4A7B">
      <w:pPr>
        <w:pStyle w:val="BodyText"/>
        <w:spacing w:line="276" w:lineRule="auto"/>
        <w:ind w:right="100"/>
        <w:rPr>
          <w:rFonts w:asciiTheme="minorHAnsi" w:hAnsiTheme="minorHAnsi" w:cstheme="minorHAnsi"/>
          <w:sz w:val="24"/>
          <w:szCs w:val="24"/>
        </w:rPr>
      </w:pPr>
      <w:r w:rsidRPr="00783B9C">
        <w:rPr>
          <w:rFonts w:asciiTheme="minorHAnsi" w:hAnsiTheme="minorHAnsi" w:cstheme="minorHAnsi"/>
          <w:sz w:val="24"/>
          <w:szCs w:val="24"/>
        </w:rPr>
        <w:t>Настоящата Политика за възнагражденията е променена</w:t>
      </w:r>
      <w:r w:rsidR="00826052" w:rsidRPr="00783B9C">
        <w:rPr>
          <w:rFonts w:asciiTheme="minorHAnsi" w:hAnsiTheme="minorHAnsi" w:cstheme="minorHAnsi"/>
          <w:sz w:val="24"/>
          <w:szCs w:val="24"/>
        </w:rPr>
        <w:t>от</w:t>
      </w:r>
      <w:r w:rsidRPr="00783B9C">
        <w:rPr>
          <w:rFonts w:asciiTheme="minorHAnsi" w:hAnsiTheme="minorHAnsi" w:cstheme="minorHAnsi"/>
          <w:sz w:val="24"/>
          <w:szCs w:val="24"/>
        </w:rPr>
        <w:t xml:space="preserve"> Съвета на директорите на „Булгар Чех Инвест Холдинг“ АД </w:t>
      </w:r>
      <w:r w:rsidR="00826052" w:rsidRPr="00783B9C">
        <w:rPr>
          <w:rFonts w:asciiTheme="minorHAnsi" w:hAnsiTheme="minorHAnsi" w:cstheme="minorHAnsi"/>
          <w:sz w:val="24"/>
          <w:szCs w:val="24"/>
        </w:rPr>
        <w:t>на</w:t>
      </w:r>
      <w:r w:rsidR="002C73A5" w:rsidRPr="00783B9C">
        <w:rPr>
          <w:rFonts w:asciiTheme="minorHAnsi" w:hAnsiTheme="minorHAnsi" w:cstheme="minorHAnsi"/>
          <w:sz w:val="24"/>
          <w:szCs w:val="24"/>
          <w:lang w:val="en-US"/>
        </w:rPr>
        <w:t>………………</w:t>
      </w:r>
      <w:r w:rsidRPr="00783B9C">
        <w:rPr>
          <w:rFonts w:asciiTheme="minorHAnsi" w:hAnsiTheme="minorHAnsi" w:cstheme="minorHAnsi"/>
          <w:sz w:val="24"/>
          <w:szCs w:val="24"/>
        </w:rPr>
        <w:t>.2024г.</w:t>
      </w:r>
      <w:r w:rsidR="00826052" w:rsidRPr="00783B9C">
        <w:rPr>
          <w:rFonts w:asciiTheme="minorHAnsi" w:hAnsiTheme="minorHAnsi" w:cstheme="minorHAnsi"/>
          <w:sz w:val="24"/>
          <w:szCs w:val="24"/>
        </w:rPr>
        <w:t>и</w:t>
      </w:r>
      <w:r w:rsidRPr="00783B9C">
        <w:rPr>
          <w:rFonts w:asciiTheme="minorHAnsi" w:hAnsiTheme="minorHAnsi" w:cstheme="minorHAnsi"/>
          <w:sz w:val="24"/>
          <w:szCs w:val="24"/>
        </w:rPr>
        <w:t xml:space="preserve"> утвърдена от редовното годишно Общо събрание на акционерите на дружеството, провело се на </w:t>
      </w:r>
      <w:r w:rsidR="00E84A49" w:rsidRPr="00783B9C">
        <w:rPr>
          <w:rFonts w:asciiTheme="minorHAnsi" w:hAnsiTheme="minorHAnsi" w:cstheme="minorHAnsi"/>
          <w:sz w:val="24"/>
          <w:szCs w:val="24"/>
          <w:lang w:val="en-US"/>
        </w:rPr>
        <w:t>………………</w:t>
      </w:r>
      <w:r w:rsidRPr="00783B9C">
        <w:rPr>
          <w:rFonts w:asciiTheme="minorHAnsi" w:hAnsiTheme="minorHAnsi" w:cstheme="minorHAnsi"/>
          <w:sz w:val="24"/>
          <w:szCs w:val="24"/>
        </w:rPr>
        <w:t>.2024г.</w:t>
      </w:r>
    </w:p>
    <w:p w:rsidR="00E56FB3" w:rsidRPr="00717187" w:rsidRDefault="00E56FB3">
      <w:pPr>
        <w:pStyle w:val="BodyText"/>
        <w:spacing w:line="276" w:lineRule="auto"/>
        <w:ind w:right="100"/>
        <w:rPr>
          <w:rFonts w:asciiTheme="minorHAnsi" w:hAnsiTheme="minorHAnsi" w:cstheme="minorHAnsi"/>
          <w:sz w:val="24"/>
          <w:szCs w:val="24"/>
        </w:rPr>
      </w:pPr>
    </w:p>
    <w:sectPr w:rsidR="00E56FB3" w:rsidRPr="00717187" w:rsidSect="005A5D44">
      <w:footerReference w:type="default" r:id="rId8"/>
      <w:pgSz w:w="11900" w:h="16850"/>
      <w:pgMar w:top="1134" w:right="1134" w:bottom="1134" w:left="1134" w:header="0" w:footer="6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7BD" w:rsidRDefault="001347BD">
      <w:r>
        <w:separator/>
      </w:r>
    </w:p>
  </w:endnote>
  <w:endnote w:type="continuationSeparator" w:id="0">
    <w:p w:rsidR="001347BD" w:rsidRDefault="0013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Uralic">
    <w:altName w:val="Calibri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FB3" w:rsidRDefault="00783B9C">
    <w:pPr>
      <w:pStyle w:val="BodyText"/>
      <w:spacing w:line="14" w:lineRule="auto"/>
      <w:ind w:left="0" w:firstLine="0"/>
      <w:jc w:val="left"/>
      <w:rPr>
        <w:sz w:val="20"/>
      </w:rPr>
    </w:pPr>
    <w:r>
      <w:rPr>
        <w:noProof/>
        <w:lang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6146" type="#_x0000_t202" style="position:absolute;margin-left:529.05pt;margin-top:800.2pt;width:13.95pt;height:15.6pt;z-index:-157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TyrQIAAKg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HGDESQsUPdJBozsxoMB0p+9UAk4PHbjpAbaBZVup6u5F8U0hLjY14Xu6llL0NSUlZOebm+6zqyOO&#10;MiC7/qMoIQw5aGGBhkq2pnXQDATowNLTmRmTSmFCLhb+fIZRAUd+HPmBZc4lyXS5k0q/p6JFxkix&#10;BOItODneK22SIcnkYmJxkbOmseQ3/GoDHMcdCA1XzZlJwnL5M/bibbSNQicM5lsn9LLMWeeb0Jnn&#10;/mKWvcs2m8z/ZeL6YVKzsqTchJl05Yd/xttJ4aMizspSomGlgTMpKbnfbRqJjgR0ndvPthxOLm7u&#10;dRq2CVDLi5L8IPTugtjJ59HCCfNw5sQLL3I8P76L514Yh1l+XdI94/TfS0J9iuNZMBu1dEn6RW2e&#10;/V7XRpKWaZgcDWtTHJ2dSGIUuOWlpVYT1oz2s1aY9C+tALonoq1ejURHsephNwCKEfFOlE+gXClA&#10;WSBPGHdg1EL+wKiH0ZFi9f1AJMWo+cBB/WbOTIacjN1kEF7A1RRrjEZzo8d5dOgk29eAPL4vLtbw&#10;Qipm1XvJ4vSuYBzYIk6jy8yb5//W6zJgV78BAAD//wMAUEsDBBQABgAIAAAAIQCV/bM24QAAAA8B&#10;AAAPAAAAZHJzL2Rvd25yZXYueG1sTI/BTsMwEETvSPyDtUjcqB0oUQhxqgrBCQmRhgNHJ3YTq/E6&#10;xG6b/j2bE9x2dkezb4rN7AZ2MlOwHiUkKwHMYOu1xU7CV/12lwELUaFWg0cj4WICbMrrq0Ll2p+x&#10;Mqdd7BiFYMiVhD7GMec8tL1xKqz8aJBuez85FUlOHdeTOlO4G/i9ECl3yiJ96NVoXnrTHnZHJ2H7&#10;jdWr/floPqt9Zev6SeB7epDy9mbePgOLZo5/ZljwCR1KYmr8EXVgA2nxmCXkpSkVYg1s8YgspYLN&#10;sntIUuBlwf/3KH8BAAD//wMAUEsBAi0AFAAGAAgAAAAhALaDOJL+AAAA4QEAABMAAAAAAAAAAAAA&#10;AAAAAAAAAFtDb250ZW50X1R5cGVzXS54bWxQSwECLQAUAAYACAAAACEAOP0h/9YAAACUAQAACwAA&#10;AAAAAAAAAAAAAAAvAQAAX3JlbHMvLnJlbHNQSwECLQAUAAYACAAAACEAQWw08q0CAACoBQAADgAA&#10;AAAAAAAAAAAAAAAuAgAAZHJzL2Uyb0RvYy54bWxQSwECLQAUAAYACAAAACEAlf2zNuEAAAAPAQAA&#10;DwAAAAAAAAAAAAAAAAAHBQAAZHJzL2Rvd25yZXYueG1sUEsFBgAAAAAEAAQA8wAAABUGAAAAAA==&#10;" filled="f" stroked="f">
          <v:textbox inset="0,0,0,0">
            <w:txbxContent>
              <w:p w:rsidR="00E56FB3" w:rsidRPr="00945D3E" w:rsidRDefault="00B61BF2">
                <w:pPr>
                  <w:spacing w:before="16"/>
                  <w:ind w:left="6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45D3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/>
                </w:r>
                <w:r w:rsidR="000539A1" w:rsidRPr="00945D3E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PAGE </w:instrText>
                </w:r>
                <w:r w:rsidRPr="00945D3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783B9C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2</w:t>
                </w:r>
                <w:r w:rsidRPr="00945D3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bg-BG"/>
      </w:rPr>
      <w:pict>
        <v:shape id="Text Box 1" o:spid="_x0000_s6145" type="#_x0000_t202" style="position:absolute;margin-left:62.85pt;margin-top:813.8pt;width:5.2pt;height:15.6pt;z-index:-157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ZCVrQIAAK4FAAAOAAAAZHJzL2Uyb0RvYy54bWysVG1vmzAQ/j5p/8Hyd8rLSAqoZGpDmCZ1&#10;L1K7H+AYE6yBzWwn0E377zubkKatJk3b+IDO9vm5e+4e39XbsWvRgSnNpchxeBFgxASVFRe7HH+5&#10;L70EI22IqEgrBcvxA9P47er1q6uhz1gkG9lWTCEAETob+hw3xvSZ72vasI7oC9kzAYe1VB0xsFQ7&#10;v1JkAPSu9aMgWPqDVFWvJGVaw24xHeKVw69rRs2nutbMoDbHkJtxf+X+W/v3V1ck2ynSN5we0yB/&#10;kUVHuICgJ6iCGIL2ir+A6jhVUsvaXFDZ+bKuOWWOA7AJg2ds7hrSM8cFiqP7U5n0/4OlHw+fFeIV&#10;9A4jQTpo0T0bDbqRIwptdYZeZ+B014ObGWHbelqmur+V9KtGQq4bInbsWik5NIxUkJ276Z9dnXC0&#10;BdkOH2QFYcjeSAc01qqzgFAMBOjQpYdTZ2wqFDaXyyCGAwonYZqEkWucT7L5bq+0ecdkh6yRYwV9&#10;d9jkcKsNsADX2cWGErLkbet634onG+A47UBkuGrPbA6ulT/SIN0kmyT24mi58eKgKLzrch17yzK8&#10;XBRvivW6CH/auGGcNbyqmLBhZlmF8Z+17SjwSRAnYWnZ8srC2ZS02m3XrUIHArIu3Wd7BcmfuflP&#10;03DHwOUZpTCKg5so9cplcunFZbzw0ssg8YIwvUmh6GlclE8p3XLB/p0SGnKcLqLFJKXfcgvc95Ib&#10;yTpuYHC0vMtxcnIimRXgRlSutYbwdrLPSmHTfywFVGxutJOrVeikVTNux+O7ADAr5a2sHkC/SoLA&#10;QIsw9MBopPqO0QADJMf6254ohlH7XsAbsNNmNtRsbGeDCApXc2wwmsy1mabSvld81wDy9MqEvIZ3&#10;UnMn4scsgIFdwFBwXI4DzE6d87Xzehyzq18AAAD//wMAUEsDBBQABgAIAAAAIQCrSDqC4QAAAA0B&#10;AAAPAAAAZHJzL2Rvd25yZXYueG1sTI/BTsMwEETvSPyDtZW4UadBdUMap6oQnJAQaThwdJJtYjVe&#10;h9htw9/jnMptZ3c0+ybbTaZnFxydtiRhtYyAIdW20dRK+CrfHhNgzitqVG8JJfyig11+f5eptLFX&#10;KvBy8C0LIeRSJaHzfkg5d3WHRrmlHZDC7WhHo3yQY8ubUV1DuOl5HEWCG6UpfOjUgC8d1qfD2UjY&#10;f1Pxqn8+qs/iWOiyfI7oXZykfFhM+y0wj5O/mWHGD+iQB6bKnqlxrA86Xm+CNQwi3ghgs+VJrIBV&#10;82qdJMDzjP9vkf8BAAD//wMAUEsBAi0AFAAGAAgAAAAhALaDOJL+AAAA4QEAABMAAAAAAAAAAAAA&#10;AAAAAAAAAFtDb250ZW50X1R5cGVzXS54bWxQSwECLQAUAAYACAAAACEAOP0h/9YAAACUAQAACwAA&#10;AAAAAAAAAAAAAAAvAQAAX3JlbHMvLnJlbHNQSwECLQAUAAYACAAAACEAzJ2Qla0CAACuBQAADgAA&#10;AAAAAAAAAAAAAAAuAgAAZHJzL2Uyb0RvYy54bWxQSwECLQAUAAYACAAAACEAq0g6guEAAAANAQAA&#10;DwAAAAAAAAAAAAAAAAAHBQAAZHJzL2Rvd25yZXYueG1sUEsFBgAAAAAEAAQA8wAAABUGAAAAAA==&#10;" filled="f" stroked="f">
          <v:textbox inset="0,0,0,0">
            <w:txbxContent>
              <w:p w:rsidR="00E56FB3" w:rsidRDefault="00E56FB3" w:rsidP="003D47C7">
                <w:pPr>
                  <w:spacing w:before="16"/>
                  <w:rPr>
                    <w:rFonts w:ascii="Arial"/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7BD" w:rsidRDefault="001347BD">
      <w:r>
        <w:separator/>
      </w:r>
    </w:p>
  </w:footnote>
  <w:footnote w:type="continuationSeparator" w:id="0">
    <w:p w:rsidR="001347BD" w:rsidRDefault="00134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F3F3B"/>
    <w:multiLevelType w:val="hybridMultilevel"/>
    <w:tmpl w:val="FED255EA"/>
    <w:lvl w:ilvl="0" w:tplc="8CB22856">
      <w:start w:val="2"/>
      <w:numFmt w:val="decimal"/>
      <w:lvlText w:val="(%1)"/>
      <w:lvlJc w:val="left"/>
      <w:pPr>
        <w:ind w:left="117" w:hanging="353"/>
        <w:jc w:val="left"/>
      </w:pPr>
      <w:rPr>
        <w:rFonts w:ascii="Bookman Uralic" w:eastAsia="Bookman Uralic" w:hAnsi="Bookman Uralic" w:cs="Bookman Uralic" w:hint="default"/>
        <w:spacing w:val="-1"/>
        <w:w w:val="100"/>
        <w:sz w:val="22"/>
        <w:szCs w:val="22"/>
        <w:lang w:val="bg-BG" w:eastAsia="en-US" w:bidi="ar-SA"/>
      </w:rPr>
    </w:lvl>
    <w:lvl w:ilvl="1" w:tplc="CB66AADC">
      <w:numFmt w:val="bullet"/>
      <w:lvlText w:val="•"/>
      <w:lvlJc w:val="left"/>
      <w:pPr>
        <w:ind w:left="1079" w:hanging="353"/>
      </w:pPr>
      <w:rPr>
        <w:rFonts w:hint="default"/>
        <w:lang w:val="bg-BG" w:eastAsia="en-US" w:bidi="ar-SA"/>
      </w:rPr>
    </w:lvl>
    <w:lvl w:ilvl="2" w:tplc="5A40AD54">
      <w:numFmt w:val="bullet"/>
      <w:lvlText w:val="•"/>
      <w:lvlJc w:val="left"/>
      <w:pPr>
        <w:ind w:left="2039" w:hanging="353"/>
      </w:pPr>
      <w:rPr>
        <w:rFonts w:hint="default"/>
        <w:lang w:val="bg-BG" w:eastAsia="en-US" w:bidi="ar-SA"/>
      </w:rPr>
    </w:lvl>
    <w:lvl w:ilvl="3" w:tplc="033A3002">
      <w:numFmt w:val="bullet"/>
      <w:lvlText w:val="•"/>
      <w:lvlJc w:val="left"/>
      <w:pPr>
        <w:ind w:left="2999" w:hanging="353"/>
      </w:pPr>
      <w:rPr>
        <w:rFonts w:hint="default"/>
        <w:lang w:val="bg-BG" w:eastAsia="en-US" w:bidi="ar-SA"/>
      </w:rPr>
    </w:lvl>
    <w:lvl w:ilvl="4" w:tplc="0EE6D578">
      <w:numFmt w:val="bullet"/>
      <w:lvlText w:val="•"/>
      <w:lvlJc w:val="left"/>
      <w:pPr>
        <w:ind w:left="3959" w:hanging="353"/>
      </w:pPr>
      <w:rPr>
        <w:rFonts w:hint="default"/>
        <w:lang w:val="bg-BG" w:eastAsia="en-US" w:bidi="ar-SA"/>
      </w:rPr>
    </w:lvl>
    <w:lvl w:ilvl="5" w:tplc="F3082BD0">
      <w:numFmt w:val="bullet"/>
      <w:lvlText w:val="•"/>
      <w:lvlJc w:val="left"/>
      <w:pPr>
        <w:ind w:left="4919" w:hanging="353"/>
      </w:pPr>
      <w:rPr>
        <w:rFonts w:hint="default"/>
        <w:lang w:val="bg-BG" w:eastAsia="en-US" w:bidi="ar-SA"/>
      </w:rPr>
    </w:lvl>
    <w:lvl w:ilvl="6" w:tplc="451C9430">
      <w:numFmt w:val="bullet"/>
      <w:lvlText w:val="•"/>
      <w:lvlJc w:val="left"/>
      <w:pPr>
        <w:ind w:left="5879" w:hanging="353"/>
      </w:pPr>
      <w:rPr>
        <w:rFonts w:hint="default"/>
        <w:lang w:val="bg-BG" w:eastAsia="en-US" w:bidi="ar-SA"/>
      </w:rPr>
    </w:lvl>
    <w:lvl w:ilvl="7" w:tplc="A364DB90">
      <w:numFmt w:val="bullet"/>
      <w:lvlText w:val="•"/>
      <w:lvlJc w:val="left"/>
      <w:pPr>
        <w:ind w:left="6839" w:hanging="353"/>
      </w:pPr>
      <w:rPr>
        <w:rFonts w:hint="default"/>
        <w:lang w:val="bg-BG" w:eastAsia="en-US" w:bidi="ar-SA"/>
      </w:rPr>
    </w:lvl>
    <w:lvl w:ilvl="8" w:tplc="BD3A10D0">
      <w:numFmt w:val="bullet"/>
      <w:lvlText w:val="•"/>
      <w:lvlJc w:val="left"/>
      <w:pPr>
        <w:ind w:left="7799" w:hanging="353"/>
      </w:pPr>
      <w:rPr>
        <w:rFonts w:hint="default"/>
        <w:lang w:val="bg-BG" w:eastAsia="en-US" w:bidi="ar-SA"/>
      </w:rPr>
    </w:lvl>
  </w:abstractNum>
  <w:abstractNum w:abstractNumId="1" w15:restartNumberingAfterBreak="0">
    <w:nsid w:val="242D0B83"/>
    <w:multiLevelType w:val="hybridMultilevel"/>
    <w:tmpl w:val="9CAE2AE8"/>
    <w:lvl w:ilvl="0" w:tplc="7B1A2A5E">
      <w:start w:val="1"/>
      <w:numFmt w:val="upperRoman"/>
      <w:lvlText w:val="%1."/>
      <w:lvlJc w:val="left"/>
      <w:pPr>
        <w:ind w:left="1170" w:hanging="293"/>
        <w:jc w:val="left"/>
      </w:pPr>
      <w:rPr>
        <w:rFonts w:ascii="Bookman Uralic" w:eastAsia="Bookman Uralic" w:hAnsi="Bookman Uralic" w:cs="Bookman Uralic" w:hint="default"/>
        <w:b/>
        <w:bCs/>
        <w:w w:val="100"/>
        <w:sz w:val="22"/>
        <w:szCs w:val="22"/>
        <w:lang w:val="bg-BG" w:eastAsia="en-US" w:bidi="ar-SA"/>
      </w:rPr>
    </w:lvl>
    <w:lvl w:ilvl="1" w:tplc="C168491E">
      <w:numFmt w:val="bullet"/>
      <w:lvlText w:val="•"/>
      <w:lvlJc w:val="left"/>
      <w:pPr>
        <w:ind w:left="2033" w:hanging="293"/>
      </w:pPr>
      <w:rPr>
        <w:rFonts w:hint="default"/>
        <w:lang w:val="bg-BG" w:eastAsia="en-US" w:bidi="ar-SA"/>
      </w:rPr>
    </w:lvl>
    <w:lvl w:ilvl="2" w:tplc="7D8E3F82">
      <w:numFmt w:val="bullet"/>
      <w:lvlText w:val="•"/>
      <w:lvlJc w:val="left"/>
      <w:pPr>
        <w:ind w:left="2887" w:hanging="293"/>
      </w:pPr>
      <w:rPr>
        <w:rFonts w:hint="default"/>
        <w:lang w:val="bg-BG" w:eastAsia="en-US" w:bidi="ar-SA"/>
      </w:rPr>
    </w:lvl>
    <w:lvl w:ilvl="3" w:tplc="DBEA5F2C">
      <w:numFmt w:val="bullet"/>
      <w:lvlText w:val="•"/>
      <w:lvlJc w:val="left"/>
      <w:pPr>
        <w:ind w:left="3741" w:hanging="293"/>
      </w:pPr>
      <w:rPr>
        <w:rFonts w:hint="default"/>
        <w:lang w:val="bg-BG" w:eastAsia="en-US" w:bidi="ar-SA"/>
      </w:rPr>
    </w:lvl>
    <w:lvl w:ilvl="4" w:tplc="9C9A6388">
      <w:numFmt w:val="bullet"/>
      <w:lvlText w:val="•"/>
      <w:lvlJc w:val="left"/>
      <w:pPr>
        <w:ind w:left="4595" w:hanging="293"/>
      </w:pPr>
      <w:rPr>
        <w:rFonts w:hint="default"/>
        <w:lang w:val="bg-BG" w:eastAsia="en-US" w:bidi="ar-SA"/>
      </w:rPr>
    </w:lvl>
    <w:lvl w:ilvl="5" w:tplc="E8F6D690">
      <w:numFmt w:val="bullet"/>
      <w:lvlText w:val="•"/>
      <w:lvlJc w:val="left"/>
      <w:pPr>
        <w:ind w:left="5449" w:hanging="293"/>
      </w:pPr>
      <w:rPr>
        <w:rFonts w:hint="default"/>
        <w:lang w:val="bg-BG" w:eastAsia="en-US" w:bidi="ar-SA"/>
      </w:rPr>
    </w:lvl>
    <w:lvl w:ilvl="6" w:tplc="FD040B9C">
      <w:numFmt w:val="bullet"/>
      <w:lvlText w:val="•"/>
      <w:lvlJc w:val="left"/>
      <w:pPr>
        <w:ind w:left="6303" w:hanging="293"/>
      </w:pPr>
      <w:rPr>
        <w:rFonts w:hint="default"/>
        <w:lang w:val="bg-BG" w:eastAsia="en-US" w:bidi="ar-SA"/>
      </w:rPr>
    </w:lvl>
    <w:lvl w:ilvl="7" w:tplc="AA122568">
      <w:numFmt w:val="bullet"/>
      <w:lvlText w:val="•"/>
      <w:lvlJc w:val="left"/>
      <w:pPr>
        <w:ind w:left="7157" w:hanging="293"/>
      </w:pPr>
      <w:rPr>
        <w:rFonts w:hint="default"/>
        <w:lang w:val="bg-BG" w:eastAsia="en-US" w:bidi="ar-SA"/>
      </w:rPr>
    </w:lvl>
    <w:lvl w:ilvl="8" w:tplc="73C24646">
      <w:numFmt w:val="bullet"/>
      <w:lvlText w:val="•"/>
      <w:lvlJc w:val="left"/>
      <w:pPr>
        <w:ind w:left="8011" w:hanging="293"/>
      </w:pPr>
      <w:rPr>
        <w:rFonts w:hint="default"/>
        <w:lang w:val="bg-BG" w:eastAsia="en-US" w:bidi="ar-SA"/>
      </w:rPr>
    </w:lvl>
  </w:abstractNum>
  <w:abstractNum w:abstractNumId="2" w15:restartNumberingAfterBreak="0">
    <w:nsid w:val="354F4F1A"/>
    <w:multiLevelType w:val="hybridMultilevel"/>
    <w:tmpl w:val="AF3C2402"/>
    <w:lvl w:ilvl="0" w:tplc="B2CCB13A">
      <w:start w:val="2"/>
      <w:numFmt w:val="decimal"/>
      <w:lvlText w:val="(%1)"/>
      <w:lvlJc w:val="left"/>
      <w:pPr>
        <w:ind w:left="117" w:hanging="396"/>
        <w:jc w:val="left"/>
      </w:pPr>
      <w:rPr>
        <w:rFonts w:ascii="Bookman Uralic" w:eastAsia="Bookman Uralic" w:hAnsi="Bookman Uralic" w:cs="Bookman Uralic" w:hint="default"/>
        <w:spacing w:val="-1"/>
        <w:w w:val="100"/>
        <w:sz w:val="22"/>
        <w:szCs w:val="22"/>
        <w:lang w:val="bg-BG" w:eastAsia="en-US" w:bidi="ar-SA"/>
      </w:rPr>
    </w:lvl>
    <w:lvl w:ilvl="1" w:tplc="816C8ECE">
      <w:start w:val="2"/>
      <w:numFmt w:val="decimal"/>
      <w:lvlText w:val="(%2)"/>
      <w:lvlJc w:val="left"/>
      <w:pPr>
        <w:ind w:left="117" w:hanging="495"/>
        <w:jc w:val="right"/>
      </w:pPr>
      <w:rPr>
        <w:rFonts w:ascii="Bookman Uralic" w:eastAsia="Bookman Uralic" w:hAnsi="Bookman Uralic" w:cs="Bookman Uralic" w:hint="default"/>
        <w:spacing w:val="-1"/>
        <w:w w:val="100"/>
        <w:sz w:val="22"/>
        <w:szCs w:val="22"/>
        <w:lang w:val="bg-BG" w:eastAsia="en-US" w:bidi="ar-SA"/>
      </w:rPr>
    </w:lvl>
    <w:lvl w:ilvl="2" w:tplc="EE200286">
      <w:numFmt w:val="bullet"/>
      <w:lvlText w:val="•"/>
      <w:lvlJc w:val="left"/>
      <w:pPr>
        <w:ind w:left="2039" w:hanging="495"/>
      </w:pPr>
      <w:rPr>
        <w:rFonts w:hint="default"/>
        <w:lang w:val="bg-BG" w:eastAsia="en-US" w:bidi="ar-SA"/>
      </w:rPr>
    </w:lvl>
    <w:lvl w:ilvl="3" w:tplc="1C3ED702">
      <w:numFmt w:val="bullet"/>
      <w:lvlText w:val="•"/>
      <w:lvlJc w:val="left"/>
      <w:pPr>
        <w:ind w:left="2999" w:hanging="495"/>
      </w:pPr>
      <w:rPr>
        <w:rFonts w:hint="default"/>
        <w:lang w:val="bg-BG" w:eastAsia="en-US" w:bidi="ar-SA"/>
      </w:rPr>
    </w:lvl>
    <w:lvl w:ilvl="4" w:tplc="108E5B4A">
      <w:numFmt w:val="bullet"/>
      <w:lvlText w:val="•"/>
      <w:lvlJc w:val="left"/>
      <w:pPr>
        <w:ind w:left="3959" w:hanging="495"/>
      </w:pPr>
      <w:rPr>
        <w:rFonts w:hint="default"/>
        <w:lang w:val="bg-BG" w:eastAsia="en-US" w:bidi="ar-SA"/>
      </w:rPr>
    </w:lvl>
    <w:lvl w:ilvl="5" w:tplc="B28E9780">
      <w:numFmt w:val="bullet"/>
      <w:lvlText w:val="•"/>
      <w:lvlJc w:val="left"/>
      <w:pPr>
        <w:ind w:left="4919" w:hanging="495"/>
      </w:pPr>
      <w:rPr>
        <w:rFonts w:hint="default"/>
        <w:lang w:val="bg-BG" w:eastAsia="en-US" w:bidi="ar-SA"/>
      </w:rPr>
    </w:lvl>
    <w:lvl w:ilvl="6" w:tplc="76B6C7C6">
      <w:numFmt w:val="bullet"/>
      <w:lvlText w:val="•"/>
      <w:lvlJc w:val="left"/>
      <w:pPr>
        <w:ind w:left="5879" w:hanging="495"/>
      </w:pPr>
      <w:rPr>
        <w:rFonts w:hint="default"/>
        <w:lang w:val="bg-BG" w:eastAsia="en-US" w:bidi="ar-SA"/>
      </w:rPr>
    </w:lvl>
    <w:lvl w:ilvl="7" w:tplc="81984036">
      <w:numFmt w:val="bullet"/>
      <w:lvlText w:val="•"/>
      <w:lvlJc w:val="left"/>
      <w:pPr>
        <w:ind w:left="6839" w:hanging="495"/>
      </w:pPr>
      <w:rPr>
        <w:rFonts w:hint="default"/>
        <w:lang w:val="bg-BG" w:eastAsia="en-US" w:bidi="ar-SA"/>
      </w:rPr>
    </w:lvl>
    <w:lvl w:ilvl="8" w:tplc="DC2640A8">
      <w:numFmt w:val="bullet"/>
      <w:lvlText w:val="•"/>
      <w:lvlJc w:val="left"/>
      <w:pPr>
        <w:ind w:left="7799" w:hanging="495"/>
      </w:pPr>
      <w:rPr>
        <w:rFonts w:hint="default"/>
        <w:lang w:val="bg-BG" w:eastAsia="en-US" w:bidi="ar-SA"/>
      </w:rPr>
    </w:lvl>
  </w:abstractNum>
  <w:abstractNum w:abstractNumId="3" w15:restartNumberingAfterBreak="0">
    <w:nsid w:val="514205F8"/>
    <w:multiLevelType w:val="hybridMultilevel"/>
    <w:tmpl w:val="45180D76"/>
    <w:lvl w:ilvl="0" w:tplc="C83C2A54">
      <w:start w:val="1"/>
      <w:numFmt w:val="decimal"/>
      <w:lvlText w:val="%1."/>
      <w:lvlJc w:val="left"/>
      <w:pPr>
        <w:ind w:left="117" w:hanging="293"/>
        <w:jc w:val="left"/>
      </w:pPr>
      <w:rPr>
        <w:rFonts w:ascii="Bookman Uralic" w:eastAsia="Bookman Uralic" w:hAnsi="Bookman Uralic" w:cs="Bookman Uralic" w:hint="default"/>
        <w:spacing w:val="-1"/>
        <w:w w:val="100"/>
        <w:sz w:val="22"/>
        <w:szCs w:val="22"/>
        <w:lang w:val="bg-BG" w:eastAsia="en-US" w:bidi="ar-SA"/>
      </w:rPr>
    </w:lvl>
    <w:lvl w:ilvl="1" w:tplc="588EC6D0">
      <w:numFmt w:val="bullet"/>
      <w:lvlText w:val="•"/>
      <w:lvlJc w:val="left"/>
      <w:pPr>
        <w:ind w:left="1079" w:hanging="293"/>
      </w:pPr>
      <w:rPr>
        <w:rFonts w:hint="default"/>
        <w:lang w:val="bg-BG" w:eastAsia="en-US" w:bidi="ar-SA"/>
      </w:rPr>
    </w:lvl>
    <w:lvl w:ilvl="2" w:tplc="C04A7DAA">
      <w:numFmt w:val="bullet"/>
      <w:lvlText w:val="•"/>
      <w:lvlJc w:val="left"/>
      <w:pPr>
        <w:ind w:left="2039" w:hanging="293"/>
      </w:pPr>
      <w:rPr>
        <w:rFonts w:hint="default"/>
        <w:lang w:val="bg-BG" w:eastAsia="en-US" w:bidi="ar-SA"/>
      </w:rPr>
    </w:lvl>
    <w:lvl w:ilvl="3" w:tplc="82B022A4">
      <w:numFmt w:val="bullet"/>
      <w:lvlText w:val="•"/>
      <w:lvlJc w:val="left"/>
      <w:pPr>
        <w:ind w:left="2999" w:hanging="293"/>
      </w:pPr>
      <w:rPr>
        <w:rFonts w:hint="default"/>
        <w:lang w:val="bg-BG" w:eastAsia="en-US" w:bidi="ar-SA"/>
      </w:rPr>
    </w:lvl>
    <w:lvl w:ilvl="4" w:tplc="44107AF0">
      <w:numFmt w:val="bullet"/>
      <w:lvlText w:val="•"/>
      <w:lvlJc w:val="left"/>
      <w:pPr>
        <w:ind w:left="3959" w:hanging="293"/>
      </w:pPr>
      <w:rPr>
        <w:rFonts w:hint="default"/>
        <w:lang w:val="bg-BG" w:eastAsia="en-US" w:bidi="ar-SA"/>
      </w:rPr>
    </w:lvl>
    <w:lvl w:ilvl="5" w:tplc="D71499C2">
      <w:numFmt w:val="bullet"/>
      <w:lvlText w:val="•"/>
      <w:lvlJc w:val="left"/>
      <w:pPr>
        <w:ind w:left="4919" w:hanging="293"/>
      </w:pPr>
      <w:rPr>
        <w:rFonts w:hint="default"/>
        <w:lang w:val="bg-BG" w:eastAsia="en-US" w:bidi="ar-SA"/>
      </w:rPr>
    </w:lvl>
    <w:lvl w:ilvl="6" w:tplc="4D008D9A">
      <w:numFmt w:val="bullet"/>
      <w:lvlText w:val="•"/>
      <w:lvlJc w:val="left"/>
      <w:pPr>
        <w:ind w:left="5879" w:hanging="293"/>
      </w:pPr>
      <w:rPr>
        <w:rFonts w:hint="default"/>
        <w:lang w:val="bg-BG" w:eastAsia="en-US" w:bidi="ar-SA"/>
      </w:rPr>
    </w:lvl>
    <w:lvl w:ilvl="7" w:tplc="E9FAB458">
      <w:numFmt w:val="bullet"/>
      <w:lvlText w:val="•"/>
      <w:lvlJc w:val="left"/>
      <w:pPr>
        <w:ind w:left="6839" w:hanging="293"/>
      </w:pPr>
      <w:rPr>
        <w:rFonts w:hint="default"/>
        <w:lang w:val="bg-BG" w:eastAsia="en-US" w:bidi="ar-SA"/>
      </w:rPr>
    </w:lvl>
    <w:lvl w:ilvl="8" w:tplc="2318CA92">
      <w:numFmt w:val="bullet"/>
      <w:lvlText w:val="•"/>
      <w:lvlJc w:val="left"/>
      <w:pPr>
        <w:ind w:left="7799" w:hanging="293"/>
      </w:pPr>
      <w:rPr>
        <w:rFonts w:hint="default"/>
        <w:lang w:val="bg-BG" w:eastAsia="en-US" w:bidi="ar-SA"/>
      </w:rPr>
    </w:lvl>
  </w:abstractNum>
  <w:abstractNum w:abstractNumId="4" w15:restartNumberingAfterBreak="0">
    <w:nsid w:val="65942422"/>
    <w:multiLevelType w:val="hybridMultilevel"/>
    <w:tmpl w:val="B92C7282"/>
    <w:lvl w:ilvl="0" w:tplc="7438F584">
      <w:start w:val="2"/>
      <w:numFmt w:val="decimal"/>
      <w:lvlText w:val="(%1)"/>
      <w:lvlJc w:val="left"/>
      <w:pPr>
        <w:ind w:left="117" w:hanging="603"/>
        <w:jc w:val="left"/>
      </w:pPr>
      <w:rPr>
        <w:rFonts w:ascii="Bookman Uralic" w:eastAsia="Bookman Uralic" w:hAnsi="Bookman Uralic" w:cs="Bookman Uralic" w:hint="default"/>
        <w:spacing w:val="-1"/>
        <w:w w:val="100"/>
        <w:sz w:val="22"/>
        <w:szCs w:val="22"/>
        <w:lang w:val="bg-BG" w:eastAsia="en-US" w:bidi="ar-SA"/>
      </w:rPr>
    </w:lvl>
    <w:lvl w:ilvl="1" w:tplc="8ED61E16">
      <w:numFmt w:val="bullet"/>
      <w:lvlText w:val="•"/>
      <w:lvlJc w:val="left"/>
      <w:pPr>
        <w:ind w:left="1079" w:hanging="603"/>
      </w:pPr>
      <w:rPr>
        <w:rFonts w:hint="default"/>
        <w:lang w:val="bg-BG" w:eastAsia="en-US" w:bidi="ar-SA"/>
      </w:rPr>
    </w:lvl>
    <w:lvl w:ilvl="2" w:tplc="943C5896">
      <w:numFmt w:val="bullet"/>
      <w:lvlText w:val="•"/>
      <w:lvlJc w:val="left"/>
      <w:pPr>
        <w:ind w:left="2039" w:hanging="603"/>
      </w:pPr>
      <w:rPr>
        <w:rFonts w:hint="default"/>
        <w:lang w:val="bg-BG" w:eastAsia="en-US" w:bidi="ar-SA"/>
      </w:rPr>
    </w:lvl>
    <w:lvl w:ilvl="3" w:tplc="DD76B4A2">
      <w:numFmt w:val="bullet"/>
      <w:lvlText w:val="•"/>
      <w:lvlJc w:val="left"/>
      <w:pPr>
        <w:ind w:left="2999" w:hanging="603"/>
      </w:pPr>
      <w:rPr>
        <w:rFonts w:hint="default"/>
        <w:lang w:val="bg-BG" w:eastAsia="en-US" w:bidi="ar-SA"/>
      </w:rPr>
    </w:lvl>
    <w:lvl w:ilvl="4" w:tplc="5F64F1D8">
      <w:numFmt w:val="bullet"/>
      <w:lvlText w:val="•"/>
      <w:lvlJc w:val="left"/>
      <w:pPr>
        <w:ind w:left="3959" w:hanging="603"/>
      </w:pPr>
      <w:rPr>
        <w:rFonts w:hint="default"/>
        <w:lang w:val="bg-BG" w:eastAsia="en-US" w:bidi="ar-SA"/>
      </w:rPr>
    </w:lvl>
    <w:lvl w:ilvl="5" w:tplc="811E0284">
      <w:numFmt w:val="bullet"/>
      <w:lvlText w:val="•"/>
      <w:lvlJc w:val="left"/>
      <w:pPr>
        <w:ind w:left="4919" w:hanging="603"/>
      </w:pPr>
      <w:rPr>
        <w:rFonts w:hint="default"/>
        <w:lang w:val="bg-BG" w:eastAsia="en-US" w:bidi="ar-SA"/>
      </w:rPr>
    </w:lvl>
    <w:lvl w:ilvl="6" w:tplc="D774F620">
      <w:numFmt w:val="bullet"/>
      <w:lvlText w:val="•"/>
      <w:lvlJc w:val="left"/>
      <w:pPr>
        <w:ind w:left="5879" w:hanging="603"/>
      </w:pPr>
      <w:rPr>
        <w:rFonts w:hint="default"/>
        <w:lang w:val="bg-BG" w:eastAsia="en-US" w:bidi="ar-SA"/>
      </w:rPr>
    </w:lvl>
    <w:lvl w:ilvl="7" w:tplc="E2C2AC94">
      <w:numFmt w:val="bullet"/>
      <w:lvlText w:val="•"/>
      <w:lvlJc w:val="left"/>
      <w:pPr>
        <w:ind w:left="6839" w:hanging="603"/>
      </w:pPr>
      <w:rPr>
        <w:rFonts w:hint="default"/>
        <w:lang w:val="bg-BG" w:eastAsia="en-US" w:bidi="ar-SA"/>
      </w:rPr>
    </w:lvl>
    <w:lvl w:ilvl="8" w:tplc="43FA4F5E">
      <w:numFmt w:val="bullet"/>
      <w:lvlText w:val="•"/>
      <w:lvlJc w:val="left"/>
      <w:pPr>
        <w:ind w:left="7799" w:hanging="603"/>
      </w:pPr>
      <w:rPr>
        <w:rFonts w:hint="default"/>
        <w:lang w:val="bg-BG" w:eastAsia="en-US" w:bidi="ar-SA"/>
      </w:rPr>
    </w:lvl>
  </w:abstractNum>
  <w:abstractNum w:abstractNumId="5" w15:restartNumberingAfterBreak="0">
    <w:nsid w:val="70C46279"/>
    <w:multiLevelType w:val="hybridMultilevel"/>
    <w:tmpl w:val="1A548D60"/>
    <w:lvl w:ilvl="0" w:tplc="2996E2EE">
      <w:start w:val="2"/>
      <w:numFmt w:val="decimal"/>
      <w:lvlText w:val="(%1)"/>
      <w:lvlJc w:val="left"/>
      <w:pPr>
        <w:ind w:left="117" w:hanging="351"/>
        <w:jc w:val="left"/>
      </w:pPr>
      <w:rPr>
        <w:rFonts w:ascii="Bookman Uralic" w:eastAsia="Bookman Uralic" w:hAnsi="Bookman Uralic" w:cs="Bookman Uralic" w:hint="default"/>
        <w:spacing w:val="-1"/>
        <w:w w:val="100"/>
        <w:sz w:val="22"/>
        <w:szCs w:val="22"/>
        <w:lang w:val="bg-BG" w:eastAsia="en-US" w:bidi="ar-SA"/>
      </w:rPr>
    </w:lvl>
    <w:lvl w:ilvl="1" w:tplc="858A6D88">
      <w:numFmt w:val="bullet"/>
      <w:lvlText w:val="•"/>
      <w:lvlJc w:val="left"/>
      <w:pPr>
        <w:ind w:left="1079" w:hanging="351"/>
      </w:pPr>
      <w:rPr>
        <w:rFonts w:hint="default"/>
        <w:lang w:val="bg-BG" w:eastAsia="en-US" w:bidi="ar-SA"/>
      </w:rPr>
    </w:lvl>
    <w:lvl w:ilvl="2" w:tplc="5FC440C6">
      <w:numFmt w:val="bullet"/>
      <w:lvlText w:val="•"/>
      <w:lvlJc w:val="left"/>
      <w:pPr>
        <w:ind w:left="2039" w:hanging="351"/>
      </w:pPr>
      <w:rPr>
        <w:rFonts w:hint="default"/>
        <w:lang w:val="bg-BG" w:eastAsia="en-US" w:bidi="ar-SA"/>
      </w:rPr>
    </w:lvl>
    <w:lvl w:ilvl="3" w:tplc="37A648B4">
      <w:numFmt w:val="bullet"/>
      <w:lvlText w:val="•"/>
      <w:lvlJc w:val="left"/>
      <w:pPr>
        <w:ind w:left="2999" w:hanging="351"/>
      </w:pPr>
      <w:rPr>
        <w:rFonts w:hint="default"/>
        <w:lang w:val="bg-BG" w:eastAsia="en-US" w:bidi="ar-SA"/>
      </w:rPr>
    </w:lvl>
    <w:lvl w:ilvl="4" w:tplc="7750D20E">
      <w:numFmt w:val="bullet"/>
      <w:lvlText w:val="•"/>
      <w:lvlJc w:val="left"/>
      <w:pPr>
        <w:ind w:left="3959" w:hanging="351"/>
      </w:pPr>
      <w:rPr>
        <w:rFonts w:hint="default"/>
        <w:lang w:val="bg-BG" w:eastAsia="en-US" w:bidi="ar-SA"/>
      </w:rPr>
    </w:lvl>
    <w:lvl w:ilvl="5" w:tplc="E6CEF2C4">
      <w:numFmt w:val="bullet"/>
      <w:lvlText w:val="•"/>
      <w:lvlJc w:val="left"/>
      <w:pPr>
        <w:ind w:left="4919" w:hanging="351"/>
      </w:pPr>
      <w:rPr>
        <w:rFonts w:hint="default"/>
        <w:lang w:val="bg-BG" w:eastAsia="en-US" w:bidi="ar-SA"/>
      </w:rPr>
    </w:lvl>
    <w:lvl w:ilvl="6" w:tplc="ECE48A76">
      <w:numFmt w:val="bullet"/>
      <w:lvlText w:val="•"/>
      <w:lvlJc w:val="left"/>
      <w:pPr>
        <w:ind w:left="5879" w:hanging="351"/>
      </w:pPr>
      <w:rPr>
        <w:rFonts w:hint="default"/>
        <w:lang w:val="bg-BG" w:eastAsia="en-US" w:bidi="ar-SA"/>
      </w:rPr>
    </w:lvl>
    <w:lvl w:ilvl="7" w:tplc="35FC68C4">
      <w:numFmt w:val="bullet"/>
      <w:lvlText w:val="•"/>
      <w:lvlJc w:val="left"/>
      <w:pPr>
        <w:ind w:left="6839" w:hanging="351"/>
      </w:pPr>
      <w:rPr>
        <w:rFonts w:hint="default"/>
        <w:lang w:val="bg-BG" w:eastAsia="en-US" w:bidi="ar-SA"/>
      </w:rPr>
    </w:lvl>
    <w:lvl w:ilvl="8" w:tplc="86641AFA">
      <w:numFmt w:val="bullet"/>
      <w:lvlText w:val="•"/>
      <w:lvlJc w:val="left"/>
      <w:pPr>
        <w:ind w:left="7799" w:hanging="351"/>
      </w:pPr>
      <w:rPr>
        <w:rFonts w:hint="default"/>
        <w:lang w:val="bg-BG" w:eastAsia="en-US" w:bidi="ar-SA"/>
      </w:rPr>
    </w:lvl>
  </w:abstractNum>
  <w:abstractNum w:abstractNumId="6" w15:restartNumberingAfterBreak="0">
    <w:nsid w:val="72E6247F"/>
    <w:multiLevelType w:val="hybridMultilevel"/>
    <w:tmpl w:val="A57E8640"/>
    <w:lvl w:ilvl="0" w:tplc="C00C0904">
      <w:start w:val="2"/>
      <w:numFmt w:val="decimal"/>
      <w:lvlText w:val="(%1)"/>
      <w:lvlJc w:val="left"/>
      <w:pPr>
        <w:ind w:left="117" w:hanging="408"/>
        <w:jc w:val="left"/>
      </w:pPr>
      <w:rPr>
        <w:rFonts w:ascii="Bookman Uralic" w:eastAsia="Bookman Uralic" w:hAnsi="Bookman Uralic" w:cs="Bookman Uralic" w:hint="default"/>
        <w:spacing w:val="-1"/>
        <w:w w:val="100"/>
        <w:sz w:val="22"/>
        <w:szCs w:val="22"/>
        <w:lang w:val="bg-BG" w:eastAsia="en-US" w:bidi="ar-SA"/>
      </w:rPr>
    </w:lvl>
    <w:lvl w:ilvl="1" w:tplc="1C24E24A">
      <w:numFmt w:val="bullet"/>
      <w:lvlText w:val="•"/>
      <w:lvlJc w:val="left"/>
      <w:pPr>
        <w:ind w:left="1079" w:hanging="408"/>
      </w:pPr>
      <w:rPr>
        <w:rFonts w:hint="default"/>
        <w:lang w:val="bg-BG" w:eastAsia="en-US" w:bidi="ar-SA"/>
      </w:rPr>
    </w:lvl>
    <w:lvl w:ilvl="2" w:tplc="DEC4C86A">
      <w:numFmt w:val="bullet"/>
      <w:lvlText w:val="•"/>
      <w:lvlJc w:val="left"/>
      <w:pPr>
        <w:ind w:left="2039" w:hanging="408"/>
      </w:pPr>
      <w:rPr>
        <w:rFonts w:hint="default"/>
        <w:lang w:val="bg-BG" w:eastAsia="en-US" w:bidi="ar-SA"/>
      </w:rPr>
    </w:lvl>
    <w:lvl w:ilvl="3" w:tplc="4538CE2A">
      <w:numFmt w:val="bullet"/>
      <w:lvlText w:val="•"/>
      <w:lvlJc w:val="left"/>
      <w:pPr>
        <w:ind w:left="2999" w:hanging="408"/>
      </w:pPr>
      <w:rPr>
        <w:rFonts w:hint="default"/>
        <w:lang w:val="bg-BG" w:eastAsia="en-US" w:bidi="ar-SA"/>
      </w:rPr>
    </w:lvl>
    <w:lvl w:ilvl="4" w:tplc="A6EE9804">
      <w:numFmt w:val="bullet"/>
      <w:lvlText w:val="•"/>
      <w:lvlJc w:val="left"/>
      <w:pPr>
        <w:ind w:left="3959" w:hanging="408"/>
      </w:pPr>
      <w:rPr>
        <w:rFonts w:hint="default"/>
        <w:lang w:val="bg-BG" w:eastAsia="en-US" w:bidi="ar-SA"/>
      </w:rPr>
    </w:lvl>
    <w:lvl w:ilvl="5" w:tplc="529A65BC">
      <w:numFmt w:val="bullet"/>
      <w:lvlText w:val="•"/>
      <w:lvlJc w:val="left"/>
      <w:pPr>
        <w:ind w:left="4919" w:hanging="408"/>
      </w:pPr>
      <w:rPr>
        <w:rFonts w:hint="default"/>
        <w:lang w:val="bg-BG" w:eastAsia="en-US" w:bidi="ar-SA"/>
      </w:rPr>
    </w:lvl>
    <w:lvl w:ilvl="6" w:tplc="42843EB2">
      <w:numFmt w:val="bullet"/>
      <w:lvlText w:val="•"/>
      <w:lvlJc w:val="left"/>
      <w:pPr>
        <w:ind w:left="5879" w:hanging="408"/>
      </w:pPr>
      <w:rPr>
        <w:rFonts w:hint="default"/>
        <w:lang w:val="bg-BG" w:eastAsia="en-US" w:bidi="ar-SA"/>
      </w:rPr>
    </w:lvl>
    <w:lvl w:ilvl="7" w:tplc="B900DCE2">
      <w:numFmt w:val="bullet"/>
      <w:lvlText w:val="•"/>
      <w:lvlJc w:val="left"/>
      <w:pPr>
        <w:ind w:left="6839" w:hanging="408"/>
      </w:pPr>
      <w:rPr>
        <w:rFonts w:hint="default"/>
        <w:lang w:val="bg-BG" w:eastAsia="en-US" w:bidi="ar-SA"/>
      </w:rPr>
    </w:lvl>
    <w:lvl w:ilvl="8" w:tplc="6656644A">
      <w:numFmt w:val="bullet"/>
      <w:lvlText w:val="•"/>
      <w:lvlJc w:val="left"/>
      <w:pPr>
        <w:ind w:left="7799" w:hanging="408"/>
      </w:pPr>
      <w:rPr>
        <w:rFonts w:hint="default"/>
        <w:lang w:val="bg-BG" w:eastAsia="en-US" w:bidi="ar-SA"/>
      </w:rPr>
    </w:lvl>
  </w:abstractNum>
  <w:abstractNum w:abstractNumId="7" w15:restartNumberingAfterBreak="0">
    <w:nsid w:val="7467634E"/>
    <w:multiLevelType w:val="hybridMultilevel"/>
    <w:tmpl w:val="CD76E754"/>
    <w:lvl w:ilvl="0" w:tplc="20223656">
      <w:start w:val="2"/>
      <w:numFmt w:val="decimal"/>
      <w:lvlText w:val="(%1)"/>
      <w:lvlJc w:val="left"/>
      <w:pPr>
        <w:ind w:left="117" w:hanging="351"/>
        <w:jc w:val="left"/>
      </w:pPr>
      <w:rPr>
        <w:rFonts w:ascii="Bookman Uralic" w:eastAsia="Bookman Uralic" w:hAnsi="Bookman Uralic" w:cs="Bookman Uralic" w:hint="default"/>
        <w:spacing w:val="-1"/>
        <w:w w:val="100"/>
        <w:sz w:val="22"/>
        <w:szCs w:val="22"/>
        <w:lang w:val="bg-BG" w:eastAsia="en-US" w:bidi="ar-SA"/>
      </w:rPr>
    </w:lvl>
    <w:lvl w:ilvl="1" w:tplc="FAE61608">
      <w:numFmt w:val="bullet"/>
      <w:lvlText w:val="•"/>
      <w:lvlJc w:val="left"/>
      <w:pPr>
        <w:ind w:left="1079" w:hanging="351"/>
      </w:pPr>
      <w:rPr>
        <w:rFonts w:hint="default"/>
        <w:lang w:val="bg-BG" w:eastAsia="en-US" w:bidi="ar-SA"/>
      </w:rPr>
    </w:lvl>
    <w:lvl w:ilvl="2" w:tplc="ADDA3218">
      <w:numFmt w:val="bullet"/>
      <w:lvlText w:val="•"/>
      <w:lvlJc w:val="left"/>
      <w:pPr>
        <w:ind w:left="2039" w:hanging="351"/>
      </w:pPr>
      <w:rPr>
        <w:rFonts w:hint="default"/>
        <w:lang w:val="bg-BG" w:eastAsia="en-US" w:bidi="ar-SA"/>
      </w:rPr>
    </w:lvl>
    <w:lvl w:ilvl="3" w:tplc="2644726E">
      <w:numFmt w:val="bullet"/>
      <w:lvlText w:val="•"/>
      <w:lvlJc w:val="left"/>
      <w:pPr>
        <w:ind w:left="2999" w:hanging="351"/>
      </w:pPr>
      <w:rPr>
        <w:rFonts w:hint="default"/>
        <w:lang w:val="bg-BG" w:eastAsia="en-US" w:bidi="ar-SA"/>
      </w:rPr>
    </w:lvl>
    <w:lvl w:ilvl="4" w:tplc="5E2C3544">
      <w:numFmt w:val="bullet"/>
      <w:lvlText w:val="•"/>
      <w:lvlJc w:val="left"/>
      <w:pPr>
        <w:ind w:left="3959" w:hanging="351"/>
      </w:pPr>
      <w:rPr>
        <w:rFonts w:hint="default"/>
        <w:lang w:val="bg-BG" w:eastAsia="en-US" w:bidi="ar-SA"/>
      </w:rPr>
    </w:lvl>
    <w:lvl w:ilvl="5" w:tplc="BCD6F67A">
      <w:numFmt w:val="bullet"/>
      <w:lvlText w:val="•"/>
      <w:lvlJc w:val="left"/>
      <w:pPr>
        <w:ind w:left="4919" w:hanging="351"/>
      </w:pPr>
      <w:rPr>
        <w:rFonts w:hint="default"/>
        <w:lang w:val="bg-BG" w:eastAsia="en-US" w:bidi="ar-SA"/>
      </w:rPr>
    </w:lvl>
    <w:lvl w:ilvl="6" w:tplc="3D7056EE">
      <w:numFmt w:val="bullet"/>
      <w:lvlText w:val="•"/>
      <w:lvlJc w:val="left"/>
      <w:pPr>
        <w:ind w:left="5879" w:hanging="351"/>
      </w:pPr>
      <w:rPr>
        <w:rFonts w:hint="default"/>
        <w:lang w:val="bg-BG" w:eastAsia="en-US" w:bidi="ar-SA"/>
      </w:rPr>
    </w:lvl>
    <w:lvl w:ilvl="7" w:tplc="763C3718">
      <w:numFmt w:val="bullet"/>
      <w:lvlText w:val="•"/>
      <w:lvlJc w:val="left"/>
      <w:pPr>
        <w:ind w:left="6839" w:hanging="351"/>
      </w:pPr>
      <w:rPr>
        <w:rFonts w:hint="default"/>
        <w:lang w:val="bg-BG" w:eastAsia="en-US" w:bidi="ar-SA"/>
      </w:rPr>
    </w:lvl>
    <w:lvl w:ilvl="8" w:tplc="05CA5054">
      <w:numFmt w:val="bullet"/>
      <w:lvlText w:val="•"/>
      <w:lvlJc w:val="left"/>
      <w:pPr>
        <w:ind w:left="7799" w:hanging="351"/>
      </w:pPr>
      <w:rPr>
        <w:rFonts w:hint="default"/>
        <w:lang w:val="bg-BG" w:eastAsia="en-US" w:bidi="ar-S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56FB3"/>
    <w:rsid w:val="000539A1"/>
    <w:rsid w:val="00132368"/>
    <w:rsid w:val="001347BD"/>
    <w:rsid w:val="00190D7B"/>
    <w:rsid w:val="00242968"/>
    <w:rsid w:val="00245A2D"/>
    <w:rsid w:val="002A6815"/>
    <w:rsid w:val="002C73A5"/>
    <w:rsid w:val="002E4C02"/>
    <w:rsid w:val="00310845"/>
    <w:rsid w:val="00337825"/>
    <w:rsid w:val="003A4A7B"/>
    <w:rsid w:val="003D47C7"/>
    <w:rsid w:val="00493C54"/>
    <w:rsid w:val="004B1B7E"/>
    <w:rsid w:val="004B7F22"/>
    <w:rsid w:val="004C36BC"/>
    <w:rsid w:val="00523081"/>
    <w:rsid w:val="00583C2C"/>
    <w:rsid w:val="005A5D44"/>
    <w:rsid w:val="006010A2"/>
    <w:rsid w:val="00683292"/>
    <w:rsid w:val="00717187"/>
    <w:rsid w:val="0074579D"/>
    <w:rsid w:val="00752CB7"/>
    <w:rsid w:val="007545AD"/>
    <w:rsid w:val="00783B9C"/>
    <w:rsid w:val="00807FB1"/>
    <w:rsid w:val="00826052"/>
    <w:rsid w:val="008B096D"/>
    <w:rsid w:val="00945D3E"/>
    <w:rsid w:val="009730A5"/>
    <w:rsid w:val="0099445F"/>
    <w:rsid w:val="009A6A6A"/>
    <w:rsid w:val="009F6A06"/>
    <w:rsid w:val="00A72963"/>
    <w:rsid w:val="00AF072D"/>
    <w:rsid w:val="00AF3C2F"/>
    <w:rsid w:val="00B61BF2"/>
    <w:rsid w:val="00BA3CFA"/>
    <w:rsid w:val="00C0025B"/>
    <w:rsid w:val="00C31A86"/>
    <w:rsid w:val="00DB3C69"/>
    <w:rsid w:val="00DE50FB"/>
    <w:rsid w:val="00E56FB3"/>
    <w:rsid w:val="00E84A49"/>
    <w:rsid w:val="00E9413F"/>
    <w:rsid w:val="00EA78F0"/>
    <w:rsid w:val="00F242B7"/>
    <w:rsid w:val="00FC0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."/>
  <w:listSeparator w:val=";"/>
  <w14:docId w14:val="54C7E1A5"/>
  <w15:docId w15:val="{E888EFB3-E432-45D2-B777-985369A8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BF2"/>
    <w:rPr>
      <w:rFonts w:ascii="Bookman Uralic" w:eastAsia="Bookman Uralic" w:hAnsi="Bookman Uralic" w:cs="Bookman Uralic"/>
      <w:lang w:val="bg-BG"/>
    </w:rPr>
  </w:style>
  <w:style w:type="paragraph" w:styleId="Heading1">
    <w:name w:val="heading 1"/>
    <w:basedOn w:val="Normal"/>
    <w:uiPriority w:val="9"/>
    <w:qFormat/>
    <w:rsid w:val="00B61BF2"/>
    <w:pPr>
      <w:ind w:left="1250" w:right="1237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rsid w:val="00B61BF2"/>
    <w:pPr>
      <w:ind w:left="1324" w:hanging="447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61BF2"/>
    <w:pPr>
      <w:ind w:left="117" w:firstLine="760"/>
      <w:jc w:val="both"/>
    </w:pPr>
  </w:style>
  <w:style w:type="paragraph" w:styleId="ListParagraph">
    <w:name w:val="List Paragraph"/>
    <w:basedOn w:val="Normal"/>
    <w:uiPriority w:val="1"/>
    <w:qFormat/>
    <w:rsid w:val="00B61BF2"/>
    <w:pPr>
      <w:ind w:left="117" w:right="98" w:firstLine="760"/>
      <w:jc w:val="both"/>
    </w:pPr>
  </w:style>
  <w:style w:type="paragraph" w:customStyle="1" w:styleId="TableParagraph">
    <w:name w:val="Table Paragraph"/>
    <w:basedOn w:val="Normal"/>
    <w:uiPriority w:val="1"/>
    <w:qFormat/>
    <w:rsid w:val="00B61BF2"/>
  </w:style>
  <w:style w:type="paragraph" w:styleId="Header">
    <w:name w:val="header"/>
    <w:basedOn w:val="Normal"/>
    <w:link w:val="HeaderChar"/>
    <w:uiPriority w:val="99"/>
    <w:unhideWhenUsed/>
    <w:rsid w:val="00945D3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5D3E"/>
    <w:rPr>
      <w:rFonts w:ascii="Bookman Uralic" w:eastAsia="Bookman Uralic" w:hAnsi="Bookman Uralic" w:cs="Bookman Uralic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945D3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D3E"/>
    <w:rPr>
      <w:rFonts w:ascii="Bookman Uralic" w:eastAsia="Bookman Uralic" w:hAnsi="Bookman Uralic" w:cs="Bookman Uralic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7171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71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7187"/>
    <w:rPr>
      <w:rFonts w:ascii="Bookman Uralic" w:eastAsia="Bookman Uralic" w:hAnsi="Bookman Uralic" w:cs="Bookman Uralic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1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187"/>
    <w:rPr>
      <w:rFonts w:ascii="Bookman Uralic" w:eastAsia="Bookman Uralic" w:hAnsi="Bookman Uralic" w:cs="Bookman Uralic"/>
      <w:b/>
      <w:bCs/>
      <w:sz w:val="20"/>
      <w:szCs w:val="20"/>
      <w:lang w:val="bg-BG"/>
    </w:rPr>
  </w:style>
  <w:style w:type="paragraph" w:styleId="Revision">
    <w:name w:val="Revision"/>
    <w:hidden/>
    <w:uiPriority w:val="99"/>
    <w:semiHidden/>
    <w:rsid w:val="006010A2"/>
    <w:pPr>
      <w:widowControl/>
      <w:autoSpaceDE/>
      <w:autoSpaceDN/>
    </w:pPr>
    <w:rPr>
      <w:rFonts w:ascii="Bookman Uralic" w:eastAsia="Bookman Uralic" w:hAnsi="Bookman Uralic" w:cs="Bookman Uralic"/>
      <w:lang w:val="bg-BG"/>
    </w:rPr>
  </w:style>
  <w:style w:type="character" w:customStyle="1" w:styleId="BodyTextChar">
    <w:name w:val="Body Text Char"/>
    <w:basedOn w:val="DefaultParagraphFont"/>
    <w:link w:val="BodyText"/>
    <w:uiPriority w:val="1"/>
    <w:rsid w:val="003A4A7B"/>
    <w:rPr>
      <w:rFonts w:ascii="Bookman Uralic" w:eastAsia="Bookman Uralic" w:hAnsi="Bookman Uralic" w:cs="Bookman Uralic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0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052"/>
    <w:rPr>
      <w:rFonts w:ascii="Segoe UI" w:eastAsia="Bookman Uralic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cihsm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1854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Биляна Велинова</dc:creator>
  <cp:lastModifiedBy>Ралица Драгнева</cp:lastModifiedBy>
  <cp:revision>3</cp:revision>
  <dcterms:created xsi:type="dcterms:W3CDTF">2024-04-18T19:20:00Z</dcterms:created>
  <dcterms:modified xsi:type="dcterms:W3CDTF">2024-05-10T11:52:00Z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2022-10-13T00:00:00Z</vt:filetime>
  </property>
</Properties>
</file>