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A04027" w:rsidRDefault="001872F2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3BB6171F" wp14:editId="53A1D3F5">
            <wp:extent cx="5591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15B4" w:rsidRPr="00A04027" w:rsidRDefault="006615B4" w:rsidP="006615B4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A04027">
        <w:rPr>
          <w:rFonts w:ascii="Times New Roman" w:hAnsi="Times New Roman"/>
          <w:b/>
          <w:sz w:val="52"/>
          <w:szCs w:val="52"/>
          <w:lang w:val="bg-BG"/>
        </w:rPr>
        <w:t>Междинен консолидиран доклад за дейността,</w:t>
      </w:r>
    </w:p>
    <w:p w:rsidR="006615B4" w:rsidRPr="00A04027" w:rsidRDefault="006615B4" w:rsidP="006615B4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A04027">
        <w:rPr>
          <w:rFonts w:ascii="Times New Roman" w:hAnsi="Times New Roman"/>
          <w:b/>
          <w:sz w:val="52"/>
          <w:szCs w:val="52"/>
          <w:lang w:val="bg-BG"/>
        </w:rPr>
        <w:t>на Алкомет АД, гр. Шумен</w:t>
      </w:r>
    </w:p>
    <w:p w:rsidR="0096581F" w:rsidRPr="00A04027" w:rsidRDefault="00667B9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40"/>
          <w:szCs w:val="40"/>
          <w:lang w:val="bg-BG"/>
        </w:rPr>
        <w:t>за  периода 01.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242E39" w:rsidRPr="00A04027">
        <w:rPr>
          <w:rFonts w:ascii="Times New Roman" w:hAnsi="Times New Roman"/>
          <w:b/>
          <w:sz w:val="40"/>
          <w:szCs w:val="40"/>
          <w:lang w:val="bg-BG"/>
        </w:rPr>
        <w:t>4</w:t>
      </w:r>
      <w:r w:rsidR="00C23A60" w:rsidRPr="00A04027">
        <w:rPr>
          <w:rFonts w:ascii="Times New Roman" w:hAnsi="Times New Roman"/>
          <w:b/>
          <w:sz w:val="40"/>
          <w:szCs w:val="40"/>
          <w:lang w:val="bg-BG"/>
        </w:rPr>
        <w:t>.201</w:t>
      </w:r>
      <w:r w:rsidR="00472DBB" w:rsidRPr="00A04027">
        <w:rPr>
          <w:rFonts w:ascii="Times New Roman" w:hAnsi="Times New Roman"/>
          <w:b/>
          <w:sz w:val="40"/>
          <w:szCs w:val="40"/>
          <w:lang w:val="bg-BG"/>
        </w:rPr>
        <w:t>8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 xml:space="preserve"> – 3</w:t>
      </w:r>
      <w:r w:rsidR="00242E39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>.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242E39" w:rsidRPr="00A04027">
        <w:rPr>
          <w:rFonts w:ascii="Times New Roman" w:hAnsi="Times New Roman"/>
          <w:b/>
          <w:sz w:val="40"/>
          <w:szCs w:val="40"/>
          <w:lang w:val="bg-BG"/>
        </w:rPr>
        <w:t>6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.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>201</w:t>
      </w:r>
      <w:r w:rsidR="00472DBB" w:rsidRPr="00A04027">
        <w:rPr>
          <w:rFonts w:ascii="Times New Roman" w:hAnsi="Times New Roman"/>
          <w:b/>
          <w:sz w:val="40"/>
          <w:szCs w:val="40"/>
          <w:lang w:val="bg-BG"/>
        </w:rPr>
        <w:t>8</w:t>
      </w: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6615B4" w:rsidP="009B22DA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>Август</w:t>
      </w:r>
      <w:r w:rsidR="002E5C62" w:rsidRPr="00A04027">
        <w:rPr>
          <w:rFonts w:ascii="Times New Roman" w:hAnsi="Times New Roman"/>
          <w:b/>
          <w:sz w:val="24"/>
          <w:szCs w:val="24"/>
          <w:lang w:val="bg-BG"/>
        </w:rPr>
        <w:t>, 2018</w:t>
      </w: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Групата включва компанията – майка Алкомет АД и дъщерното дружество –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Евромет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ЕООД.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Дружеството – майка Алкомет АД е акционерно дружество, регистрирано по фирмено дело №41 от 1991 год. на Шуменския окръжен съд.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Предметът на дейност на Дружеството-майка е производство и търговия с алуминиев прокат, изделия от алуминий и алуминиеви сплави, използвани в машиностроенето, строителството, хранително-вкусовата промишленост и други отрасли. Дружеството е водещият български производител на алуминиеви продукти и един от големите производители на Балканите. Заводът е уникален за България, тъй като включва цялостен производствен цикъл и с модерното технологично оборудване на трите си основни цеха – леярен, валцов и пресов произвежда широка гама от валцовани и пресовани продукти с технически и качествени показатели, съответстващи на международните стандарти ISO 9001:2008, ISO 14000:2004, OHSAS 18000:2007, AA, EN, DIN, BDS.</w:t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b/>
          <w:sz w:val="24"/>
          <w:szCs w:val="24"/>
          <w:lang w:val="bg-BG"/>
        </w:rPr>
        <w:t>Дружеството-майка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b/>
          <w:sz w:val="24"/>
          <w:szCs w:val="24"/>
          <w:lang w:val="bg-BG"/>
        </w:rPr>
        <w:t>Алкомет АД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е със седалище, адрес на управление , телефон, факс,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както следва: България, гр. Шумен – 9700, Втора Индустриална Зона, Тел.:+35954858601, факс: +35954858688,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office@alcomet.eu</w:t>
        </w:r>
      </w:hyperlink>
      <w:r w:rsidRPr="00A04027">
        <w:rPr>
          <w:rFonts w:ascii="Times New Roman" w:hAnsi="Times New Roman"/>
          <w:sz w:val="24"/>
          <w:szCs w:val="24"/>
          <w:lang w:val="bg-BG"/>
        </w:rPr>
        <w:t xml:space="preserve">; 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1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Основния капитал възлиза на 17 952 959 лева, разпределени в толкова броя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акции. Структурата на акционерния капитал на Дружеството-майка към последната налична извадка от Централен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Депозитар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към 30.06.2018  включва </w:t>
      </w:r>
      <w:r w:rsidRPr="00843B29">
        <w:rPr>
          <w:rFonts w:ascii="Times New Roman" w:hAnsi="Times New Roman"/>
          <w:sz w:val="24"/>
          <w:szCs w:val="24"/>
          <w:lang w:val="bg-BG"/>
        </w:rPr>
        <w:t>58 юридически лица, притежаващи дялов капитал 99.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% и 2 49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физически лица с дялов капитал 0.9 %. 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В долната таблица са отразени акционерите притежаващи над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% от акционерния капитал на дружеството-майка.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A04027" w:rsidRPr="00A04027" w:rsidTr="00894BDF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A04027" w:rsidRPr="00A04027" w:rsidTr="00894BDF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Дъщерното дружество </w:t>
      </w:r>
      <w:proofErr w:type="spellStart"/>
      <w:r w:rsidRPr="00A04027">
        <w:rPr>
          <w:rFonts w:ascii="Times New Roman" w:hAnsi="Times New Roman"/>
          <w:b/>
          <w:sz w:val="24"/>
          <w:szCs w:val="24"/>
          <w:lang w:val="bg-BG"/>
        </w:rPr>
        <w:t>Евромет</w:t>
      </w:r>
      <w:proofErr w:type="spellEnd"/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 ЕООД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е учредено с фирмено дело на Шуменски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Окръжeн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съд N 200/12.03.1997, вписано в Търговския регистър с ЕИК 127030136. </w:t>
      </w:r>
    </w:p>
    <w:p w:rsidR="00A04027" w:rsidRPr="00A04027" w:rsidRDefault="00A04027" w:rsidP="00A04027">
      <w:pPr>
        <w:pStyle w:val="bodytext0"/>
        <w:spacing w:before="0" w:after="0" w:line="360" w:lineRule="auto"/>
        <w:ind w:left="1080"/>
        <w:rPr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lastRenderedPageBreak/>
        <w:t>Към 3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Pr="00A0402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06</w:t>
      </w:r>
      <w:r w:rsidRPr="00A04027">
        <w:rPr>
          <w:rFonts w:ascii="Times New Roman" w:hAnsi="Times New Roman"/>
          <w:sz w:val="24"/>
          <w:szCs w:val="24"/>
          <w:lang w:val="bg-BG"/>
        </w:rPr>
        <w:t>.201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г. дъщерното дружеството  е със седалище, адрес на управление , телефон, факс,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както следва: България, гр. Шумен – 9700, Втора Индустриална Зона, Тел.:+35954858601, факс: +35954858688,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2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legal@alcomet.eu</w:t>
        </w:r>
      </w:hyperlink>
      <w:r w:rsidRPr="00A04027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3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Дъщерното дружество е с предмет на дейност - </w:t>
      </w:r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Изкупуване, преработка и търговия с цветни и черни метали и вторични суровини, търговско представителство и посредничество, комисионни и </w:t>
      </w:r>
      <w:proofErr w:type="spellStart"/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спедиционни</w:t>
      </w:r>
      <w:proofErr w:type="spellEnd"/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сделки, консултантски услуги, внос и износ на стоки, външно-икономическа дейност и други услуги, разрешени със закон. </w:t>
      </w:r>
      <w:r w:rsidRPr="00A04027">
        <w:rPr>
          <w:rFonts w:ascii="Times New Roman" w:hAnsi="Times New Roman"/>
          <w:color w:val="000000"/>
          <w:sz w:val="24"/>
          <w:szCs w:val="24"/>
          <w:lang w:val="bg-BG" w:eastAsia="bg-BG"/>
        </w:rPr>
        <w:t>Капиталът на дъщерното дружество, към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31.12.2017 г. е 5 000 лв. разпределени по 500 равни дяла, всеки един по 10 лева, еднолична собственост на дружеството -майка</w:t>
      </w:r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; дъщерното дружество се управлява от Управителя си Фикрет </w:t>
      </w:r>
      <w:proofErr w:type="spellStart"/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Кузуджу</w:t>
      </w:r>
      <w:proofErr w:type="spellEnd"/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Няма значими преки или косвени акционерни участия (включително косвени акционерни участия чрез пирамидални структури и кръстосани акционерни участия) по смисъла на член 85 от Директива 2001/34/ЕО.</w:t>
      </w:r>
      <w:r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Няма сключени съществени договори, пораждащи действия, водещи до промяна на контрола на Дружеството-майка при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предлагане, както и споразумения между Дружеството-майка, Надзорния съвет и Управителния съвет за обезщетения при напускане или уволнение по причини свързани с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предлагане.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През отчетния период не са извършвани сделки със свързани лица, които биха повлияли съществено върху финансовото състояние или резултатите на Дружеството-майка.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Дружеството-майка няма висящи съдебни, административни или арбитражни производства, касаещи задължения или вземания в размер над 10% от собствения капитал.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Междинният консолидиран доклад за дейността на групата Алкомет АД е изготвен съгласно изискванията на чл.100о, ал.4, т 2 от Закона за публично предлагане на ценни книжа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Членовете на Управителния съвет, на контролните органи и ръководения състав не притежават акции на дружеството-майка.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Докладът съдържа анализи и коментари на финансовите отчети, направени според вижданията на ръководството на Групата, предназначени за акционерите и  инвеститорите, които формират своите оценки за състоянието и перспективите на дружеството</w:t>
      </w:r>
      <w:r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>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Прогнозната информация и направените предположения могат да се различават от бъдещите реални финансови резултати.</w:t>
      </w:r>
    </w:p>
    <w:p w:rsid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0E06ED" w:rsidRPr="00A04027" w:rsidRDefault="000E06ED" w:rsidP="00A453BC">
      <w:pPr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>Резултати от дейността</w:t>
      </w:r>
    </w:p>
    <w:p w:rsidR="000E06ED" w:rsidRPr="00A04027" w:rsidRDefault="008C6F22" w:rsidP="00A04027">
      <w:pPr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За отчетния период на 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A04027">
        <w:rPr>
          <w:rFonts w:ascii="Times New Roman" w:hAnsi="Times New Roman"/>
          <w:sz w:val="24"/>
          <w:szCs w:val="24"/>
          <w:lang w:val="bg-BG"/>
        </w:rPr>
        <w:t>8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Pr="00A04027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>няма реализирани необичайни или спорадични събития, сделки или съществени икономически промени, които съществено да променят отчетените приходи от дейността на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>.</w:t>
      </w:r>
    </w:p>
    <w:p w:rsidR="000E06ED" w:rsidRPr="00A04027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bCs/>
          <w:sz w:val="24"/>
          <w:szCs w:val="24"/>
          <w:lang w:val="bg-BG"/>
        </w:rPr>
        <w:t>Основните материали за производство са: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първичен блок;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вторичен блок;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 xml:space="preserve">скрап; 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 xml:space="preserve">заготовки за пресоване; </w:t>
      </w:r>
    </w:p>
    <w:p w:rsidR="00214FD3" w:rsidRPr="00A04027" w:rsidRDefault="00214FD3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продукти за претопяване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04027">
        <w:rPr>
          <w:rFonts w:ascii="Times New Roman" w:hAnsi="Times New Roman"/>
          <w:bCs/>
          <w:sz w:val="24"/>
          <w:szCs w:val="24"/>
        </w:rPr>
        <w:t>рулони</w:t>
      </w:r>
      <w:proofErr w:type="spellEnd"/>
      <w:r w:rsidRPr="00A04027">
        <w:rPr>
          <w:rFonts w:ascii="Times New Roman" w:hAnsi="Times New Roman"/>
          <w:bCs/>
          <w:sz w:val="24"/>
          <w:szCs w:val="24"/>
        </w:rPr>
        <w:t xml:space="preserve">. </w:t>
      </w:r>
    </w:p>
    <w:p w:rsidR="000E06ED" w:rsidRPr="00A04027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Закупените и доставени количества суровина за производството през отчетния период са представени в таблицата по-долу, </w:t>
      </w:r>
      <w:r w:rsidR="00B77C41" w:rsidRPr="00A04027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F0F58" w:rsidRPr="00A04027">
        <w:rPr>
          <w:rFonts w:ascii="Times New Roman" w:hAnsi="Times New Roman"/>
          <w:bCs/>
          <w:sz w:val="24"/>
          <w:szCs w:val="24"/>
          <w:lang w:val="bg-BG"/>
        </w:rPr>
        <w:t xml:space="preserve"> с 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>данни</w:t>
      </w:r>
      <w:r w:rsidR="002F0F58" w:rsidRPr="00A04027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="00B65CFA" w:rsidRPr="00A0402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C6F22" w:rsidRPr="00A04027">
        <w:rPr>
          <w:rFonts w:ascii="Times New Roman" w:hAnsi="Times New Roman"/>
          <w:bCs/>
          <w:sz w:val="24"/>
          <w:szCs w:val="24"/>
          <w:lang w:val="bg-BG"/>
        </w:rPr>
        <w:t xml:space="preserve">същия период на 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843B29" w:rsidRPr="00A04027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 год.</w:t>
      </w:r>
    </w:p>
    <w:p w:rsidR="008C15EB" w:rsidRPr="00A04027" w:rsidRDefault="008C15EB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640"/>
        <w:gridCol w:w="3640"/>
      </w:tblGrid>
      <w:tr w:rsidR="008C15EB" w:rsidRPr="00A04027" w:rsidTr="008C15EB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на суровината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второ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2017 (МТ)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второ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2018 (МТ) 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първичен блок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28 846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32 810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вторичен блок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3 357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скрап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517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заготовки за пресоване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287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748</w:t>
            </w:r>
          </w:p>
        </w:tc>
      </w:tr>
      <w:tr w:rsidR="008C15EB" w:rsidRPr="00A04027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36 580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A04027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37 719</w:t>
            </w:r>
          </w:p>
        </w:tc>
      </w:tr>
    </w:tbl>
    <w:p w:rsidR="008C15EB" w:rsidRPr="00A04027" w:rsidRDefault="008C15EB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p w:rsidR="0076784E" w:rsidRPr="00A04027" w:rsidRDefault="002F0F5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A04027">
        <w:rPr>
          <w:rFonts w:ascii="Times New Roman" w:hAnsi="Times New Roman"/>
          <w:sz w:val="24"/>
          <w:szCs w:val="24"/>
          <w:lang w:val="bg-BG" w:eastAsia="bg-BG"/>
        </w:rPr>
        <w:t xml:space="preserve">Количеството основна суровина, изразена в проценти </w:t>
      </w:r>
      <w:r w:rsidR="00BB1FFC" w:rsidRPr="00A04027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D30987" w:rsidRPr="00A04027">
        <w:rPr>
          <w:rFonts w:ascii="Times New Roman" w:hAnsi="Times New Roman"/>
          <w:sz w:val="24"/>
          <w:szCs w:val="24"/>
          <w:lang w:val="bg-BG" w:eastAsia="bg-BG"/>
        </w:rPr>
        <w:t xml:space="preserve"> разглеждания период на</w:t>
      </w:r>
      <w:r w:rsidR="003D73EB" w:rsidRPr="00A04027">
        <w:rPr>
          <w:rFonts w:ascii="Times New Roman" w:hAnsi="Times New Roman"/>
          <w:sz w:val="24"/>
          <w:szCs w:val="24"/>
          <w:lang w:val="bg-BG" w:eastAsia="bg-BG"/>
        </w:rPr>
        <w:t xml:space="preserve"> 201</w:t>
      </w:r>
      <w:r w:rsidR="00214FD3" w:rsidRPr="00A04027">
        <w:rPr>
          <w:rFonts w:ascii="Times New Roman" w:hAnsi="Times New Roman"/>
          <w:sz w:val="24"/>
          <w:szCs w:val="24"/>
          <w:lang w:val="bg-BG" w:eastAsia="bg-BG"/>
        </w:rPr>
        <w:t>8</w:t>
      </w:r>
      <w:r w:rsidR="00D30987" w:rsidRPr="00A04027">
        <w:rPr>
          <w:rFonts w:ascii="Times New Roman" w:hAnsi="Times New Roman"/>
          <w:sz w:val="24"/>
          <w:szCs w:val="24"/>
          <w:lang w:val="bg-BG" w:eastAsia="bg-BG"/>
        </w:rPr>
        <w:t xml:space="preserve">, е </w:t>
      </w:r>
      <w:proofErr w:type="spellStart"/>
      <w:r w:rsidR="000E75FC" w:rsidRPr="00A04027">
        <w:rPr>
          <w:rFonts w:ascii="Times New Roman" w:hAnsi="Times New Roman"/>
          <w:sz w:val="24"/>
          <w:szCs w:val="24"/>
          <w:lang w:val="bg-BG" w:eastAsia="bg-BG"/>
        </w:rPr>
        <w:t>представен</w:t>
      </w:r>
      <w:r w:rsidR="006E60B5" w:rsidRPr="00A04027">
        <w:rPr>
          <w:rFonts w:ascii="Times New Roman" w:hAnsi="Times New Roman"/>
          <w:sz w:val="24"/>
          <w:szCs w:val="24"/>
          <w:lang w:val="bg-BG" w:eastAsia="bg-BG"/>
        </w:rPr>
        <w:t>o</w:t>
      </w:r>
      <w:proofErr w:type="spellEnd"/>
      <w:r w:rsidRPr="00A04027">
        <w:rPr>
          <w:rFonts w:ascii="Times New Roman" w:hAnsi="Times New Roman"/>
          <w:sz w:val="24"/>
          <w:szCs w:val="24"/>
          <w:lang w:val="bg-BG" w:eastAsia="bg-BG"/>
        </w:rPr>
        <w:t xml:space="preserve"> в следващата графика: </w:t>
      </w:r>
    </w:p>
    <w:p w:rsidR="000779C9" w:rsidRPr="00A04027" w:rsidRDefault="000779C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779C9" w:rsidRPr="00A04027" w:rsidRDefault="000779C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A04027">
        <w:rPr>
          <w:noProof/>
          <w:lang w:val="bg-BG" w:eastAsia="bg-BG"/>
        </w:rPr>
        <w:drawing>
          <wp:inline distT="0" distB="0" distL="0" distR="0" wp14:anchorId="024D33BA" wp14:editId="66C61240">
            <wp:extent cx="5972810" cy="314515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2C" w:rsidRPr="00A04027" w:rsidRDefault="0024474C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Произведеният алуминиев прокат от леярния цех на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за отчетния период е</w:t>
      </w:r>
      <w:r w:rsidR="00F71737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 xml:space="preserve">39 878 </w:t>
      </w:r>
      <w:r w:rsidR="00641759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4C2C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1737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МТ, </w:t>
      </w:r>
      <w:r w:rsidR="00F71737" w:rsidRPr="00A04027">
        <w:rPr>
          <w:rFonts w:ascii="Times New Roman" w:hAnsi="Times New Roman"/>
          <w:sz w:val="24"/>
          <w:szCs w:val="24"/>
          <w:lang w:val="bg-BG"/>
        </w:rPr>
        <w:t xml:space="preserve">количество </w:t>
      </w:r>
      <w:r w:rsidR="00841BFE" w:rsidRPr="00A04027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41759" w:rsidRPr="00A04027">
        <w:rPr>
          <w:rFonts w:ascii="Times New Roman" w:hAnsi="Times New Roman"/>
          <w:sz w:val="24"/>
          <w:szCs w:val="24"/>
          <w:lang w:val="bg-BG"/>
        </w:rPr>
        <w:t xml:space="preserve">около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>1</w:t>
      </w:r>
      <w:r w:rsidR="000F17FC" w:rsidRPr="00A04027">
        <w:rPr>
          <w:rFonts w:ascii="Times New Roman" w:hAnsi="Times New Roman"/>
          <w:sz w:val="24"/>
          <w:szCs w:val="24"/>
          <w:lang w:val="bg-BG"/>
        </w:rPr>
        <w:t xml:space="preserve"> %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>по-малко</w:t>
      </w:r>
      <w:r w:rsidR="000F17FC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4D8F" w:rsidRPr="00A04027">
        <w:rPr>
          <w:rFonts w:ascii="Times New Roman" w:hAnsi="Times New Roman"/>
          <w:sz w:val="24"/>
          <w:szCs w:val="24"/>
          <w:lang w:val="bg-BG"/>
        </w:rPr>
        <w:t>в сравнение със</w:t>
      </w:r>
      <w:r w:rsidR="000F17FC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sz w:val="24"/>
          <w:szCs w:val="24"/>
          <w:lang w:val="bg-BG"/>
        </w:rPr>
        <w:t>същия период на 201</w:t>
      </w:r>
      <w:r w:rsidR="00843B29" w:rsidRPr="00A04027">
        <w:rPr>
          <w:rFonts w:ascii="Times New Roman" w:hAnsi="Times New Roman"/>
          <w:sz w:val="24"/>
          <w:szCs w:val="24"/>
          <w:lang w:val="bg-BG"/>
        </w:rPr>
        <w:t>7</w:t>
      </w:r>
      <w:r w:rsidR="00B96CD0" w:rsidRPr="00A04027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163"/>
        <w:gridCol w:w="2977"/>
      </w:tblGrid>
      <w:tr w:rsidR="00F12A75" w:rsidRPr="00A04027" w:rsidTr="000746CF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Вид алуминиев прокат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</w:t>
            </w: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</w:t>
            </w: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29 107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30 175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Заготовки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9 703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40 280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39 878</w:t>
            </w:r>
          </w:p>
        </w:tc>
      </w:tr>
    </w:tbl>
    <w:p w:rsidR="005D3B8A" w:rsidRPr="00A04027" w:rsidRDefault="005D3B8A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474C" w:rsidRPr="00A04027" w:rsidRDefault="008B530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П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роизведената валцова и пресова продукция от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63A2" w:rsidRPr="00A04027">
        <w:rPr>
          <w:rFonts w:ascii="Times New Roman" w:hAnsi="Times New Roman"/>
          <w:sz w:val="24"/>
          <w:szCs w:val="24"/>
          <w:lang w:val="bg-BG"/>
        </w:rPr>
        <w:t>за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759" w:rsidRPr="00A04027">
        <w:rPr>
          <w:rFonts w:ascii="Times New Roman" w:hAnsi="Times New Roman"/>
          <w:sz w:val="24"/>
          <w:szCs w:val="24"/>
          <w:lang w:val="bg-BG"/>
        </w:rPr>
        <w:t xml:space="preserve">първото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>полугодие на</w:t>
      </w:r>
      <w:r w:rsidR="00641759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>8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>34 999</w:t>
      </w:r>
      <w:r w:rsidR="00E063A2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MT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817CA" w:rsidRPr="00A04027">
        <w:rPr>
          <w:rFonts w:ascii="Times New Roman" w:hAnsi="Times New Roman"/>
          <w:sz w:val="24"/>
          <w:szCs w:val="24"/>
          <w:lang w:val="bg-BG"/>
        </w:rPr>
        <w:t>което е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>повече от 5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% в повече от </w:t>
      </w:r>
      <w:r w:rsidR="009817CA" w:rsidRPr="00A04027">
        <w:rPr>
          <w:rFonts w:ascii="Times New Roman" w:hAnsi="Times New Roman"/>
          <w:sz w:val="24"/>
          <w:szCs w:val="24"/>
          <w:lang w:val="bg-BG"/>
        </w:rPr>
        <w:t xml:space="preserve">произведената продукция за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същият период 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>7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2864D8" w:rsidRPr="00A04027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864D8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2A75" w:rsidRPr="00A04027" w:rsidRDefault="00F12A75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163"/>
        <w:gridCol w:w="2977"/>
      </w:tblGrid>
      <w:tr w:rsidR="00F12A75" w:rsidRPr="00A04027" w:rsidTr="000746CF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Произведена продукция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</w:t>
            </w: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</w:t>
            </w: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Валцов цех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23 602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Пресов цех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11 397</w:t>
            </w:r>
          </w:p>
        </w:tc>
      </w:tr>
      <w:tr w:rsidR="00F12A75" w:rsidRPr="00A04027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33 278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A04027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34 999</w:t>
            </w:r>
          </w:p>
        </w:tc>
      </w:tr>
    </w:tbl>
    <w:p w:rsidR="00F12A75" w:rsidRPr="00A04027" w:rsidRDefault="00F12A75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2E1" w:rsidRPr="00A04027" w:rsidRDefault="003C52E1" w:rsidP="00A453B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027">
        <w:rPr>
          <w:rFonts w:ascii="Times New Roman" w:hAnsi="Times New Roman"/>
          <w:b/>
          <w:bCs/>
          <w:sz w:val="24"/>
          <w:szCs w:val="24"/>
        </w:rPr>
        <w:t>Продажби.</w:t>
      </w:r>
    </w:p>
    <w:p w:rsidR="003C52E1" w:rsidRPr="00A04027" w:rsidRDefault="003C52E1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 xml:space="preserve">Продажбите на Алкомет през първото </w:t>
      </w:r>
      <w:r w:rsidR="007703A8" w:rsidRPr="00A04027">
        <w:rPr>
          <w:rFonts w:ascii="Times New Roman" w:hAnsi="Times New Roman"/>
          <w:sz w:val="24"/>
          <w:szCs w:val="24"/>
        </w:rPr>
        <w:t>полугодие</w:t>
      </w:r>
      <w:r w:rsidRPr="00A04027">
        <w:rPr>
          <w:rFonts w:ascii="Times New Roman" w:hAnsi="Times New Roman"/>
          <w:sz w:val="24"/>
          <w:szCs w:val="24"/>
        </w:rPr>
        <w:t xml:space="preserve"> на 2018 г.  са се увеличили спрямо  същия период на 2017 г. с </w:t>
      </w:r>
      <w:r w:rsidR="007703A8" w:rsidRPr="00A04027">
        <w:rPr>
          <w:rFonts w:ascii="Times New Roman" w:hAnsi="Times New Roman"/>
          <w:sz w:val="24"/>
          <w:szCs w:val="24"/>
        </w:rPr>
        <w:t xml:space="preserve">2.6 </w:t>
      </w:r>
      <w:r w:rsidRPr="00A04027">
        <w:rPr>
          <w:rFonts w:ascii="Times New Roman" w:hAnsi="Times New Roman"/>
          <w:sz w:val="24"/>
          <w:szCs w:val="24"/>
        </w:rPr>
        <w:t xml:space="preserve"> %,  като за  пресовата продукция ръста е с </w:t>
      </w:r>
      <w:r w:rsidR="007703A8" w:rsidRPr="00A04027">
        <w:rPr>
          <w:rFonts w:ascii="Times New Roman" w:hAnsi="Times New Roman"/>
          <w:sz w:val="24"/>
          <w:szCs w:val="24"/>
        </w:rPr>
        <w:t>4.9</w:t>
      </w:r>
      <w:r w:rsidRPr="00A04027">
        <w:rPr>
          <w:rFonts w:ascii="Times New Roman" w:hAnsi="Times New Roman"/>
          <w:sz w:val="24"/>
          <w:szCs w:val="24"/>
        </w:rPr>
        <w:t xml:space="preserve"> %</w:t>
      </w:r>
      <w:r w:rsidR="007703A8" w:rsidRPr="00A04027">
        <w:rPr>
          <w:rFonts w:ascii="Times New Roman" w:hAnsi="Times New Roman"/>
          <w:sz w:val="24"/>
          <w:szCs w:val="24"/>
        </w:rPr>
        <w:t>, а за валцовата продукция   съответно 1.3</w:t>
      </w:r>
      <w:r w:rsidRPr="00A04027">
        <w:rPr>
          <w:rFonts w:ascii="Times New Roman" w:hAnsi="Times New Roman"/>
          <w:sz w:val="24"/>
          <w:szCs w:val="24"/>
        </w:rPr>
        <w:t xml:space="preserve">  %.</w:t>
      </w:r>
      <w:r w:rsidRPr="00A04027">
        <w:rPr>
          <w:rFonts w:ascii="Times New Roman" w:hAnsi="Times New Roman"/>
          <w:sz w:val="24"/>
          <w:szCs w:val="24"/>
        </w:rPr>
        <w:br/>
        <w:t>В количествено изражение продажбите са както следва: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060"/>
        <w:gridCol w:w="3060"/>
      </w:tblGrid>
      <w:tr w:rsidR="007703A8" w:rsidRPr="00A04027" w:rsidTr="007703A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7703A8" w:rsidRPr="00A04027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Пресова продукция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11 480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12 038</w:t>
            </w:r>
          </w:p>
        </w:tc>
      </w:tr>
      <w:tr w:rsidR="007703A8" w:rsidRPr="00A04027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Валцова продукция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22 507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22 798</w:t>
            </w:r>
          </w:p>
        </w:tc>
      </w:tr>
      <w:tr w:rsidR="007703A8" w:rsidRPr="00A04027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Леярска продукция/ишлеме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38</w:t>
            </w:r>
          </w:p>
        </w:tc>
      </w:tr>
      <w:tr w:rsidR="007703A8" w:rsidRPr="00A04027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33 987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A04027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34 874</w:t>
            </w:r>
          </w:p>
        </w:tc>
      </w:tr>
    </w:tbl>
    <w:p w:rsidR="007703A8" w:rsidRPr="00A04027" w:rsidRDefault="007703A8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2E1" w:rsidRPr="00A04027" w:rsidRDefault="003C52E1" w:rsidP="00A453BC">
      <w:pPr>
        <w:pStyle w:val="ListParagraph"/>
        <w:numPr>
          <w:ilvl w:val="1"/>
          <w:numId w:val="7"/>
        </w:numPr>
        <w:spacing w:after="200" w:line="36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04027">
        <w:rPr>
          <w:rFonts w:ascii="Times New Roman" w:hAnsi="Times New Roman"/>
          <w:b/>
          <w:bCs/>
          <w:sz w:val="24"/>
          <w:szCs w:val="24"/>
        </w:rPr>
        <w:t>Анализ на продажбите по видове продукти</w:t>
      </w:r>
    </w:p>
    <w:p w:rsidR="003C52E1" w:rsidRPr="00A04027" w:rsidRDefault="003C52E1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2.1.1 Пресови продукти</w:t>
      </w:r>
    </w:p>
    <w:p w:rsidR="00F230A3" w:rsidRPr="00A04027" w:rsidRDefault="00C475A7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п</w:t>
      </w:r>
      <w:r w:rsidR="00F230A3" w:rsidRPr="00A04027">
        <w:rPr>
          <w:rFonts w:ascii="Times New Roman" w:hAnsi="Times New Roman"/>
          <w:sz w:val="24"/>
          <w:szCs w:val="24"/>
        </w:rPr>
        <w:t>ърво полугодие на 2018 г. в сравнение със същия период на 2017 г.  реализираната пресова продукция е с ръст от  4.</w:t>
      </w:r>
      <w:r w:rsidR="000D0B02" w:rsidRPr="00A04027">
        <w:rPr>
          <w:rFonts w:ascii="Times New Roman" w:hAnsi="Times New Roman"/>
          <w:sz w:val="24"/>
          <w:szCs w:val="24"/>
        </w:rPr>
        <w:t>9</w:t>
      </w:r>
      <w:r w:rsidR="00F230A3" w:rsidRPr="00A04027">
        <w:rPr>
          <w:rFonts w:ascii="Times New Roman" w:hAnsi="Times New Roman"/>
          <w:sz w:val="24"/>
          <w:szCs w:val="24"/>
        </w:rPr>
        <w:t xml:space="preserve"> % . При 100 % натоварване на производствените мощности , постигнатият положителен резултат се дължи на </w:t>
      </w:r>
      <w:proofErr w:type="spellStart"/>
      <w:r w:rsidR="00F230A3" w:rsidRPr="00A04027">
        <w:rPr>
          <w:rFonts w:ascii="Times New Roman" w:hAnsi="Times New Roman"/>
          <w:sz w:val="24"/>
          <w:szCs w:val="24"/>
        </w:rPr>
        <w:t>реорганизазия</w:t>
      </w:r>
      <w:proofErr w:type="spellEnd"/>
      <w:r w:rsidR="00F230A3" w:rsidRPr="00A04027">
        <w:rPr>
          <w:rFonts w:ascii="Times New Roman" w:hAnsi="Times New Roman"/>
          <w:sz w:val="24"/>
          <w:szCs w:val="24"/>
        </w:rPr>
        <w:t xml:space="preserve"> и оптимизация на производствения процес и преструктуриране на продуктовия микс . Приоритет е даден на високодоходните продукти като специални профили , където увеличението е с 29 % ; профилите с допълнителни повърхностни обработки – </w:t>
      </w:r>
      <w:proofErr w:type="spellStart"/>
      <w:r w:rsidR="00F230A3" w:rsidRPr="00A04027">
        <w:rPr>
          <w:rFonts w:ascii="Times New Roman" w:hAnsi="Times New Roman"/>
          <w:sz w:val="24"/>
          <w:szCs w:val="24"/>
        </w:rPr>
        <w:t>елоксация</w:t>
      </w:r>
      <w:proofErr w:type="spellEnd"/>
      <w:r w:rsidR="00F230A3" w:rsidRPr="00A040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230A3" w:rsidRPr="00A04027">
        <w:rPr>
          <w:rFonts w:ascii="Times New Roman" w:hAnsi="Times New Roman"/>
          <w:sz w:val="24"/>
          <w:szCs w:val="24"/>
        </w:rPr>
        <w:t>прахово</w:t>
      </w:r>
      <w:proofErr w:type="spellEnd"/>
      <w:r w:rsidR="00F230A3" w:rsidRPr="00A04027">
        <w:rPr>
          <w:rFonts w:ascii="Times New Roman" w:hAnsi="Times New Roman"/>
          <w:sz w:val="24"/>
          <w:szCs w:val="24"/>
        </w:rPr>
        <w:t xml:space="preserve"> боядисване , като ръстът при първите е с 34.5 % , а при вторите – с 30.3%. Единственият спад</w:t>
      </w:r>
      <w:r w:rsidR="00B11823" w:rsidRPr="00A04027">
        <w:rPr>
          <w:rFonts w:ascii="Times New Roman" w:hAnsi="Times New Roman"/>
          <w:sz w:val="24"/>
          <w:szCs w:val="24"/>
        </w:rPr>
        <w:t xml:space="preserve"> </w:t>
      </w:r>
      <w:r w:rsidR="00F230A3" w:rsidRPr="00A04027">
        <w:rPr>
          <w:rFonts w:ascii="Times New Roman" w:hAnsi="Times New Roman"/>
          <w:sz w:val="24"/>
          <w:szCs w:val="24"/>
        </w:rPr>
        <w:t>с 1.8 %  е при стандартните профили.</w:t>
      </w:r>
      <w:r w:rsidR="00B11823" w:rsidRPr="00A04027">
        <w:rPr>
          <w:rFonts w:ascii="Times New Roman" w:hAnsi="Times New Roman"/>
          <w:sz w:val="24"/>
          <w:szCs w:val="24"/>
        </w:rPr>
        <w:br/>
      </w:r>
      <w:r w:rsidR="00F230A3" w:rsidRPr="00A04027">
        <w:rPr>
          <w:rFonts w:ascii="Times New Roman" w:hAnsi="Times New Roman"/>
          <w:sz w:val="24"/>
          <w:szCs w:val="24"/>
        </w:rPr>
        <w:t xml:space="preserve"> Тази група изделия към момента е  източник на капацитет за останалите </w:t>
      </w:r>
      <w:r w:rsidR="00B11823" w:rsidRPr="00A04027">
        <w:rPr>
          <w:rFonts w:ascii="Times New Roman" w:hAnsi="Times New Roman"/>
          <w:sz w:val="24"/>
          <w:szCs w:val="24"/>
        </w:rPr>
        <w:t>приоритетни</w:t>
      </w:r>
      <w:r w:rsidR="00F230A3" w:rsidRPr="00A04027">
        <w:rPr>
          <w:rFonts w:ascii="Times New Roman" w:hAnsi="Times New Roman"/>
          <w:sz w:val="24"/>
          <w:szCs w:val="24"/>
        </w:rPr>
        <w:t xml:space="preserve"> </w:t>
      </w:r>
      <w:r w:rsidR="00B11823" w:rsidRPr="00A04027">
        <w:rPr>
          <w:rFonts w:ascii="Times New Roman" w:hAnsi="Times New Roman"/>
          <w:sz w:val="24"/>
          <w:szCs w:val="24"/>
        </w:rPr>
        <w:t>продукти</w:t>
      </w:r>
      <w:r w:rsidR="00F230A3" w:rsidRPr="00A04027">
        <w:rPr>
          <w:rFonts w:ascii="Times New Roman" w:hAnsi="Times New Roman"/>
          <w:sz w:val="24"/>
          <w:szCs w:val="24"/>
        </w:rPr>
        <w:t>. Т.е. тенденцията за спад при нея е заложен и за в бъдеще вероятно ще продължи .</w:t>
      </w:r>
      <w:r w:rsidR="00F230A3" w:rsidRPr="00A04027">
        <w:rPr>
          <w:rFonts w:ascii="Times New Roman" w:hAnsi="Times New Roman"/>
          <w:sz w:val="24"/>
          <w:szCs w:val="24"/>
        </w:rPr>
        <w:br/>
      </w:r>
      <w:r w:rsidR="00F230A3" w:rsidRPr="00A04027">
        <w:rPr>
          <w:rFonts w:ascii="Times New Roman" w:hAnsi="Times New Roman"/>
          <w:sz w:val="24"/>
          <w:szCs w:val="24"/>
        </w:rPr>
        <w:lastRenderedPageBreak/>
        <w:t xml:space="preserve">Крайната ни цел  през 2018 година остава : подобряване на продуктовата гама, увеличаване на рентабилността и производството на по-завършени и </w:t>
      </w:r>
      <w:proofErr w:type="spellStart"/>
      <w:r w:rsidR="00F230A3" w:rsidRPr="00A04027">
        <w:rPr>
          <w:rFonts w:ascii="Times New Roman" w:hAnsi="Times New Roman"/>
          <w:sz w:val="24"/>
          <w:szCs w:val="24"/>
        </w:rPr>
        <w:t>високостойностни</w:t>
      </w:r>
      <w:proofErr w:type="spellEnd"/>
      <w:r w:rsidR="00F230A3" w:rsidRPr="00A04027">
        <w:rPr>
          <w:rFonts w:ascii="Times New Roman" w:hAnsi="Times New Roman"/>
          <w:sz w:val="24"/>
          <w:szCs w:val="24"/>
        </w:rPr>
        <w:t xml:space="preserve"> продукти .</w:t>
      </w:r>
    </w:p>
    <w:p w:rsidR="00F230A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по-долу:</w:t>
      </w:r>
    </w:p>
    <w:p w:rsidR="00F230A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30A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noProof/>
          <w:lang w:eastAsia="bg-BG"/>
        </w:rPr>
        <w:drawing>
          <wp:inline distT="0" distB="0" distL="0" distR="0" wp14:anchorId="57B71D7B" wp14:editId="26F2EEAC">
            <wp:extent cx="5924550" cy="2752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A04027" w:rsidRDefault="003C52E1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2.1.2 Валцови продукти</w:t>
      </w:r>
    </w:p>
    <w:p w:rsidR="00F230A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 xml:space="preserve">През отчетния период продажбите на Валцови изделия са с ръст от 1.3%, а производството – със 100 % натоварване на производствените мощности . И тук продуктовия микс е подложен на реорганизация , като приоритет се поставя на </w:t>
      </w:r>
      <w:proofErr w:type="spellStart"/>
      <w:r w:rsidRPr="00A04027">
        <w:rPr>
          <w:rFonts w:ascii="Times New Roman" w:hAnsi="Times New Roman"/>
          <w:sz w:val="24"/>
          <w:szCs w:val="24"/>
        </w:rPr>
        <w:t>фолиевите</w:t>
      </w:r>
      <w:proofErr w:type="spellEnd"/>
      <w:r w:rsidRPr="00A04027">
        <w:rPr>
          <w:rFonts w:ascii="Times New Roman" w:hAnsi="Times New Roman"/>
          <w:sz w:val="24"/>
          <w:szCs w:val="24"/>
        </w:rPr>
        <w:t xml:space="preserve"> продукти за сметка на лентите .</w:t>
      </w:r>
      <w:r w:rsidRPr="00A04027">
        <w:rPr>
          <w:rFonts w:ascii="Times New Roman" w:hAnsi="Times New Roman"/>
          <w:sz w:val="24"/>
          <w:szCs w:val="24"/>
        </w:rPr>
        <w:br/>
        <w:t>Голямо развитие търпи фолиото за конвертиране , което е нов продукт за Алкомет ,с голям потенциал за реализация , както на Европейския,  така и на Американския пазар. Ръстът при него е 4 пъти спрямо първо полугодие на 2017 г.</w:t>
      </w:r>
      <w:r w:rsidRPr="00A04027">
        <w:rPr>
          <w:rFonts w:ascii="Times New Roman" w:hAnsi="Times New Roman"/>
          <w:sz w:val="24"/>
          <w:szCs w:val="24"/>
        </w:rPr>
        <w:br/>
        <w:t>Успехът на този продукт донякъде се отразява негативно на традиционното за нас домакинско алуминиево фолио , при което сме с устойчиви позиции на Европейския пазар . Част от неговия капацитет е преразпределен към фолиото за конвертиране,  което  води до спад на неговите продажби с  3.9 %.</w:t>
      </w:r>
      <w:r w:rsidRPr="00A04027">
        <w:rPr>
          <w:rFonts w:ascii="Times New Roman" w:hAnsi="Times New Roman"/>
          <w:sz w:val="24"/>
          <w:szCs w:val="24"/>
        </w:rPr>
        <w:br/>
      </w:r>
      <w:proofErr w:type="spellStart"/>
      <w:r w:rsidRPr="00A04027">
        <w:rPr>
          <w:rFonts w:ascii="Times New Roman" w:hAnsi="Times New Roman"/>
          <w:sz w:val="24"/>
          <w:szCs w:val="24"/>
        </w:rPr>
        <w:t>Финстокът</w:t>
      </w:r>
      <w:proofErr w:type="spellEnd"/>
      <w:r w:rsidRPr="00A04027">
        <w:rPr>
          <w:rFonts w:ascii="Times New Roman" w:hAnsi="Times New Roman"/>
          <w:sz w:val="24"/>
          <w:szCs w:val="24"/>
        </w:rPr>
        <w:t xml:space="preserve"> , също сравнително нов за Алкомет продукт , основно предназначен за охладителната и климатична техника е с ръст от 59.1 % . Останалите </w:t>
      </w:r>
      <w:proofErr w:type="spellStart"/>
      <w:r w:rsidRPr="00A04027">
        <w:rPr>
          <w:rFonts w:ascii="Times New Roman" w:hAnsi="Times New Roman"/>
          <w:sz w:val="24"/>
          <w:szCs w:val="24"/>
        </w:rPr>
        <w:t>фолиеви</w:t>
      </w:r>
      <w:proofErr w:type="spellEnd"/>
      <w:r w:rsidRPr="00A04027">
        <w:rPr>
          <w:rFonts w:ascii="Times New Roman" w:hAnsi="Times New Roman"/>
          <w:sz w:val="24"/>
          <w:szCs w:val="24"/>
        </w:rPr>
        <w:t xml:space="preserve"> продукти  - </w:t>
      </w:r>
      <w:proofErr w:type="spellStart"/>
      <w:r w:rsidRPr="00A04027">
        <w:rPr>
          <w:rFonts w:ascii="Times New Roman" w:hAnsi="Times New Roman"/>
          <w:sz w:val="24"/>
          <w:szCs w:val="24"/>
        </w:rPr>
        <w:t>обмазаното</w:t>
      </w:r>
      <w:proofErr w:type="spellEnd"/>
      <w:r w:rsidRPr="00A04027">
        <w:rPr>
          <w:rFonts w:ascii="Times New Roman" w:hAnsi="Times New Roman"/>
          <w:sz w:val="24"/>
          <w:szCs w:val="24"/>
        </w:rPr>
        <w:t xml:space="preserve"> и техническото фолио,  също заемат по-големи пазарни дялове и съответно са с </w:t>
      </w:r>
      <w:r w:rsidRPr="00A04027">
        <w:rPr>
          <w:rFonts w:ascii="Times New Roman" w:hAnsi="Times New Roman"/>
          <w:sz w:val="24"/>
          <w:szCs w:val="24"/>
        </w:rPr>
        <w:lastRenderedPageBreak/>
        <w:t>ръст от 26.1 % и 32.2 %.</w:t>
      </w:r>
      <w:r w:rsidRPr="00A04027">
        <w:rPr>
          <w:rFonts w:ascii="Times New Roman" w:hAnsi="Times New Roman"/>
          <w:sz w:val="24"/>
          <w:szCs w:val="24"/>
        </w:rPr>
        <w:br/>
        <w:t xml:space="preserve"> Има увеличение при продажбите на листа с  9.1  % и намаление на продажбите на   ленти с 29 % .</w:t>
      </w:r>
    </w:p>
    <w:p w:rsidR="00952C3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</w:t>
      </w:r>
    </w:p>
    <w:p w:rsidR="00F230A3" w:rsidRPr="00A04027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027">
        <w:rPr>
          <w:noProof/>
          <w:lang w:eastAsia="bg-BG"/>
        </w:rPr>
        <w:drawing>
          <wp:inline distT="0" distB="0" distL="0" distR="0" wp14:anchorId="50BB010B" wp14:editId="3123E48E">
            <wp:extent cx="5953125" cy="3067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A04027" w:rsidRDefault="003C52E1" w:rsidP="00A453BC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2.2 </w:t>
      </w:r>
      <w:r w:rsidRPr="00A04027">
        <w:rPr>
          <w:rFonts w:ascii="Times New Roman" w:hAnsi="Times New Roman"/>
          <w:b/>
          <w:bCs/>
          <w:sz w:val="24"/>
          <w:szCs w:val="24"/>
          <w:lang w:val="bg-BG"/>
        </w:rPr>
        <w:t>Анализ на продажбите по пазари</w:t>
      </w:r>
    </w:p>
    <w:p w:rsidR="00F230A3" w:rsidRPr="00A04027" w:rsidRDefault="00F230A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И за изминалия отчетен период първите три приоритетни пазари за Алкомет остават Германия с 24.1 % , Полша – с 12.6 % и Италия с 10.8 %  .  Значително увеличени са продажбите в Испания -9.6 % , следвани от тези в  България , Франция , Холандия , Дания , Австрия и Белгия .</w:t>
      </w:r>
    </w:p>
    <w:p w:rsidR="00F230A3" w:rsidRPr="00A04027" w:rsidRDefault="00F230A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 Продажбите за изминалия период са представени в графиката по-долу :</w:t>
      </w:r>
    </w:p>
    <w:p w:rsidR="00952C33" w:rsidRPr="00A04027" w:rsidRDefault="00952C33" w:rsidP="00A453BC">
      <w:pPr>
        <w:spacing w:line="360" w:lineRule="auto"/>
        <w:jc w:val="both"/>
        <w:rPr>
          <w:noProof/>
          <w:lang w:val="bg-BG" w:eastAsia="bg-BG"/>
        </w:rPr>
      </w:pPr>
    </w:p>
    <w:p w:rsidR="00F230A3" w:rsidRPr="00A04027" w:rsidRDefault="00F230A3" w:rsidP="00A453BC">
      <w:pPr>
        <w:spacing w:line="360" w:lineRule="auto"/>
        <w:jc w:val="both"/>
        <w:rPr>
          <w:noProof/>
          <w:lang w:val="bg-BG" w:eastAsia="bg-BG"/>
        </w:rPr>
      </w:pPr>
      <w:r w:rsidRPr="00A04027">
        <w:rPr>
          <w:noProof/>
          <w:lang w:val="bg-BG" w:eastAsia="bg-BG"/>
        </w:rPr>
        <w:lastRenderedPageBreak/>
        <w:drawing>
          <wp:inline distT="0" distB="0" distL="0" distR="0" wp14:anchorId="4903E218" wp14:editId="350589A3">
            <wp:extent cx="5972810" cy="25761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33" w:rsidRPr="00A04027" w:rsidRDefault="00952C3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84699" w:rsidRPr="00DB2F65" w:rsidRDefault="00C84699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2F65">
        <w:rPr>
          <w:rFonts w:ascii="Times New Roman" w:hAnsi="Times New Roman"/>
          <w:b/>
          <w:sz w:val="24"/>
          <w:szCs w:val="24"/>
          <w:lang w:val="bg-BG"/>
        </w:rPr>
        <w:t>3.Анализ на финансовите резултати</w:t>
      </w:r>
    </w:p>
    <w:p w:rsidR="00C84699" w:rsidRPr="00DB2F65" w:rsidRDefault="00C84699" w:rsidP="00A453BC">
      <w:pPr>
        <w:pStyle w:val="ListParagraph"/>
        <w:numPr>
          <w:ilvl w:val="1"/>
          <w:numId w:val="38"/>
        </w:num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2F65">
        <w:rPr>
          <w:rFonts w:ascii="Times New Roman" w:hAnsi="Times New Roman"/>
          <w:b/>
          <w:bCs/>
          <w:sz w:val="24"/>
          <w:szCs w:val="24"/>
        </w:rPr>
        <w:t xml:space="preserve"> Анализ на баланса на дружеството</w:t>
      </w:r>
      <w:r w:rsidR="00A04027" w:rsidRPr="00DB2F65">
        <w:rPr>
          <w:rFonts w:ascii="Times New Roman" w:hAnsi="Times New Roman"/>
          <w:b/>
          <w:bCs/>
          <w:sz w:val="24"/>
          <w:szCs w:val="24"/>
        </w:rPr>
        <w:t xml:space="preserve"> - майка</w:t>
      </w:r>
    </w:p>
    <w:p w:rsidR="00C84699" w:rsidRPr="00DB2F65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B2F65">
        <w:rPr>
          <w:rFonts w:ascii="Times New Roman" w:hAnsi="Times New Roman"/>
          <w:sz w:val="24"/>
          <w:szCs w:val="24"/>
          <w:lang w:val="bg-BG"/>
        </w:rPr>
        <w:t>Анализът на основните показатели от баланса на дружеството</w:t>
      </w:r>
      <w:r w:rsidR="00A04027" w:rsidRPr="00DB2F65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DB2F65">
        <w:rPr>
          <w:rFonts w:ascii="Times New Roman" w:hAnsi="Times New Roman"/>
          <w:sz w:val="24"/>
          <w:szCs w:val="24"/>
          <w:lang w:val="bg-BG"/>
        </w:rPr>
        <w:t>, сравнявайки разглежданите периоди на 201</w:t>
      </w:r>
      <w:r w:rsidR="00EA680D" w:rsidRPr="00DB2F65">
        <w:rPr>
          <w:rFonts w:ascii="Times New Roman" w:hAnsi="Times New Roman"/>
          <w:sz w:val="24"/>
          <w:szCs w:val="24"/>
          <w:lang w:val="bg-BG"/>
        </w:rPr>
        <w:t>7</w:t>
      </w:r>
      <w:r w:rsidRPr="00DB2F65">
        <w:rPr>
          <w:rFonts w:ascii="Times New Roman" w:hAnsi="Times New Roman"/>
          <w:sz w:val="24"/>
          <w:szCs w:val="24"/>
          <w:lang w:val="bg-BG"/>
        </w:rPr>
        <w:t xml:space="preserve"> и 201</w:t>
      </w:r>
      <w:r w:rsidR="00EA680D" w:rsidRPr="00DB2F65">
        <w:rPr>
          <w:rFonts w:ascii="Times New Roman" w:hAnsi="Times New Roman"/>
          <w:sz w:val="24"/>
          <w:szCs w:val="24"/>
          <w:lang w:val="bg-BG"/>
        </w:rPr>
        <w:t>8</w:t>
      </w:r>
      <w:r w:rsidRPr="00DB2F65">
        <w:rPr>
          <w:rFonts w:ascii="Times New Roman" w:hAnsi="Times New Roman"/>
          <w:sz w:val="24"/>
          <w:szCs w:val="24"/>
          <w:lang w:val="bg-BG"/>
        </w:rPr>
        <w:t xml:space="preserve"> е както следва:</w:t>
      </w:r>
    </w:p>
    <w:p w:rsidR="00C84699" w:rsidRPr="00DB2F65" w:rsidRDefault="004E5938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имоти, машини и съоръжения –  увеличение в </w:t>
      </w:r>
      <w:r w:rsidR="00C84699" w:rsidRPr="00DB2F65">
        <w:rPr>
          <w:rFonts w:ascii="Times New Roman" w:hAnsi="Times New Roman"/>
          <w:sz w:val="24"/>
          <w:szCs w:val="24"/>
        </w:rPr>
        <w:t>стойността на</w:t>
      </w:r>
      <w:r w:rsidRPr="00DB2F65">
        <w:rPr>
          <w:rFonts w:ascii="Times New Roman" w:hAnsi="Times New Roman"/>
          <w:sz w:val="24"/>
          <w:szCs w:val="24"/>
        </w:rPr>
        <w:t xml:space="preserve"> активите по това перо с </w:t>
      </w:r>
      <w:r w:rsidR="003E0229" w:rsidRPr="00DB2F65">
        <w:rPr>
          <w:rFonts w:ascii="Times New Roman" w:hAnsi="Times New Roman"/>
          <w:sz w:val="24"/>
          <w:szCs w:val="24"/>
        </w:rPr>
        <w:t>около 14</w:t>
      </w:r>
      <w:r w:rsidRPr="00DB2F65">
        <w:rPr>
          <w:rFonts w:ascii="Times New Roman" w:hAnsi="Times New Roman"/>
          <w:sz w:val="24"/>
          <w:szCs w:val="24"/>
        </w:rPr>
        <w:t xml:space="preserve"> %, поради </w:t>
      </w:r>
      <w:r w:rsidR="00EA680D" w:rsidRPr="00DB2F65">
        <w:rPr>
          <w:rFonts w:ascii="Times New Roman" w:hAnsi="Times New Roman"/>
          <w:sz w:val="24"/>
          <w:szCs w:val="24"/>
        </w:rPr>
        <w:t>продължаващата</w:t>
      </w:r>
      <w:r w:rsidRPr="00DB2F65">
        <w:rPr>
          <w:rFonts w:ascii="Times New Roman" w:hAnsi="Times New Roman"/>
          <w:sz w:val="24"/>
          <w:szCs w:val="24"/>
        </w:rPr>
        <w:t xml:space="preserve"> мащабна инвестиционна програма и </w:t>
      </w:r>
      <w:r w:rsidR="00EF1C44" w:rsidRPr="00DB2F65">
        <w:rPr>
          <w:rFonts w:ascii="Times New Roman" w:hAnsi="Times New Roman"/>
          <w:sz w:val="24"/>
          <w:szCs w:val="24"/>
        </w:rPr>
        <w:t xml:space="preserve">съответното </w:t>
      </w:r>
      <w:r w:rsidRPr="00DB2F65">
        <w:rPr>
          <w:rFonts w:ascii="Times New Roman" w:hAnsi="Times New Roman"/>
          <w:sz w:val="24"/>
          <w:szCs w:val="24"/>
        </w:rPr>
        <w:t xml:space="preserve">увеличение на стойността на разходите за придобиване на дълготрайни активи </w:t>
      </w:r>
      <w:r w:rsidR="00C84699" w:rsidRPr="00DB2F65">
        <w:rPr>
          <w:rFonts w:ascii="Times New Roman" w:hAnsi="Times New Roman"/>
          <w:sz w:val="24"/>
          <w:szCs w:val="24"/>
        </w:rPr>
        <w:t>;</w:t>
      </w:r>
    </w:p>
    <w:p w:rsidR="00C84699" w:rsidRPr="00DB2F65" w:rsidRDefault="00C84699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материални запаси - увеличение на нивата на материални запаси от около </w:t>
      </w:r>
      <w:r w:rsidR="003E0229" w:rsidRPr="00DB2F65">
        <w:rPr>
          <w:rFonts w:ascii="Times New Roman" w:hAnsi="Times New Roman"/>
          <w:sz w:val="24"/>
          <w:szCs w:val="24"/>
        </w:rPr>
        <w:t>47</w:t>
      </w:r>
      <w:r w:rsidRPr="00DB2F65">
        <w:rPr>
          <w:rFonts w:ascii="Times New Roman" w:hAnsi="Times New Roman"/>
          <w:sz w:val="24"/>
          <w:szCs w:val="24"/>
        </w:rPr>
        <w:t>% спрямо нивата</w:t>
      </w:r>
      <w:r w:rsidR="004E5938" w:rsidRPr="00DB2F65">
        <w:rPr>
          <w:rFonts w:ascii="Times New Roman" w:hAnsi="Times New Roman"/>
          <w:sz w:val="24"/>
          <w:szCs w:val="24"/>
        </w:rPr>
        <w:t xml:space="preserve"> за същия период </w:t>
      </w:r>
      <w:r w:rsidRPr="00DB2F65">
        <w:rPr>
          <w:rFonts w:ascii="Times New Roman" w:hAnsi="Times New Roman"/>
          <w:sz w:val="24"/>
          <w:szCs w:val="24"/>
        </w:rPr>
        <w:t>на 20</w:t>
      </w:r>
      <w:r w:rsidR="004E5938" w:rsidRPr="00DB2F65">
        <w:rPr>
          <w:rFonts w:ascii="Times New Roman" w:hAnsi="Times New Roman"/>
          <w:sz w:val="24"/>
          <w:szCs w:val="24"/>
        </w:rPr>
        <w:t>1</w:t>
      </w:r>
      <w:r w:rsidR="00A453BC" w:rsidRPr="00DB2F65">
        <w:rPr>
          <w:rFonts w:ascii="Times New Roman" w:hAnsi="Times New Roman"/>
          <w:sz w:val="24"/>
          <w:szCs w:val="24"/>
        </w:rPr>
        <w:t>7. П</w:t>
      </w:r>
      <w:r w:rsidR="003E0229" w:rsidRPr="00DB2F65">
        <w:rPr>
          <w:rFonts w:ascii="Times New Roman" w:hAnsi="Times New Roman"/>
          <w:sz w:val="24"/>
          <w:szCs w:val="24"/>
        </w:rPr>
        <w:t>окачването на материални запаси се обяснява с нестабилността на пазара на алуминия, породен от различни политически действия и спекулации</w:t>
      </w:r>
      <w:r w:rsidR="00EF1C44" w:rsidRPr="00DB2F65">
        <w:rPr>
          <w:rFonts w:ascii="Times New Roman" w:hAnsi="Times New Roman"/>
          <w:sz w:val="24"/>
          <w:szCs w:val="24"/>
        </w:rPr>
        <w:t xml:space="preserve"> и съответните ни ответни действия да смекчим евентуалния негативен ефект при доставката на основна суровина за дружеството</w:t>
      </w:r>
      <w:r w:rsidR="00A04027" w:rsidRPr="00DB2F65">
        <w:rPr>
          <w:rFonts w:ascii="Times New Roman" w:hAnsi="Times New Roman"/>
          <w:sz w:val="24"/>
          <w:szCs w:val="24"/>
        </w:rPr>
        <w:t xml:space="preserve"> - майка</w:t>
      </w:r>
      <w:r w:rsidR="00EF1C44" w:rsidRPr="00DB2F65">
        <w:rPr>
          <w:rFonts w:ascii="Times New Roman" w:hAnsi="Times New Roman"/>
          <w:sz w:val="24"/>
          <w:szCs w:val="24"/>
        </w:rPr>
        <w:t xml:space="preserve"> </w:t>
      </w:r>
      <w:r w:rsidR="003E0229" w:rsidRPr="00DB2F65">
        <w:rPr>
          <w:rFonts w:ascii="Times New Roman" w:hAnsi="Times New Roman"/>
          <w:sz w:val="24"/>
          <w:szCs w:val="24"/>
        </w:rPr>
        <w:t xml:space="preserve">. </w:t>
      </w:r>
    </w:p>
    <w:p w:rsidR="003E0229" w:rsidRPr="00DB2F65" w:rsidRDefault="003D78D8" w:rsidP="00A453BC">
      <w:pPr>
        <w:pStyle w:val="ListParagraph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-     </w:t>
      </w:r>
      <w:r w:rsidR="00C84699" w:rsidRPr="00DB2F65">
        <w:rPr>
          <w:rFonts w:ascii="Times New Roman" w:hAnsi="Times New Roman"/>
          <w:sz w:val="24"/>
          <w:szCs w:val="24"/>
        </w:rPr>
        <w:t>търговски и други в</w:t>
      </w:r>
      <w:r w:rsidR="004E5938" w:rsidRPr="00DB2F65">
        <w:rPr>
          <w:rFonts w:ascii="Times New Roman" w:hAnsi="Times New Roman"/>
          <w:sz w:val="24"/>
          <w:szCs w:val="24"/>
        </w:rPr>
        <w:t xml:space="preserve">земания –  увеличение от около </w:t>
      </w:r>
      <w:r w:rsidR="003E0229" w:rsidRPr="00DB2F65">
        <w:rPr>
          <w:rFonts w:ascii="Times New Roman" w:hAnsi="Times New Roman"/>
          <w:sz w:val="24"/>
          <w:szCs w:val="24"/>
        </w:rPr>
        <w:t>8</w:t>
      </w:r>
      <w:r w:rsidR="00EA680D" w:rsidRPr="00DB2F65">
        <w:rPr>
          <w:rFonts w:ascii="Times New Roman" w:hAnsi="Times New Roman"/>
          <w:sz w:val="24"/>
          <w:szCs w:val="24"/>
        </w:rPr>
        <w:t>%,</w:t>
      </w:r>
      <w:r w:rsidR="003E0229" w:rsidRPr="00DB2F65">
        <w:rPr>
          <w:rFonts w:ascii="Times New Roman" w:hAnsi="Times New Roman"/>
          <w:sz w:val="24"/>
          <w:szCs w:val="24"/>
        </w:rPr>
        <w:t xml:space="preserve"> вследствие  на увеличените продажби на дружеството</w:t>
      </w:r>
      <w:r w:rsidR="00A04027" w:rsidRPr="00DB2F65">
        <w:rPr>
          <w:rFonts w:ascii="Times New Roman" w:hAnsi="Times New Roman"/>
          <w:sz w:val="24"/>
          <w:szCs w:val="24"/>
        </w:rPr>
        <w:t xml:space="preserve"> - майка</w:t>
      </w:r>
      <w:r w:rsidR="003E0229" w:rsidRPr="00DB2F65">
        <w:rPr>
          <w:rFonts w:ascii="Times New Roman" w:hAnsi="Times New Roman"/>
          <w:sz w:val="24"/>
          <w:szCs w:val="24"/>
        </w:rPr>
        <w:t>;</w:t>
      </w:r>
      <w:r w:rsidR="003E0229" w:rsidRPr="00DB2F65">
        <w:rPr>
          <w:rFonts w:ascii="Times New Roman" w:hAnsi="Times New Roman"/>
          <w:sz w:val="24"/>
          <w:szCs w:val="24"/>
        </w:rPr>
        <w:br/>
        <w:t xml:space="preserve">- </w:t>
      </w:r>
      <w:r w:rsidRPr="00DB2F65">
        <w:rPr>
          <w:rFonts w:ascii="Times New Roman" w:hAnsi="Times New Roman"/>
          <w:sz w:val="24"/>
          <w:szCs w:val="24"/>
        </w:rPr>
        <w:t xml:space="preserve">    т</w:t>
      </w:r>
      <w:r w:rsidR="003E0229" w:rsidRPr="00DB2F65">
        <w:rPr>
          <w:rFonts w:ascii="Times New Roman" w:hAnsi="Times New Roman"/>
          <w:sz w:val="24"/>
          <w:szCs w:val="24"/>
        </w:rPr>
        <w:t>екущо кредитиране  – увеличение на нивата на  текущо кредитиране с около 1</w:t>
      </w:r>
      <w:r w:rsidR="00A453BC" w:rsidRPr="00DB2F65">
        <w:rPr>
          <w:rFonts w:ascii="Times New Roman" w:hAnsi="Times New Roman"/>
          <w:sz w:val="24"/>
          <w:szCs w:val="24"/>
        </w:rPr>
        <w:t>8</w:t>
      </w:r>
      <w:r w:rsidR="003E0229" w:rsidRPr="00DB2F65">
        <w:rPr>
          <w:rFonts w:ascii="Times New Roman" w:hAnsi="Times New Roman"/>
          <w:sz w:val="24"/>
          <w:szCs w:val="24"/>
        </w:rPr>
        <w:t xml:space="preserve"> </w:t>
      </w:r>
      <w:r w:rsidR="00A453BC" w:rsidRPr="00DB2F65">
        <w:rPr>
          <w:rFonts w:ascii="Times New Roman" w:hAnsi="Times New Roman"/>
          <w:sz w:val="24"/>
          <w:szCs w:val="24"/>
        </w:rPr>
        <w:t xml:space="preserve">    </w:t>
      </w:r>
      <w:r w:rsidR="003E0229" w:rsidRPr="00DB2F65">
        <w:rPr>
          <w:rFonts w:ascii="Times New Roman" w:hAnsi="Times New Roman"/>
          <w:sz w:val="24"/>
          <w:szCs w:val="24"/>
        </w:rPr>
        <w:lastRenderedPageBreak/>
        <w:t>%, породени от нуждата да се реагира с</w:t>
      </w:r>
      <w:r w:rsidR="00A453BC" w:rsidRPr="00DB2F65">
        <w:rPr>
          <w:rFonts w:ascii="Times New Roman" w:hAnsi="Times New Roman"/>
          <w:sz w:val="24"/>
          <w:szCs w:val="24"/>
        </w:rPr>
        <w:t>ъс</w:t>
      </w:r>
      <w:r w:rsidR="003E0229" w:rsidRPr="00DB2F65">
        <w:rPr>
          <w:rFonts w:ascii="Times New Roman" w:hAnsi="Times New Roman"/>
          <w:sz w:val="24"/>
          <w:szCs w:val="24"/>
        </w:rPr>
        <w:t xml:space="preserve"> заемни оборотни средства, заради нестабилността на пазара на алуминия . </w:t>
      </w:r>
    </w:p>
    <w:p w:rsidR="00C84699" w:rsidRPr="00DB2F65" w:rsidRDefault="00EA680D" w:rsidP="00A453BC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2F65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C84699" w:rsidRPr="00DB2F65">
        <w:rPr>
          <w:rFonts w:ascii="Times New Roman" w:hAnsi="Times New Roman"/>
          <w:b/>
          <w:sz w:val="24"/>
          <w:szCs w:val="24"/>
          <w:lang w:val="bg-BG"/>
        </w:rPr>
        <w:t>3.2 Анализ на Отчета  за доходите</w:t>
      </w:r>
    </w:p>
    <w:p w:rsidR="00C84699" w:rsidRPr="00DB2F65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Нетните приходи от продажби за </w:t>
      </w:r>
      <w:r w:rsidR="00C04845" w:rsidRPr="00DB2F65">
        <w:rPr>
          <w:rFonts w:ascii="Times New Roman" w:hAnsi="Times New Roman"/>
          <w:bCs/>
          <w:sz w:val="24"/>
          <w:szCs w:val="24"/>
          <w:lang w:val="bg-BG"/>
        </w:rPr>
        <w:t xml:space="preserve">първото </w:t>
      </w:r>
      <w:r w:rsidR="00A453BC" w:rsidRPr="00DB2F65">
        <w:rPr>
          <w:rFonts w:ascii="Times New Roman" w:hAnsi="Times New Roman"/>
          <w:bCs/>
          <w:sz w:val="24"/>
          <w:szCs w:val="24"/>
          <w:lang w:val="bg-BG"/>
        </w:rPr>
        <w:t xml:space="preserve">полугодие </w:t>
      </w:r>
      <w:r w:rsidR="00C04845" w:rsidRPr="00DB2F65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EA680D" w:rsidRPr="00DB2F65"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 год. възлизат на </w:t>
      </w:r>
      <w:r w:rsidR="00A453BC" w:rsidRPr="00DB2F65">
        <w:rPr>
          <w:rFonts w:ascii="Times New Roman" w:hAnsi="Times New Roman"/>
          <w:bCs/>
          <w:sz w:val="24"/>
          <w:szCs w:val="24"/>
          <w:lang w:val="bg-BG"/>
        </w:rPr>
        <w:t>197 237</w:t>
      </w:r>
      <w:r w:rsidR="00C04845" w:rsidRPr="00DB2F65">
        <w:rPr>
          <w:rFonts w:ascii="Times New Roman" w:hAnsi="Times New Roman"/>
          <w:bCs/>
          <w:sz w:val="24"/>
          <w:szCs w:val="24"/>
          <w:lang w:val="bg-BG"/>
        </w:rPr>
        <w:t xml:space="preserve"> хил. лева, 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 като в тях приходите от продажба на продукция са </w:t>
      </w:r>
      <w:r w:rsidR="00A453BC" w:rsidRPr="00DB2F65">
        <w:rPr>
          <w:rFonts w:ascii="Times New Roman" w:hAnsi="Times New Roman"/>
          <w:bCs/>
          <w:sz w:val="24"/>
          <w:szCs w:val="24"/>
          <w:lang w:val="bg-BG"/>
        </w:rPr>
        <w:t>1</w:t>
      </w:r>
      <w:r w:rsidR="00EA680D" w:rsidRPr="00DB2F65">
        <w:rPr>
          <w:rFonts w:ascii="Times New Roman" w:hAnsi="Times New Roman"/>
          <w:bCs/>
          <w:sz w:val="24"/>
          <w:szCs w:val="24"/>
          <w:lang w:val="bg-BG"/>
        </w:rPr>
        <w:t>9</w:t>
      </w:r>
      <w:r w:rsidR="00A453BC" w:rsidRPr="00DB2F65">
        <w:rPr>
          <w:rFonts w:ascii="Times New Roman" w:hAnsi="Times New Roman"/>
          <w:bCs/>
          <w:sz w:val="24"/>
          <w:szCs w:val="24"/>
          <w:lang w:val="bg-BG"/>
        </w:rPr>
        <w:t xml:space="preserve">4 165 </w:t>
      </w:r>
      <w:r w:rsidR="00EA680D" w:rsidRPr="00DB2F65">
        <w:rPr>
          <w:rFonts w:ascii="Times New Roman" w:hAnsi="Times New Roman"/>
          <w:bCs/>
          <w:sz w:val="24"/>
          <w:szCs w:val="24"/>
          <w:lang w:val="bg-BG"/>
        </w:rPr>
        <w:t>хил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.лв. и двете стойности представляват </w:t>
      </w:r>
      <w:r w:rsidR="00C04845" w:rsidRPr="00DB2F65">
        <w:rPr>
          <w:rFonts w:ascii="Times New Roman" w:hAnsi="Times New Roman"/>
          <w:bCs/>
          <w:sz w:val="24"/>
          <w:szCs w:val="24"/>
          <w:lang w:val="bg-BG"/>
        </w:rPr>
        <w:t>увеличение с о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коло </w:t>
      </w:r>
      <w:r w:rsidR="00DB2F65">
        <w:rPr>
          <w:rFonts w:ascii="Times New Roman" w:hAnsi="Times New Roman"/>
          <w:bCs/>
          <w:sz w:val="24"/>
          <w:szCs w:val="24"/>
          <w:lang w:val="bg-BG"/>
        </w:rPr>
        <w:t>9</w:t>
      </w:r>
      <w:r w:rsidRPr="00DB2F65">
        <w:rPr>
          <w:rFonts w:ascii="Times New Roman" w:hAnsi="Times New Roman"/>
          <w:bCs/>
          <w:sz w:val="24"/>
          <w:szCs w:val="24"/>
          <w:lang w:val="bg-BG"/>
        </w:rPr>
        <w:t xml:space="preserve"> % </w:t>
      </w:r>
      <w:r w:rsidRPr="00DB2F65">
        <w:rPr>
          <w:rFonts w:ascii="Times New Roman" w:hAnsi="Times New Roman"/>
          <w:sz w:val="24"/>
          <w:szCs w:val="24"/>
          <w:lang w:val="bg-BG"/>
        </w:rPr>
        <w:t xml:space="preserve">спрямо </w:t>
      </w:r>
      <w:r w:rsidR="00C04845" w:rsidRPr="00DB2F65">
        <w:rPr>
          <w:rFonts w:ascii="Times New Roman" w:hAnsi="Times New Roman"/>
          <w:sz w:val="24"/>
          <w:szCs w:val="24"/>
          <w:lang w:val="bg-BG"/>
        </w:rPr>
        <w:t>сравнявания период на 201</w:t>
      </w:r>
      <w:r w:rsidR="00EA680D" w:rsidRPr="00DB2F65">
        <w:rPr>
          <w:rFonts w:ascii="Times New Roman" w:hAnsi="Times New Roman"/>
          <w:sz w:val="24"/>
          <w:szCs w:val="24"/>
          <w:lang w:val="bg-BG"/>
        </w:rPr>
        <w:t>7</w:t>
      </w:r>
      <w:r w:rsidR="00627474" w:rsidRPr="00DB2F65">
        <w:rPr>
          <w:rFonts w:ascii="Times New Roman" w:hAnsi="Times New Roman"/>
          <w:sz w:val="24"/>
          <w:szCs w:val="24"/>
          <w:lang w:val="bg-BG"/>
        </w:rPr>
        <w:t>, нарастване</w:t>
      </w:r>
      <w:r w:rsidRPr="00DB2F6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453BC" w:rsidRPr="00DB2F65">
        <w:rPr>
          <w:rFonts w:ascii="Times New Roman" w:hAnsi="Times New Roman"/>
          <w:sz w:val="24"/>
          <w:szCs w:val="24"/>
          <w:lang w:val="bg-BG"/>
        </w:rPr>
        <w:t>д</w:t>
      </w:r>
      <w:r w:rsidRPr="00DB2F65">
        <w:rPr>
          <w:rFonts w:ascii="Times New Roman" w:hAnsi="Times New Roman"/>
          <w:sz w:val="24"/>
          <w:szCs w:val="24"/>
          <w:lang w:val="bg-BG"/>
        </w:rPr>
        <w:t xml:space="preserve">ължащо се </w:t>
      </w:r>
      <w:r w:rsidR="00AA5AB4" w:rsidRPr="00DB2F65">
        <w:rPr>
          <w:rFonts w:ascii="Times New Roman" w:hAnsi="Times New Roman"/>
          <w:sz w:val="24"/>
          <w:szCs w:val="24"/>
          <w:lang w:val="bg-BG"/>
        </w:rPr>
        <w:t xml:space="preserve">на постигнатите по-високи продажби </w:t>
      </w:r>
      <w:r w:rsidR="00A453BC" w:rsidRPr="00DB2F65">
        <w:rPr>
          <w:rFonts w:ascii="Times New Roman" w:hAnsi="Times New Roman"/>
          <w:sz w:val="24"/>
          <w:szCs w:val="24"/>
          <w:lang w:val="bg-BG"/>
        </w:rPr>
        <w:t xml:space="preserve">и на увеличената стойност на основната </w:t>
      </w:r>
      <w:r w:rsidR="00A3690F" w:rsidRPr="00DB2F65">
        <w:rPr>
          <w:rFonts w:ascii="Times New Roman" w:hAnsi="Times New Roman"/>
          <w:sz w:val="24"/>
          <w:szCs w:val="24"/>
          <w:lang w:val="bg-BG"/>
        </w:rPr>
        <w:t xml:space="preserve">суровина; само за сравнение за първите полугодия на 2017 и 2018 съответните средни стойности на алуминия на Лондонска Метална Борса са съответно 1 738 и 1 826 EUR/MT. </w:t>
      </w:r>
      <w:r w:rsidRPr="00DB2F65">
        <w:rPr>
          <w:rFonts w:ascii="Times New Roman" w:hAnsi="Times New Roman"/>
          <w:sz w:val="24"/>
          <w:szCs w:val="24"/>
          <w:lang w:val="bg-BG"/>
        </w:rPr>
        <w:br/>
        <w:t>Анализът на отчетените разходи по отделните статии на Отчета за доходите ни води до следните изводи:</w:t>
      </w:r>
    </w:p>
    <w:p w:rsidR="00C84699" w:rsidRPr="00DB2F65" w:rsidRDefault="0002464E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увеличение </w:t>
      </w:r>
      <w:r w:rsidR="00C84699" w:rsidRPr="00DB2F65">
        <w:rPr>
          <w:rFonts w:ascii="Times New Roman" w:hAnsi="Times New Roman"/>
          <w:sz w:val="24"/>
          <w:szCs w:val="24"/>
        </w:rPr>
        <w:t>на разходите за материали</w:t>
      </w:r>
      <w:r w:rsidR="001228B8" w:rsidRPr="00DB2F65">
        <w:rPr>
          <w:rFonts w:ascii="Times New Roman" w:hAnsi="Times New Roman"/>
          <w:sz w:val="24"/>
          <w:szCs w:val="24"/>
        </w:rPr>
        <w:t xml:space="preserve"> с около </w:t>
      </w:r>
      <w:r w:rsidR="00A453BC" w:rsidRPr="00DB2F65">
        <w:rPr>
          <w:rFonts w:ascii="Times New Roman" w:hAnsi="Times New Roman"/>
          <w:sz w:val="24"/>
          <w:szCs w:val="24"/>
        </w:rPr>
        <w:t>9</w:t>
      </w:r>
      <w:r w:rsidR="001228B8" w:rsidRPr="00DB2F65">
        <w:rPr>
          <w:rFonts w:ascii="Times New Roman" w:hAnsi="Times New Roman"/>
          <w:sz w:val="24"/>
          <w:szCs w:val="24"/>
        </w:rPr>
        <w:t xml:space="preserve"> % </w:t>
      </w:r>
      <w:r w:rsidR="00C84699" w:rsidRPr="00DB2F65">
        <w:rPr>
          <w:rFonts w:ascii="Times New Roman" w:hAnsi="Times New Roman"/>
          <w:sz w:val="24"/>
          <w:szCs w:val="24"/>
        </w:rPr>
        <w:t xml:space="preserve">.   </w:t>
      </w:r>
    </w:p>
    <w:p w:rsidR="00C84699" w:rsidRPr="00DB2F65" w:rsidRDefault="00C84699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забелязва се </w:t>
      </w:r>
      <w:r w:rsidR="00627474" w:rsidRPr="00DB2F65">
        <w:rPr>
          <w:rFonts w:ascii="Times New Roman" w:hAnsi="Times New Roman"/>
          <w:sz w:val="24"/>
          <w:szCs w:val="24"/>
        </w:rPr>
        <w:t>увеличение</w:t>
      </w:r>
      <w:r w:rsidR="00A91A61" w:rsidRPr="00DB2F65">
        <w:rPr>
          <w:rFonts w:ascii="Times New Roman" w:hAnsi="Times New Roman"/>
          <w:sz w:val="24"/>
          <w:szCs w:val="24"/>
        </w:rPr>
        <w:t xml:space="preserve"> </w:t>
      </w:r>
      <w:r w:rsidRPr="00DB2F65">
        <w:rPr>
          <w:rFonts w:ascii="Times New Roman" w:hAnsi="Times New Roman"/>
          <w:sz w:val="24"/>
          <w:szCs w:val="24"/>
        </w:rPr>
        <w:t xml:space="preserve">на разходите за външни услуги от около </w:t>
      </w:r>
      <w:r w:rsidR="00A453BC" w:rsidRPr="00DB2F65">
        <w:rPr>
          <w:rFonts w:ascii="Times New Roman" w:hAnsi="Times New Roman"/>
          <w:sz w:val="24"/>
          <w:szCs w:val="24"/>
        </w:rPr>
        <w:t>16</w:t>
      </w:r>
      <w:r w:rsidRPr="00DB2F65">
        <w:rPr>
          <w:rFonts w:ascii="Times New Roman" w:hAnsi="Times New Roman"/>
          <w:sz w:val="24"/>
          <w:szCs w:val="24"/>
        </w:rPr>
        <w:t>%,  също както и ръст от около 1</w:t>
      </w:r>
      <w:r w:rsidR="00A453BC" w:rsidRPr="00DB2F65">
        <w:rPr>
          <w:rFonts w:ascii="Times New Roman" w:hAnsi="Times New Roman"/>
          <w:sz w:val="24"/>
          <w:szCs w:val="24"/>
        </w:rPr>
        <w:t>1</w:t>
      </w:r>
      <w:r w:rsidRPr="00DB2F65">
        <w:rPr>
          <w:rFonts w:ascii="Times New Roman" w:hAnsi="Times New Roman"/>
          <w:sz w:val="24"/>
          <w:szCs w:val="24"/>
        </w:rPr>
        <w:t>% на нивата на разходи за заплати и осигуровки  в абсолютна стойност .</w:t>
      </w:r>
    </w:p>
    <w:p w:rsidR="00C84699" w:rsidRPr="00DB2F65" w:rsidRDefault="00A453BC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F65">
        <w:rPr>
          <w:rFonts w:ascii="Times New Roman" w:hAnsi="Times New Roman"/>
          <w:sz w:val="24"/>
          <w:szCs w:val="24"/>
        </w:rPr>
        <w:t xml:space="preserve">вследствие на увеличеното ни текущо кредитиране, а и заплащането на натрупаните лихви по обслужването на инвестиционния ни кредит, имаме увеличение на разходите за лихви с </w:t>
      </w:r>
      <w:r w:rsidR="001228B8" w:rsidRPr="00DB2F65">
        <w:rPr>
          <w:rFonts w:ascii="Times New Roman" w:hAnsi="Times New Roman"/>
          <w:sz w:val="24"/>
          <w:szCs w:val="24"/>
        </w:rPr>
        <w:t xml:space="preserve">около </w:t>
      </w:r>
      <w:r w:rsidRPr="00DB2F65">
        <w:rPr>
          <w:rFonts w:ascii="Times New Roman" w:hAnsi="Times New Roman"/>
          <w:sz w:val="24"/>
          <w:szCs w:val="24"/>
        </w:rPr>
        <w:t>20%.</w:t>
      </w:r>
    </w:p>
    <w:p w:rsidR="00C84699" w:rsidRPr="00DB2F65" w:rsidRDefault="00C84699" w:rsidP="00A453BC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</w:p>
    <w:p w:rsidR="00C84699" w:rsidRPr="00DB2F65" w:rsidRDefault="00C84699" w:rsidP="00A453BC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  <w:r w:rsidRPr="00DB2F65">
        <w:rPr>
          <w:sz w:val="24"/>
          <w:szCs w:val="24"/>
          <w:lang w:val="bg-BG"/>
        </w:rPr>
        <w:t xml:space="preserve">Като краен резултат за отчетния период е реализирана печалба след облагане с данъци в размер на </w:t>
      </w:r>
      <w:r w:rsidR="00A453BC" w:rsidRPr="00DB2F65">
        <w:rPr>
          <w:sz w:val="24"/>
          <w:szCs w:val="24"/>
          <w:lang w:val="bg-BG"/>
        </w:rPr>
        <w:t xml:space="preserve">8 011 </w:t>
      </w:r>
      <w:r w:rsidRPr="00DB2F65">
        <w:rPr>
          <w:sz w:val="24"/>
          <w:szCs w:val="24"/>
          <w:lang w:val="bg-BG"/>
        </w:rPr>
        <w:t xml:space="preserve">хил. </w:t>
      </w:r>
      <w:proofErr w:type="spellStart"/>
      <w:r w:rsidRPr="00DB2F65">
        <w:rPr>
          <w:sz w:val="24"/>
          <w:szCs w:val="24"/>
          <w:lang w:val="bg-BG"/>
        </w:rPr>
        <w:t>лв</w:t>
      </w:r>
      <w:proofErr w:type="spellEnd"/>
      <w:r w:rsidRPr="00DB2F65">
        <w:rPr>
          <w:sz w:val="24"/>
          <w:szCs w:val="24"/>
          <w:lang w:val="bg-BG"/>
        </w:rPr>
        <w:t xml:space="preserve">, като за </w:t>
      </w:r>
      <w:r w:rsidR="00A91A61" w:rsidRPr="00DB2F65">
        <w:rPr>
          <w:sz w:val="24"/>
          <w:szCs w:val="24"/>
          <w:lang w:val="bg-BG"/>
        </w:rPr>
        <w:t xml:space="preserve">разглеждания период на </w:t>
      </w:r>
      <w:r w:rsidRPr="00DB2F65">
        <w:rPr>
          <w:sz w:val="24"/>
          <w:szCs w:val="24"/>
          <w:lang w:val="bg-BG"/>
        </w:rPr>
        <w:t>201</w:t>
      </w:r>
      <w:r w:rsidR="001228B8" w:rsidRPr="00DB2F65">
        <w:rPr>
          <w:sz w:val="24"/>
          <w:szCs w:val="24"/>
          <w:lang w:val="bg-BG"/>
        </w:rPr>
        <w:t>7</w:t>
      </w:r>
      <w:r w:rsidRPr="00DB2F65">
        <w:rPr>
          <w:sz w:val="24"/>
          <w:szCs w:val="24"/>
          <w:lang w:val="bg-BG"/>
        </w:rPr>
        <w:t xml:space="preserve"> год. </w:t>
      </w:r>
      <w:r w:rsidR="00A91A61" w:rsidRPr="00DB2F65">
        <w:rPr>
          <w:sz w:val="24"/>
          <w:szCs w:val="24"/>
          <w:lang w:val="bg-BG"/>
        </w:rPr>
        <w:t xml:space="preserve">тя е била </w:t>
      </w:r>
      <w:r w:rsidRPr="00DB2F65">
        <w:rPr>
          <w:sz w:val="24"/>
          <w:szCs w:val="24"/>
          <w:lang w:val="bg-BG"/>
        </w:rPr>
        <w:t xml:space="preserve">в размер на </w:t>
      </w:r>
      <w:r w:rsidR="00A453BC" w:rsidRPr="00DB2F65">
        <w:rPr>
          <w:sz w:val="24"/>
          <w:szCs w:val="24"/>
          <w:lang w:val="bg-BG"/>
        </w:rPr>
        <w:t>9 037</w:t>
      </w:r>
      <w:r w:rsidRPr="00DB2F65">
        <w:rPr>
          <w:sz w:val="24"/>
          <w:szCs w:val="24"/>
          <w:lang w:val="bg-BG"/>
        </w:rPr>
        <w:t xml:space="preserve"> хил.лв. </w:t>
      </w:r>
    </w:p>
    <w:p w:rsidR="00822C1B" w:rsidRPr="00DB2F65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B2F65">
        <w:rPr>
          <w:rFonts w:ascii="Times New Roman" w:hAnsi="Times New Roman"/>
          <w:sz w:val="24"/>
          <w:szCs w:val="24"/>
          <w:lang w:val="bg-BG"/>
        </w:rPr>
        <w:t>В долната таблица са посочени няколко от финансовите коефи</w:t>
      </w:r>
      <w:r w:rsidR="00627474" w:rsidRPr="00DB2F65">
        <w:rPr>
          <w:rFonts w:ascii="Times New Roman" w:hAnsi="Times New Roman"/>
          <w:sz w:val="24"/>
          <w:szCs w:val="24"/>
          <w:lang w:val="bg-BG"/>
        </w:rPr>
        <w:t>циенти, следени от дружеството</w:t>
      </w:r>
      <w:r w:rsidR="00A04027" w:rsidRPr="00DB2F65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627474" w:rsidRPr="00DB2F65">
        <w:rPr>
          <w:rFonts w:ascii="Times New Roman" w:hAnsi="Times New Roman"/>
          <w:sz w:val="24"/>
          <w:szCs w:val="24"/>
          <w:lang w:val="bg-BG"/>
        </w:rPr>
        <w:t>:</w:t>
      </w:r>
    </w:p>
    <w:p w:rsidR="00A3690F" w:rsidRPr="00DB2F65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Pr="00DB2F65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Pr="00DB2F65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Pr="00A04027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A3690F" w:rsidRPr="00A04027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700"/>
        <w:gridCol w:w="3380"/>
      </w:tblGrid>
      <w:tr w:rsidR="00A3690F" w:rsidRPr="00DB2F65" w:rsidTr="00A3690F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Коефициенти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30.06.2017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36.06.2018</w:t>
            </w:r>
          </w:p>
        </w:tc>
      </w:tr>
      <w:tr w:rsidR="00A3690F" w:rsidRPr="00DB2F65" w:rsidTr="00A3690F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Коефициент за обща ликвидност - краткосрочни активи/краткосрочни пасиви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1.48</w:t>
            </w:r>
          </w:p>
        </w:tc>
      </w:tr>
      <w:tr w:rsidR="00A3690F" w:rsidRPr="00DB2F65" w:rsidTr="00A3690F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Доходност на акция в лева, при екстраполация на продажбите на годишна база - нетна печалба/брой акции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0.89</w:t>
            </w:r>
          </w:p>
        </w:tc>
      </w:tr>
      <w:tr w:rsidR="00A3690F" w:rsidRPr="00DB2F65" w:rsidTr="00A3690F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MT, </w:t>
            </w:r>
            <w:proofErr w:type="spellStart"/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518.2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475.3</w:t>
            </w:r>
          </w:p>
        </w:tc>
      </w:tr>
      <w:tr w:rsidR="00A3690F" w:rsidRPr="00A04027" w:rsidTr="00A3690F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Приходи от продажби на продукция   %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DB2F65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9.9%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04027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DB2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8.5%</w:t>
            </w:r>
          </w:p>
        </w:tc>
      </w:tr>
    </w:tbl>
    <w:p w:rsidR="00A3690F" w:rsidRPr="00A04027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A05B1" w:rsidRPr="00A04027" w:rsidRDefault="00EA05B1" w:rsidP="00A453BC">
      <w:pPr>
        <w:pStyle w:val="ListParagraph"/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0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Промени в цената на акциите на Дружеството</w:t>
      </w:r>
      <w:r w:rsidR="00A040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- майка</w:t>
      </w:r>
    </w:p>
    <w:p w:rsidR="00D748E8" w:rsidRPr="00A04027" w:rsidRDefault="00D748E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За отчетния п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ериод, по информация публикувана на сайта </w:t>
      </w:r>
      <w:hyperlink r:id="rId18" w:history="1">
        <w:r w:rsidR="00EA05B1"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www.investor.bg</w:t>
        </w:r>
      </w:hyperlink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, са били сключени сделки на Българска Фондова Борса за покупко-продажба на </w:t>
      </w:r>
      <w:r w:rsidR="00853521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2482" w:rsidRPr="00A04027">
        <w:rPr>
          <w:rFonts w:ascii="Times New Roman" w:hAnsi="Times New Roman"/>
          <w:sz w:val="24"/>
          <w:szCs w:val="24"/>
          <w:lang w:val="bg-BG"/>
        </w:rPr>
        <w:t>1</w:t>
      </w:r>
      <w:r w:rsidR="00784DFF" w:rsidRPr="00A04027">
        <w:rPr>
          <w:rFonts w:ascii="Times New Roman" w:hAnsi="Times New Roman"/>
          <w:sz w:val="24"/>
          <w:szCs w:val="24"/>
          <w:lang w:val="bg-BG"/>
        </w:rPr>
        <w:t>3 053</w:t>
      </w:r>
      <w:r w:rsidR="00322482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бр. </w:t>
      </w:r>
      <w:proofErr w:type="spellStart"/>
      <w:r w:rsidR="00EA05B1" w:rsidRPr="00A04027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 поименни акции на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A11D3D" w:rsidRPr="00A04027">
        <w:rPr>
          <w:rFonts w:ascii="Times New Roman" w:hAnsi="Times New Roman"/>
          <w:sz w:val="24"/>
          <w:szCs w:val="24"/>
          <w:lang w:val="bg-BG"/>
        </w:rPr>
        <w:t xml:space="preserve">реализирания 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оборот е </w:t>
      </w:r>
      <w:r w:rsidR="00784DFF" w:rsidRPr="00A04027">
        <w:rPr>
          <w:rFonts w:ascii="Times New Roman" w:hAnsi="Times New Roman"/>
          <w:sz w:val="24"/>
          <w:szCs w:val="24"/>
          <w:lang w:val="bg-BG"/>
        </w:rPr>
        <w:t>172 071</w:t>
      </w:r>
      <w:r w:rsidR="00A11D3D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лева.</w:t>
      </w:r>
      <w:r w:rsidR="00F47A8F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Най-високата регистрирана цена при затваряне на търговията за съответния </w:t>
      </w:r>
      <w:r w:rsidR="00404B2C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период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</w:t>
      </w:r>
      <w:r w:rsidR="000D5642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784DFF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7.9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лева </w:t>
      </w:r>
      <w:r w:rsidR="00A11D3D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акция, а най-ниската цена – </w:t>
      </w:r>
      <w:r w:rsidR="008234A7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784DFF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3.0</w:t>
      </w:r>
      <w:r w:rsidR="0087281B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 на акция.</w:t>
      </w:r>
      <w:r w:rsidR="0087281B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22482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Движението на цените на акциите,</w:t>
      </w:r>
      <w:r w:rsidR="001F245A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цени на затваряне,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може да се проследи от следната графика: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92" w:rsidRPr="00A04027" w:rsidRDefault="00031692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noProof/>
          <w:lang w:val="bg-BG" w:eastAsia="bg-BG"/>
        </w:rPr>
        <w:lastRenderedPageBreak/>
        <w:drawing>
          <wp:inline distT="0" distB="0" distL="0" distR="0" wp14:anchorId="307E00AB" wp14:editId="6CEC5A6A">
            <wp:extent cx="5410200" cy="3228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92" w:rsidRPr="00A04027" w:rsidRDefault="00031692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512CE" w:rsidRPr="00A04027" w:rsidRDefault="001A1013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b/>
          <w:sz w:val="24"/>
          <w:szCs w:val="24"/>
          <w:lang w:val="bg-BG"/>
        </w:rPr>
        <w:tab/>
      </w:r>
      <w:r w:rsidR="00B871A0" w:rsidRPr="00A04027">
        <w:rPr>
          <w:rFonts w:ascii="Times New Roman" w:hAnsi="Times New Roman"/>
          <w:b/>
          <w:sz w:val="24"/>
          <w:szCs w:val="24"/>
          <w:lang w:val="bg-BG"/>
        </w:rPr>
        <w:t xml:space="preserve"> 5. </w:t>
      </w:r>
      <w:r w:rsidR="006512CE" w:rsidRPr="00A04027">
        <w:rPr>
          <w:rFonts w:ascii="Times New Roman" w:hAnsi="Times New Roman"/>
          <w:b/>
          <w:sz w:val="24"/>
          <w:szCs w:val="24"/>
          <w:lang w:val="bg-BG"/>
        </w:rPr>
        <w:t>Използвани от Дружеството</w:t>
      </w:r>
      <w:r w:rsidR="00A04027">
        <w:rPr>
          <w:rFonts w:ascii="Times New Roman" w:hAnsi="Times New Roman"/>
          <w:b/>
          <w:sz w:val="24"/>
          <w:szCs w:val="24"/>
          <w:lang w:val="bg-BG"/>
        </w:rPr>
        <w:t xml:space="preserve"> - майка</w:t>
      </w:r>
      <w:r w:rsidR="006512CE" w:rsidRPr="00A04027">
        <w:rPr>
          <w:rFonts w:ascii="Times New Roman" w:hAnsi="Times New Roman"/>
          <w:b/>
          <w:sz w:val="24"/>
          <w:szCs w:val="24"/>
          <w:lang w:val="bg-BG"/>
        </w:rPr>
        <w:t xml:space="preserve"> финансови инструменти, включително политика на </w:t>
      </w:r>
      <w:proofErr w:type="spellStart"/>
      <w:r w:rsidR="006512CE" w:rsidRPr="00A04027">
        <w:rPr>
          <w:rFonts w:ascii="Times New Roman" w:hAnsi="Times New Roman"/>
          <w:b/>
          <w:sz w:val="24"/>
          <w:szCs w:val="24"/>
          <w:lang w:val="bg-BG"/>
        </w:rPr>
        <w:t>хеджиране</w:t>
      </w:r>
      <w:proofErr w:type="spellEnd"/>
    </w:p>
    <w:p w:rsidR="00491BE1" w:rsidRPr="00A04027" w:rsidRDefault="00491BE1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935" w:rsidRPr="00A04027" w:rsidRDefault="001A4615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изцяло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хеджира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риск от неблагоприятни движения в цената на своята основна суровина, чрез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фючърсни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контракти, търгувани на Лондонската Метална Борса, със съдействието на няколко брокера, 1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ранк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членове на пода на борсата.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>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няма съществена валутна експозиция, доколкото основната суровина е котирана в EUR, а продажбите са насочени изцяло към Европейския или Българския пазар (където лева е фиксиран към еврото). В случай на валутна експозиция към друга валута, най-често използваните инструменти за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хеджиране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на валутния риск са валутни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форуърди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.  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Компанията застрахова всяко едно вземане на отложено плащане в застрахователи на кредитен риск.</w:t>
      </w:r>
    </w:p>
    <w:p w:rsidR="00E249CB" w:rsidRPr="00A04027" w:rsidRDefault="001A4615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="00E249CB" w:rsidRPr="00A04027">
        <w:rPr>
          <w:rFonts w:ascii="Times New Roman" w:hAnsi="Times New Roman"/>
          <w:b/>
          <w:sz w:val="24"/>
          <w:szCs w:val="24"/>
          <w:lang w:val="bg-BG"/>
        </w:rPr>
        <w:t>6.Информация свързана с персонала, политика на социална отговорност на компанията</w:t>
      </w:r>
    </w:p>
    <w:p w:rsidR="00E249CB" w:rsidRPr="00A04027" w:rsidRDefault="00E249CB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A04027">
        <w:rPr>
          <w:rFonts w:ascii="Times New Roman" w:hAnsi="Times New Roman"/>
          <w:b/>
          <w:sz w:val="24"/>
          <w:szCs w:val="24"/>
        </w:rPr>
        <w:t xml:space="preserve">   6.1  Информация, свързана с човешките ресурси </w:t>
      </w:r>
    </w:p>
    <w:p w:rsidR="00E249CB" w:rsidRPr="00A04027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lastRenderedPageBreak/>
        <w:t>Към края на отчетния период в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на трудов договор работят </w:t>
      </w:r>
      <w:bookmarkStart w:id="0" w:name="OLE_LINK1"/>
      <w:r w:rsidRPr="00A04027">
        <w:rPr>
          <w:rFonts w:ascii="Times New Roman" w:hAnsi="Times New Roman"/>
          <w:sz w:val="24"/>
          <w:szCs w:val="24"/>
          <w:lang w:val="bg-BG"/>
        </w:rPr>
        <w:t xml:space="preserve">970 </w:t>
      </w:r>
      <w:bookmarkEnd w:id="0"/>
      <w:r w:rsidRPr="00A04027">
        <w:rPr>
          <w:rFonts w:ascii="Times New Roman" w:hAnsi="Times New Roman"/>
          <w:sz w:val="24"/>
          <w:szCs w:val="24"/>
          <w:lang w:val="bg-BG"/>
        </w:rPr>
        <w:t xml:space="preserve">служителя. Числеността на персонала през първото шестмесечие на 2018 г. е по-голяма в сравнение с тази за същия период на предходната година.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Движението на работната сила и текучество на производствения персонал през отчетния период са доста по-малки в сравнение със същите за същия период на 2017 г. </w:t>
      </w:r>
    </w:p>
    <w:p w:rsidR="00E249CB" w:rsidRPr="00A04027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През първото шестмесечие на 2018 година са проведени следните обучения:</w:t>
      </w:r>
    </w:p>
    <w:p w:rsidR="00E249CB" w:rsidRPr="00A04027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Обучения по здравословни и безопасни условия на труд, околна среда, качество: 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Обучение по Наредба № РД-07-2 - за отдел ЗБУТ и лицата, които провеждат инструктаж – 71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Ежегодно обучение по Наредба № РД-07-2 на състава на КУТ и Наредба № 4 за обучението на представителите в КУТ и ГУТ в предприятията - 81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Правила за оказване на Първа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долекарска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помощ – 31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моторен трион – 5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косачки – 5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Риск от експлозия в  Леярска пещ – 684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Прикачвачи - ежегоден инструктаж – 534 участника.</w:t>
      </w:r>
    </w:p>
    <w:p w:rsidR="00E249CB" w:rsidRPr="00A04027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A04027">
        <w:rPr>
          <w:b/>
        </w:rPr>
        <w:t>Авариен план за действия при бедствия и аварии</w:t>
      </w:r>
      <w:r w:rsidRPr="00A04027">
        <w:rPr>
          <w:b/>
        </w:rPr>
        <w:tab/>
      </w:r>
      <w:r w:rsidRPr="00A04027">
        <w:rPr>
          <w:b/>
        </w:rPr>
        <w:tab/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Цех Леярен - Занятие по Плана за действие при пожар и евакуация и авария, причинена от разлив на разтопен метал – 83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Цех Валцов - Занятие по Плана за действие при пожар, евакуация и действие с пожарогасителните инсталации с високо и ниско налягане – 250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Цех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Топлосилов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Занятие по Плана за действие при пожар и провеждане на евакуация – 13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в ограничено пространство – 12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Столово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хранене - Занятие по Плана за действие при пожар и провеждане на евакуация - 10 участника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Устройство и безопасна експлоатация на преносните и разпределителни газопроводи 10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ЦКЛЛ - Занятие по Плана за действие при пожар и провеждане на евакуация – 70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lastRenderedPageBreak/>
        <w:t>Складово стопанство - Занятие по Плана за действие при пожар и провеждане на евакуация – 6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Поддръжка заводски транспорт - Занятие по Плана за действие при пожар и провеждане на евакуация - 3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Осигуряване на безопасност и здраве при работа в строителството</w:t>
      </w:r>
      <w:r w:rsidRPr="00A0402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 1 участник.</w:t>
      </w:r>
    </w:p>
    <w:p w:rsidR="00E249CB" w:rsidRPr="00A04027" w:rsidRDefault="00E249CB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49CB" w:rsidRPr="00A04027" w:rsidRDefault="00E249CB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>Курсове за поддържане на квалификацията по професии: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Безопасна работа с електротелфери – 152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преносими град.уреди – 5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в ограничено пространство – 12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Европейският регламент за ЗЛД – 3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ISO 14001:2015 Вътрешен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одитор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1 участник;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ISO 9001:2015 – вътрешен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одитор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1 участник;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ISO 9001:2015 - въвеждане в стандарта – 1 участник;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Управление на склад.стопанства – 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Ultrasound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certification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4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Изисквания при управлението на опасни химични вещества – 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Пробовземане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от води – 1 участник;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ERP Navision – 77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Хидравлика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e-learning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4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Практичното приложение на ГДПР – 2 участника;</w:t>
      </w:r>
    </w:p>
    <w:p w:rsidR="00E249CB" w:rsidRPr="00A04027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eastAsia="Times New Roman"/>
          <w:color w:val="000000"/>
          <w:lang w:eastAsia="bg-BG"/>
        </w:rPr>
      </w:pPr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Новости в </w:t>
      </w:r>
      <w:proofErr w:type="spellStart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еврoпейското</w:t>
      </w:r>
      <w:proofErr w:type="spellEnd"/>
      <w:r w:rsidRPr="00A04027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.законодателство по отпадъци – 1 участник;</w:t>
      </w:r>
    </w:p>
    <w:p w:rsidR="00E249CB" w:rsidRPr="00A04027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A04027">
        <w:t xml:space="preserve"> </w:t>
      </w:r>
    </w:p>
    <w:p w:rsidR="00130935" w:rsidRPr="00A04027" w:rsidRDefault="00130935" w:rsidP="00A453BC">
      <w:p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967D4" w:rsidRPr="00A04027" w:rsidRDefault="008967D4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1D59FC" w:rsidRPr="00A04027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  6.2 Информация по политика на социалната отговорност</w:t>
      </w:r>
    </w:p>
    <w:p w:rsidR="00E249CB" w:rsidRPr="00A04027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A04027">
        <w:t xml:space="preserve">Дарените средства през първото шестмесечие на 2018 г. от Алкомет АД са в размер на  223 240 </w:t>
      </w:r>
      <w:proofErr w:type="spellStart"/>
      <w:r w:rsidRPr="00A04027">
        <w:t>лв</w:t>
      </w:r>
      <w:proofErr w:type="spellEnd"/>
      <w:r w:rsidRPr="00A04027">
        <w:t xml:space="preserve"> , при проектобюджет от 350 000 лв. предоставени в помощ на физически лица за лечение, в полза на образованието, здравеопазването, в помощ на училища и детски градини, в подкрепа на местни културни прояви, в помощ на граждански организации и сдружения от региона.</w:t>
      </w:r>
    </w:p>
    <w:p w:rsidR="00E249CB" w:rsidRPr="00A04027" w:rsidRDefault="00E249CB" w:rsidP="00A453BC">
      <w:pPr>
        <w:pStyle w:val="NormalWeb"/>
        <w:spacing w:before="0" w:beforeAutospacing="0" w:after="0" w:afterAutospacing="0" w:line="360" w:lineRule="auto"/>
        <w:ind w:firstLine="360"/>
        <w:jc w:val="both"/>
        <w:textAlignment w:val="baseline"/>
      </w:pPr>
    </w:p>
    <w:p w:rsidR="00E249CB" w:rsidRPr="00A04027" w:rsidRDefault="00E249CB" w:rsidP="00A453BC">
      <w:pPr>
        <w:pStyle w:val="NormalWeb"/>
        <w:spacing w:before="0" w:beforeAutospacing="0" w:after="0" w:afterAutospacing="0" w:line="360" w:lineRule="auto"/>
        <w:ind w:firstLine="360"/>
        <w:jc w:val="both"/>
        <w:textAlignment w:val="baseline"/>
      </w:pPr>
      <w:r w:rsidRPr="00A04027">
        <w:t>През годините в традиция се превърнаха даренията в подкрепа на :</w:t>
      </w:r>
    </w:p>
    <w:p w:rsidR="00E249CB" w:rsidRPr="00A04027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A04027">
        <w:t>Студенти от Шуменски университет „Епископ Константин Преславски“ показали отлични резултати, съгласно договор за съвместна дейност между дружеството</w:t>
      </w:r>
      <w:r w:rsidR="00A04027">
        <w:t xml:space="preserve"> - майка</w:t>
      </w:r>
      <w:r w:rsidRPr="00A04027">
        <w:t xml:space="preserve"> и Шуменски университет, „Алкомет“ АД отпуска стипендии на 13 души студенти;</w:t>
      </w:r>
    </w:p>
    <w:p w:rsidR="00E249CB" w:rsidRPr="00A04027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A04027">
        <w:t xml:space="preserve">Център за </w:t>
      </w:r>
      <w:proofErr w:type="spellStart"/>
      <w:r w:rsidRPr="00A04027">
        <w:t>психосоциална</w:t>
      </w:r>
      <w:proofErr w:type="spellEnd"/>
      <w:r w:rsidRPr="00A04027">
        <w:t xml:space="preserve"> и духовна подкрепа „Споделеност“ – за осъществяване на дейност в посока превенция на агресията и насилието;</w:t>
      </w:r>
    </w:p>
    <w:p w:rsidR="00E249CB" w:rsidRPr="00A04027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A04027">
        <w:t>Сдружение „Баскетболен клуб Шумен“ – за развитие на детско-юношеския спорт в Община Шумен;</w:t>
      </w:r>
    </w:p>
    <w:p w:rsidR="00E249CB" w:rsidRPr="00A04027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A04027">
        <w:t>Сдружение „Нова българска драма – за провеждането на Международния  фестивал „Друмеви театрални празници“;</w:t>
      </w:r>
    </w:p>
    <w:p w:rsidR="00E249CB" w:rsidRPr="00A04027" w:rsidRDefault="00E249CB" w:rsidP="00A453BC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textAlignment w:val="baseline"/>
        <w:rPr>
          <w:rFonts w:eastAsia="Calibri"/>
        </w:rPr>
      </w:pPr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 xml:space="preserve">„Благотворителен фонд проф. д-р Желязко Христов“ – за провеждане на ежегоден международен детски </w:t>
      </w:r>
      <w:proofErr w:type="spellStart"/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>етнофестивал</w:t>
      </w:r>
      <w:proofErr w:type="spellEnd"/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 xml:space="preserve"> „Децата на балканите – с духовност в Европа;</w:t>
      </w:r>
    </w:p>
    <w:p w:rsidR="00E249CB" w:rsidRPr="00A04027" w:rsidRDefault="00E249CB" w:rsidP="00A453BC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Сдружение „Сияйна зора“ – за провеждане на ежегодното състезание между спортни клубове за хора с увреждания;</w:t>
      </w:r>
    </w:p>
    <w:p w:rsidR="00E249CB" w:rsidRPr="00A04027" w:rsidRDefault="00E249CB" w:rsidP="00A453BC">
      <w:pPr>
        <w:pStyle w:val="ListParagraph"/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 xml:space="preserve">Сдружение „Алтернативи, </w:t>
      </w:r>
      <w:proofErr w:type="spellStart"/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>доброволчество</w:t>
      </w:r>
      <w:proofErr w:type="spellEnd"/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>, развитие“ – за подпомагане на обществените инициативи на младежите в Шумен;</w:t>
      </w:r>
    </w:p>
    <w:p w:rsidR="00E249CB" w:rsidRPr="00A04027" w:rsidRDefault="00E249CB" w:rsidP="00A453BC">
      <w:pPr>
        <w:pStyle w:val="ListParagraph"/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4027">
        <w:rPr>
          <w:rFonts w:ascii="Times New Roman" w:eastAsia="Times New Roman" w:hAnsi="Times New Roman"/>
          <w:sz w:val="24"/>
          <w:szCs w:val="24"/>
          <w:lang w:eastAsia="bg-BG"/>
        </w:rPr>
        <w:t>Младежи от социалните домове по повод завършване на средното им образование – благотворителна инициатива организирана от Администрацията на Президента.</w:t>
      </w:r>
    </w:p>
    <w:p w:rsidR="00E249CB" w:rsidRPr="00A04027" w:rsidRDefault="00E249CB" w:rsidP="00A453BC">
      <w:pPr>
        <w:pStyle w:val="NormalWeb"/>
        <w:spacing w:after="0" w:line="360" w:lineRule="auto"/>
        <w:jc w:val="both"/>
        <w:textAlignment w:val="baseline"/>
      </w:pPr>
      <w:r w:rsidRPr="00A04027">
        <w:t xml:space="preserve">За шестмесечието „Алкомет“ оказва съдействие за подобряване на учебно-материалните бази на : ПГХТД Проф.д-р Асен </w:t>
      </w:r>
      <w:proofErr w:type="spellStart"/>
      <w:r w:rsidRPr="00A04027">
        <w:t>Златаров</w:t>
      </w:r>
      <w:proofErr w:type="spellEnd"/>
      <w:r w:rsidRPr="00A04027">
        <w:t xml:space="preserve"> - Нови Пазар, НЧ "Боян Пенев", Средношколско общежитие "Младост", 9 ОУ П.</w:t>
      </w:r>
      <w:proofErr w:type="spellStart"/>
      <w:r w:rsidRPr="00A04027">
        <w:t>Волов</w:t>
      </w:r>
      <w:proofErr w:type="spellEnd"/>
      <w:r w:rsidRPr="00A04027">
        <w:t xml:space="preserve"> – Дивдядово, ШУ "</w:t>
      </w:r>
      <w:proofErr w:type="spellStart"/>
      <w:r w:rsidRPr="00A04027">
        <w:t>Еп</w:t>
      </w:r>
      <w:proofErr w:type="spellEnd"/>
      <w:r w:rsidRPr="00A04027">
        <w:t>.Константин Преславски".</w:t>
      </w:r>
    </w:p>
    <w:p w:rsidR="00E249CB" w:rsidRPr="00A04027" w:rsidRDefault="00E249CB" w:rsidP="00A453B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Други по-значими проекти за отчетния период са :</w:t>
      </w:r>
    </w:p>
    <w:p w:rsidR="00E249CB" w:rsidRPr="00A04027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4027">
        <w:rPr>
          <w:rFonts w:ascii="Times New Roman" w:hAnsi="Times New Roman"/>
          <w:sz w:val="24"/>
          <w:szCs w:val="24"/>
        </w:rPr>
        <w:t xml:space="preserve">Дарение в полза на отделението по </w:t>
      </w:r>
      <w:proofErr w:type="spellStart"/>
      <w:r w:rsidRPr="00A04027">
        <w:rPr>
          <w:rFonts w:ascii="Times New Roman" w:hAnsi="Times New Roman"/>
          <w:sz w:val="24"/>
          <w:szCs w:val="24"/>
        </w:rPr>
        <w:t>Гастроентерология</w:t>
      </w:r>
      <w:proofErr w:type="spellEnd"/>
      <w:r w:rsidRPr="00A04027">
        <w:rPr>
          <w:rFonts w:ascii="Times New Roman" w:hAnsi="Times New Roman"/>
          <w:sz w:val="24"/>
          <w:szCs w:val="24"/>
        </w:rPr>
        <w:t xml:space="preserve"> към КОЦ Шумен; </w:t>
      </w:r>
    </w:p>
    <w:p w:rsidR="00E249CB" w:rsidRPr="00A04027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Дарение към Регионална библиотека "Стилиян Чилингиров";</w:t>
      </w:r>
    </w:p>
    <w:p w:rsidR="00E249CB" w:rsidRPr="00A04027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>Дарение към Община Велики Преслав;</w:t>
      </w:r>
    </w:p>
    <w:p w:rsidR="00E249CB" w:rsidRPr="00A04027" w:rsidRDefault="00E249CB" w:rsidP="00A453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04027">
        <w:rPr>
          <w:rFonts w:ascii="Times New Roman" w:eastAsia="Times New Roman" w:hAnsi="Times New Roman"/>
          <w:sz w:val="24"/>
          <w:szCs w:val="24"/>
          <w:lang w:val="bg-BG" w:eastAsia="bg-BG"/>
        </w:rPr>
        <w:t>Алкомет АД ще продължи по-най-достоен начин да помага и подкрепя инициативите на своя град.</w:t>
      </w:r>
    </w:p>
    <w:p w:rsidR="00180940" w:rsidRPr="00A04027" w:rsidRDefault="00180940" w:rsidP="00A453BC">
      <w:pPr>
        <w:pStyle w:val="ListParagraph"/>
        <w:spacing w:after="20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027">
        <w:rPr>
          <w:rFonts w:ascii="Times New Roman" w:hAnsi="Times New Roman"/>
          <w:b/>
          <w:sz w:val="24"/>
          <w:szCs w:val="24"/>
        </w:rPr>
        <w:lastRenderedPageBreak/>
        <w:t>7.Действията в областта на научноизследователската и развойната дейност, системи за качество, информация за околната среда</w:t>
      </w:r>
    </w:p>
    <w:p w:rsidR="00180940" w:rsidRPr="00A04027" w:rsidRDefault="00180940" w:rsidP="00A453BC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 xml:space="preserve"> </w:t>
      </w:r>
    </w:p>
    <w:p w:rsidR="00180940" w:rsidRPr="00A04027" w:rsidRDefault="00180940" w:rsidP="00A453BC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 xml:space="preserve">      7.1 Развойна дейност</w:t>
      </w:r>
    </w:p>
    <w:p w:rsidR="00180940" w:rsidRPr="00A04027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Като голям производител на валцовани и пресовани полупродукти от алуминий и алуминиеви сплави,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все повече набляга на развойна дейност.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Екипът от експерти от Дирекция И&amp;РД, заедно с експертите от Дирекция Продажби, продължават да проучват потенциалните пазарни ниши и разработват нови продукти, съобразени и адаптирани към нуждите на всеки клиент.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През второто  тримесечие  на 2018 год. са </w:t>
      </w:r>
      <w:r w:rsidR="001D177C" w:rsidRPr="00A04027">
        <w:rPr>
          <w:rFonts w:ascii="Times New Roman" w:hAnsi="Times New Roman"/>
          <w:sz w:val="24"/>
          <w:szCs w:val="24"/>
          <w:lang w:val="bg-BG"/>
        </w:rPr>
        <w:t>разработени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 нови 150 артикули профили 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Продължава обогатяването на продуктовия микс с допълнително обработени, чрез точно рязане,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фрезоване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и щанцоване на алуминиеви продукти, както и разработката на нови сплави и нови валцовани продукти.  Новите продукти намират добър прием на Европейския пазар. Продължава разработването на нови продукти за  Американския пазар.</w:t>
      </w:r>
    </w:p>
    <w:p w:rsidR="00180940" w:rsidRPr="00A04027" w:rsidRDefault="00180940" w:rsidP="00A453BC">
      <w:pPr>
        <w:pStyle w:val="ListParagraph"/>
        <w:spacing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t xml:space="preserve"> 7.2  Системи за управление на качеството</w:t>
      </w:r>
      <w:r w:rsidRPr="00A04027">
        <w:rPr>
          <w:rFonts w:ascii="Times New Roman" w:hAnsi="Times New Roman"/>
          <w:sz w:val="24"/>
          <w:szCs w:val="24"/>
        </w:rPr>
        <w:br/>
      </w:r>
    </w:p>
    <w:p w:rsidR="00180940" w:rsidRPr="00A04027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В  Алкомет АД е разработена и внедрена Интегрирана Система за Управление (ИСУ), сертифицирана от международно признатия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одитор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SGS, за дейностите по производство на алуминиеви продукти: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рулони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, кръгли заготовки, валцувани листа, ленти и фолио, пресовани тръби, прътове и профили, боядисани профили и листа,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елоксирани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профили. ИСУ обхваща Система за управление на качеството ISO 9001, с дата на първа сертификация 15.01.2002 год.; Система за управление на околната среда ISO 14001 и Система за управление на здравето и безопасността при работа BS OHSAS 18001 с дати на първа сертификация 16.12.2010 год.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От 01.03.2012 год. Дружеството – майка 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е сертифицирано и по EN 15088:2005 в съответствие с Регламент 305/2011/ЕС за съответствие на производствен контрол по системата 2+ за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конструкционни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 xml:space="preserve"> изделия за строителството. През второто тримесечие са осъществени сделки за над 300 тона по Регламент 333/2011/ЕС към два основни клиента.</w:t>
      </w:r>
    </w:p>
    <w:p w:rsidR="00180940" w:rsidRPr="00A04027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     7.3 Дейности по околна среда   </w:t>
      </w:r>
    </w:p>
    <w:p w:rsidR="00180940" w:rsidRPr="00A04027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Разработената и внедрена ИСУ в Алкомет АД покрива изискванията на стандарта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ISO 14001:2004. Алкомет АД осъществява своята дейност, в частта екология въз основа на </w:t>
      </w:r>
      <w:r w:rsidRPr="00A04027">
        <w:rPr>
          <w:rFonts w:ascii="Times New Roman" w:hAnsi="Times New Roman"/>
          <w:sz w:val="24"/>
          <w:szCs w:val="24"/>
          <w:lang w:val="bg-BG"/>
        </w:rPr>
        <w:lastRenderedPageBreak/>
        <w:t xml:space="preserve">издадено Комплексно разрешително. За периода няма констатирани несъответствия. </w:t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bookmarkStart w:id="1" w:name="_GoBack"/>
      <w:bookmarkEnd w:id="1"/>
    </w:p>
    <w:p w:rsidR="00351F1D" w:rsidRPr="00A04027" w:rsidRDefault="00351F1D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Подписано от името на Алкомет АД на </w:t>
      </w:r>
      <w:r w:rsidR="00235A67" w:rsidRPr="00A04027">
        <w:rPr>
          <w:rFonts w:ascii="Times New Roman" w:hAnsi="Times New Roman"/>
          <w:sz w:val="24"/>
          <w:szCs w:val="24"/>
          <w:lang w:val="bg-BG"/>
        </w:rPr>
        <w:t>2</w:t>
      </w:r>
      <w:r w:rsidR="00DB2F65">
        <w:rPr>
          <w:rFonts w:ascii="Times New Roman" w:hAnsi="Times New Roman"/>
          <w:sz w:val="24"/>
          <w:szCs w:val="24"/>
          <w:lang w:val="bg-BG"/>
        </w:rPr>
        <w:t>4</w:t>
      </w:r>
      <w:r w:rsidR="00C826B4" w:rsidRPr="00A04027">
        <w:rPr>
          <w:rFonts w:ascii="Times New Roman" w:hAnsi="Times New Roman"/>
          <w:sz w:val="24"/>
          <w:szCs w:val="24"/>
          <w:lang w:val="bg-BG"/>
        </w:rPr>
        <w:t>.</w:t>
      </w:r>
      <w:r w:rsidR="00D97835" w:rsidRPr="00A04027">
        <w:rPr>
          <w:rFonts w:ascii="Times New Roman" w:hAnsi="Times New Roman"/>
          <w:sz w:val="24"/>
          <w:szCs w:val="24"/>
          <w:lang w:val="bg-BG"/>
        </w:rPr>
        <w:t>0</w:t>
      </w:r>
      <w:r w:rsidR="00A04027">
        <w:rPr>
          <w:rFonts w:ascii="Times New Roman" w:hAnsi="Times New Roman"/>
          <w:sz w:val="24"/>
          <w:szCs w:val="24"/>
          <w:lang w:val="bg-BG"/>
        </w:rPr>
        <w:t>8</w:t>
      </w:r>
      <w:r w:rsidRPr="00A04027">
        <w:rPr>
          <w:rFonts w:ascii="Times New Roman" w:hAnsi="Times New Roman"/>
          <w:sz w:val="24"/>
          <w:szCs w:val="24"/>
          <w:lang w:val="bg-BG"/>
        </w:rPr>
        <w:t>.201</w:t>
      </w:r>
      <w:r w:rsidR="00472DBB" w:rsidRPr="00A04027">
        <w:rPr>
          <w:rFonts w:ascii="Times New Roman" w:hAnsi="Times New Roman"/>
          <w:sz w:val="24"/>
          <w:szCs w:val="24"/>
          <w:lang w:val="bg-BG"/>
        </w:rPr>
        <w:t>8</w:t>
      </w:r>
    </w:p>
    <w:p w:rsidR="00351F1D" w:rsidRPr="00A04027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351F1D" w:rsidRPr="00A04027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A04027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130935" w:rsidRPr="00A04027" w:rsidRDefault="00130935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30935" w:rsidRPr="00A04027" w:rsidSect="001F245A">
      <w:headerReference w:type="default" r:id="rId20"/>
      <w:footerReference w:type="default" r:id="rId21"/>
      <w:pgSz w:w="11909" w:h="16834" w:code="9"/>
      <w:pgMar w:top="2797" w:right="1134" w:bottom="851" w:left="1134" w:header="170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54" w:rsidRDefault="002E1054" w:rsidP="00264FEB">
      <w:pPr>
        <w:spacing w:after="0" w:line="240" w:lineRule="auto"/>
      </w:pPr>
      <w:r>
        <w:separator/>
      </w:r>
    </w:p>
  </w:endnote>
  <w:endnote w:type="continuationSeparator" w:id="0">
    <w:p w:rsidR="002E1054" w:rsidRDefault="002E1054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C8" w:rsidRDefault="0077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54" w:rsidRDefault="002E1054" w:rsidP="00264FEB">
      <w:pPr>
        <w:spacing w:after="0" w:line="240" w:lineRule="auto"/>
      </w:pPr>
      <w:r>
        <w:separator/>
      </w:r>
    </w:p>
  </w:footnote>
  <w:footnote w:type="continuationSeparator" w:id="0">
    <w:p w:rsidR="002E1054" w:rsidRDefault="002E1054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174FAA30" wp14:editId="6640A20A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20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AF5DA9"/>
    <w:multiLevelType w:val="hybridMultilevel"/>
    <w:tmpl w:val="13FACC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9025D"/>
    <w:multiLevelType w:val="multilevel"/>
    <w:tmpl w:val="9F004A9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1B3501D"/>
    <w:multiLevelType w:val="hybridMultilevel"/>
    <w:tmpl w:val="80002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5A7F"/>
    <w:multiLevelType w:val="hybridMultilevel"/>
    <w:tmpl w:val="EF96D1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9484D"/>
    <w:multiLevelType w:val="multilevel"/>
    <w:tmpl w:val="3D126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6385487"/>
    <w:multiLevelType w:val="multilevel"/>
    <w:tmpl w:val="FAA89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DF3B93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0E422644"/>
    <w:multiLevelType w:val="hybridMultilevel"/>
    <w:tmpl w:val="F7DA15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B4971"/>
    <w:multiLevelType w:val="multilevel"/>
    <w:tmpl w:val="5E62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5426F3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4634562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6710FB0"/>
    <w:multiLevelType w:val="multilevel"/>
    <w:tmpl w:val="FCD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DF32F6"/>
    <w:multiLevelType w:val="hybridMultilevel"/>
    <w:tmpl w:val="9D6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E62E1"/>
    <w:multiLevelType w:val="hybridMultilevel"/>
    <w:tmpl w:val="5A061B3C"/>
    <w:lvl w:ilvl="0" w:tplc="C6E85B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18AA"/>
    <w:multiLevelType w:val="hybridMultilevel"/>
    <w:tmpl w:val="C5F8757E"/>
    <w:lvl w:ilvl="0" w:tplc="0402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7">
    <w:nsid w:val="2B093C3D"/>
    <w:multiLevelType w:val="hybridMultilevel"/>
    <w:tmpl w:val="7B22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50529"/>
    <w:multiLevelType w:val="hybridMultilevel"/>
    <w:tmpl w:val="548CD8BA"/>
    <w:lvl w:ilvl="0" w:tplc="3D78B116">
      <w:start w:val="5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BC0D96"/>
    <w:multiLevelType w:val="multilevel"/>
    <w:tmpl w:val="CB34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1571435"/>
    <w:multiLevelType w:val="hybridMultilevel"/>
    <w:tmpl w:val="EEC0D280"/>
    <w:lvl w:ilvl="0" w:tplc="29F05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B349EF"/>
    <w:multiLevelType w:val="multilevel"/>
    <w:tmpl w:val="42AE6D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57A375E"/>
    <w:multiLevelType w:val="multilevel"/>
    <w:tmpl w:val="9A0EB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6256C50"/>
    <w:multiLevelType w:val="multilevel"/>
    <w:tmpl w:val="148CA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79F1F11"/>
    <w:multiLevelType w:val="hybridMultilevel"/>
    <w:tmpl w:val="C9DECA92"/>
    <w:lvl w:ilvl="0" w:tplc="E10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C49E0"/>
    <w:multiLevelType w:val="hybridMultilevel"/>
    <w:tmpl w:val="40542198"/>
    <w:lvl w:ilvl="0" w:tplc="173226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E07120"/>
    <w:multiLevelType w:val="hybridMultilevel"/>
    <w:tmpl w:val="5428D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260A8"/>
    <w:multiLevelType w:val="hybridMultilevel"/>
    <w:tmpl w:val="410842AC"/>
    <w:lvl w:ilvl="0" w:tplc="7CE4C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07E8"/>
    <w:multiLevelType w:val="hybridMultilevel"/>
    <w:tmpl w:val="E492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32F08"/>
    <w:multiLevelType w:val="hybridMultilevel"/>
    <w:tmpl w:val="FD78A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54006"/>
    <w:multiLevelType w:val="hybridMultilevel"/>
    <w:tmpl w:val="1B5ABAA0"/>
    <w:lvl w:ilvl="0" w:tplc="B3729EF2">
      <w:start w:val="7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E081830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F3B2975"/>
    <w:multiLevelType w:val="hybridMultilevel"/>
    <w:tmpl w:val="2A4E6304"/>
    <w:lvl w:ilvl="0" w:tplc="128AA5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402B"/>
    <w:multiLevelType w:val="hybridMultilevel"/>
    <w:tmpl w:val="CECAC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2D3047"/>
    <w:multiLevelType w:val="hybridMultilevel"/>
    <w:tmpl w:val="519C32C0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>
    <w:nsid w:val="67422D04"/>
    <w:multiLevelType w:val="hybridMultilevel"/>
    <w:tmpl w:val="28107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13C4D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69344A5C"/>
    <w:multiLevelType w:val="multilevel"/>
    <w:tmpl w:val="CBC6E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CB6563D"/>
    <w:multiLevelType w:val="hybridMultilevel"/>
    <w:tmpl w:val="3AD68CBE"/>
    <w:lvl w:ilvl="0" w:tplc="04D6EDE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D790A"/>
    <w:multiLevelType w:val="hybridMultilevel"/>
    <w:tmpl w:val="D820C17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C33820"/>
    <w:multiLevelType w:val="hybridMultilevel"/>
    <w:tmpl w:val="CA78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1D2"/>
    <w:multiLevelType w:val="multilevel"/>
    <w:tmpl w:val="E1F05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>
    <w:nsid w:val="77D61408"/>
    <w:multiLevelType w:val="multilevel"/>
    <w:tmpl w:val="74AEA8B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4">
    <w:nsid w:val="78A061DA"/>
    <w:multiLevelType w:val="hybridMultilevel"/>
    <w:tmpl w:val="730400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A5842"/>
    <w:multiLevelType w:val="hybridMultilevel"/>
    <w:tmpl w:val="DFCA01D8"/>
    <w:lvl w:ilvl="0" w:tplc="99ACD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301823"/>
    <w:multiLevelType w:val="hybridMultilevel"/>
    <w:tmpl w:val="A36CEA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0"/>
  </w:num>
  <w:num w:numId="4">
    <w:abstractNumId w:val="10"/>
  </w:num>
  <w:num w:numId="5">
    <w:abstractNumId w:val="19"/>
  </w:num>
  <w:num w:numId="6">
    <w:abstractNumId w:val="33"/>
  </w:num>
  <w:num w:numId="7">
    <w:abstractNumId w:val="31"/>
  </w:num>
  <w:num w:numId="8">
    <w:abstractNumId w:val="7"/>
  </w:num>
  <w:num w:numId="9">
    <w:abstractNumId w:val="36"/>
  </w:num>
  <w:num w:numId="10">
    <w:abstractNumId w:val="6"/>
  </w:num>
  <w:num w:numId="11">
    <w:abstractNumId w:val="5"/>
  </w:num>
  <w:num w:numId="12">
    <w:abstractNumId w:val="12"/>
  </w:num>
  <w:num w:numId="13">
    <w:abstractNumId w:val="21"/>
  </w:num>
  <w:num w:numId="14">
    <w:abstractNumId w:val="30"/>
  </w:num>
  <w:num w:numId="15">
    <w:abstractNumId w:val="43"/>
  </w:num>
  <w:num w:numId="16">
    <w:abstractNumId w:val="23"/>
  </w:num>
  <w:num w:numId="17">
    <w:abstractNumId w:val="11"/>
  </w:num>
  <w:num w:numId="18">
    <w:abstractNumId w:val="42"/>
  </w:num>
  <w:num w:numId="19">
    <w:abstractNumId w:val="18"/>
  </w:num>
  <w:num w:numId="20">
    <w:abstractNumId w:val="35"/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39"/>
  </w:num>
  <w:num w:numId="25">
    <w:abstractNumId w:val="38"/>
  </w:num>
  <w:num w:numId="26">
    <w:abstractNumId w:val="37"/>
  </w:num>
  <w:num w:numId="27">
    <w:abstractNumId w:val="32"/>
  </w:num>
  <w:num w:numId="28">
    <w:abstractNumId w:val="46"/>
  </w:num>
  <w:num w:numId="29">
    <w:abstractNumId w:val="25"/>
  </w:num>
  <w:num w:numId="30">
    <w:abstractNumId w:val="26"/>
  </w:num>
  <w:num w:numId="31">
    <w:abstractNumId w:val="29"/>
  </w:num>
  <w:num w:numId="32">
    <w:abstractNumId w:val="4"/>
  </w:num>
  <w:num w:numId="33">
    <w:abstractNumId w:val="17"/>
  </w:num>
  <w:num w:numId="34">
    <w:abstractNumId w:val="27"/>
  </w:num>
  <w:num w:numId="35">
    <w:abstractNumId w:val="8"/>
  </w:num>
  <w:num w:numId="36">
    <w:abstractNumId w:val="45"/>
  </w:num>
  <w:num w:numId="37">
    <w:abstractNumId w:val="20"/>
  </w:num>
  <w:num w:numId="38">
    <w:abstractNumId w:val="9"/>
  </w:num>
  <w:num w:numId="39">
    <w:abstractNumId w:val="14"/>
  </w:num>
  <w:num w:numId="40">
    <w:abstractNumId w:val="41"/>
  </w:num>
  <w:num w:numId="41">
    <w:abstractNumId w:val="16"/>
  </w:num>
  <w:num w:numId="42">
    <w:abstractNumId w:val="24"/>
  </w:num>
  <w:num w:numId="43">
    <w:abstractNumId w:val="3"/>
  </w:num>
  <w:num w:numId="44">
    <w:abstractNumId w:val="1"/>
  </w:num>
  <w:num w:numId="45">
    <w:abstractNumId w:val="28"/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01E4"/>
    <w:rsid w:val="00022518"/>
    <w:rsid w:val="00022AA3"/>
    <w:rsid w:val="000239C1"/>
    <w:rsid w:val="0002464E"/>
    <w:rsid w:val="0002499C"/>
    <w:rsid w:val="00031692"/>
    <w:rsid w:val="00032075"/>
    <w:rsid w:val="00032472"/>
    <w:rsid w:val="0005369C"/>
    <w:rsid w:val="00055BA4"/>
    <w:rsid w:val="0006406B"/>
    <w:rsid w:val="000649AC"/>
    <w:rsid w:val="0007444D"/>
    <w:rsid w:val="000746CF"/>
    <w:rsid w:val="000779C9"/>
    <w:rsid w:val="00084901"/>
    <w:rsid w:val="000A22C1"/>
    <w:rsid w:val="000A2F09"/>
    <w:rsid w:val="000A4AD4"/>
    <w:rsid w:val="000C0EBE"/>
    <w:rsid w:val="000C4C2C"/>
    <w:rsid w:val="000C56D7"/>
    <w:rsid w:val="000D01DA"/>
    <w:rsid w:val="000D0B02"/>
    <w:rsid w:val="000D5642"/>
    <w:rsid w:val="000D6536"/>
    <w:rsid w:val="000E06ED"/>
    <w:rsid w:val="000E60D6"/>
    <w:rsid w:val="000E75FC"/>
    <w:rsid w:val="000E7D8D"/>
    <w:rsid w:val="000F0310"/>
    <w:rsid w:val="000F17FC"/>
    <w:rsid w:val="001026D3"/>
    <w:rsid w:val="00116B99"/>
    <w:rsid w:val="0012188C"/>
    <w:rsid w:val="001228B8"/>
    <w:rsid w:val="00122F48"/>
    <w:rsid w:val="00125126"/>
    <w:rsid w:val="00130935"/>
    <w:rsid w:val="00143AF5"/>
    <w:rsid w:val="00144AD6"/>
    <w:rsid w:val="00146E6B"/>
    <w:rsid w:val="001542AB"/>
    <w:rsid w:val="00155DE7"/>
    <w:rsid w:val="00156677"/>
    <w:rsid w:val="00157C3F"/>
    <w:rsid w:val="00161AAD"/>
    <w:rsid w:val="0016401B"/>
    <w:rsid w:val="001722AF"/>
    <w:rsid w:val="001750BA"/>
    <w:rsid w:val="00180940"/>
    <w:rsid w:val="001853E0"/>
    <w:rsid w:val="00186ADE"/>
    <w:rsid w:val="001872F2"/>
    <w:rsid w:val="001914F3"/>
    <w:rsid w:val="001A1013"/>
    <w:rsid w:val="001A283E"/>
    <w:rsid w:val="001A4615"/>
    <w:rsid w:val="001A733E"/>
    <w:rsid w:val="001B14BB"/>
    <w:rsid w:val="001B4AAC"/>
    <w:rsid w:val="001C1F17"/>
    <w:rsid w:val="001C7626"/>
    <w:rsid w:val="001D177C"/>
    <w:rsid w:val="001D1912"/>
    <w:rsid w:val="001D26A6"/>
    <w:rsid w:val="001D35DD"/>
    <w:rsid w:val="001D59FC"/>
    <w:rsid w:val="001D6FCC"/>
    <w:rsid w:val="001E573E"/>
    <w:rsid w:val="001F1CA0"/>
    <w:rsid w:val="001F245A"/>
    <w:rsid w:val="001F5D36"/>
    <w:rsid w:val="00201A55"/>
    <w:rsid w:val="002023F1"/>
    <w:rsid w:val="002106C6"/>
    <w:rsid w:val="00211D52"/>
    <w:rsid w:val="00214FD3"/>
    <w:rsid w:val="0022562D"/>
    <w:rsid w:val="00233A8E"/>
    <w:rsid w:val="00235A67"/>
    <w:rsid w:val="00242E39"/>
    <w:rsid w:val="002436BF"/>
    <w:rsid w:val="0024474C"/>
    <w:rsid w:val="00245302"/>
    <w:rsid w:val="00264FEB"/>
    <w:rsid w:val="00274014"/>
    <w:rsid w:val="00282BB6"/>
    <w:rsid w:val="00285222"/>
    <w:rsid w:val="002864D8"/>
    <w:rsid w:val="0029129B"/>
    <w:rsid w:val="0029181B"/>
    <w:rsid w:val="00291E89"/>
    <w:rsid w:val="00293B9C"/>
    <w:rsid w:val="002A04C3"/>
    <w:rsid w:val="002A6BD5"/>
    <w:rsid w:val="002B11DB"/>
    <w:rsid w:val="002B30F0"/>
    <w:rsid w:val="002B34A3"/>
    <w:rsid w:val="002C372D"/>
    <w:rsid w:val="002C4C93"/>
    <w:rsid w:val="002D388D"/>
    <w:rsid w:val="002E1054"/>
    <w:rsid w:val="002E436A"/>
    <w:rsid w:val="002E5C62"/>
    <w:rsid w:val="002F0F58"/>
    <w:rsid w:val="002F1E4E"/>
    <w:rsid w:val="002F744C"/>
    <w:rsid w:val="0030011E"/>
    <w:rsid w:val="003055C9"/>
    <w:rsid w:val="00312578"/>
    <w:rsid w:val="00315649"/>
    <w:rsid w:val="00322482"/>
    <w:rsid w:val="003244E5"/>
    <w:rsid w:val="00334FAB"/>
    <w:rsid w:val="00346486"/>
    <w:rsid w:val="00346CF9"/>
    <w:rsid w:val="003477E9"/>
    <w:rsid w:val="00351F1D"/>
    <w:rsid w:val="00352CC9"/>
    <w:rsid w:val="003560DA"/>
    <w:rsid w:val="003632B9"/>
    <w:rsid w:val="00372A5A"/>
    <w:rsid w:val="00376515"/>
    <w:rsid w:val="00397070"/>
    <w:rsid w:val="003B1623"/>
    <w:rsid w:val="003C0501"/>
    <w:rsid w:val="003C0CDE"/>
    <w:rsid w:val="003C50B6"/>
    <w:rsid w:val="003C52E1"/>
    <w:rsid w:val="003D0E5A"/>
    <w:rsid w:val="003D19BC"/>
    <w:rsid w:val="003D20C4"/>
    <w:rsid w:val="003D6CA9"/>
    <w:rsid w:val="003D73EB"/>
    <w:rsid w:val="003D78D8"/>
    <w:rsid w:val="003E0229"/>
    <w:rsid w:val="003E4F36"/>
    <w:rsid w:val="003F2CB3"/>
    <w:rsid w:val="003F4E00"/>
    <w:rsid w:val="00404B2C"/>
    <w:rsid w:val="00405ECD"/>
    <w:rsid w:val="0041037C"/>
    <w:rsid w:val="00415329"/>
    <w:rsid w:val="004176ED"/>
    <w:rsid w:val="004241EF"/>
    <w:rsid w:val="00431C7F"/>
    <w:rsid w:val="0043398A"/>
    <w:rsid w:val="00444A73"/>
    <w:rsid w:val="0044720F"/>
    <w:rsid w:val="00471706"/>
    <w:rsid w:val="00472D1B"/>
    <w:rsid w:val="00472DBB"/>
    <w:rsid w:val="00486383"/>
    <w:rsid w:val="00491BE1"/>
    <w:rsid w:val="0049312F"/>
    <w:rsid w:val="00493CF2"/>
    <w:rsid w:val="00496D77"/>
    <w:rsid w:val="004A1303"/>
    <w:rsid w:val="004A2696"/>
    <w:rsid w:val="004A47EA"/>
    <w:rsid w:val="004C1500"/>
    <w:rsid w:val="004C3DAF"/>
    <w:rsid w:val="004C5AC3"/>
    <w:rsid w:val="004C780D"/>
    <w:rsid w:val="004D2417"/>
    <w:rsid w:val="004D53DD"/>
    <w:rsid w:val="004E5938"/>
    <w:rsid w:val="004E5A41"/>
    <w:rsid w:val="004F09AD"/>
    <w:rsid w:val="00502108"/>
    <w:rsid w:val="00503200"/>
    <w:rsid w:val="00530794"/>
    <w:rsid w:val="00533208"/>
    <w:rsid w:val="00541355"/>
    <w:rsid w:val="0055058A"/>
    <w:rsid w:val="00557684"/>
    <w:rsid w:val="00561D19"/>
    <w:rsid w:val="005771B2"/>
    <w:rsid w:val="005804DD"/>
    <w:rsid w:val="005818DF"/>
    <w:rsid w:val="005922BC"/>
    <w:rsid w:val="00593133"/>
    <w:rsid w:val="00596625"/>
    <w:rsid w:val="005972C0"/>
    <w:rsid w:val="005A218F"/>
    <w:rsid w:val="005A5DC8"/>
    <w:rsid w:val="005C0F74"/>
    <w:rsid w:val="005C37E4"/>
    <w:rsid w:val="005C7FDD"/>
    <w:rsid w:val="005D07D4"/>
    <w:rsid w:val="005D390D"/>
    <w:rsid w:val="005D3B8A"/>
    <w:rsid w:val="005E6681"/>
    <w:rsid w:val="005E6E3E"/>
    <w:rsid w:val="005E7EAD"/>
    <w:rsid w:val="005F6105"/>
    <w:rsid w:val="00610284"/>
    <w:rsid w:val="00616D9C"/>
    <w:rsid w:val="006230DA"/>
    <w:rsid w:val="00626C3F"/>
    <w:rsid w:val="00627474"/>
    <w:rsid w:val="00641759"/>
    <w:rsid w:val="006512CE"/>
    <w:rsid w:val="006525D2"/>
    <w:rsid w:val="00652635"/>
    <w:rsid w:val="006566D9"/>
    <w:rsid w:val="006615B4"/>
    <w:rsid w:val="0066582E"/>
    <w:rsid w:val="00667B9F"/>
    <w:rsid w:val="0067241A"/>
    <w:rsid w:val="0067425B"/>
    <w:rsid w:val="00682110"/>
    <w:rsid w:val="006858D1"/>
    <w:rsid w:val="00685ECB"/>
    <w:rsid w:val="00690D44"/>
    <w:rsid w:val="006B0336"/>
    <w:rsid w:val="006B0EDE"/>
    <w:rsid w:val="006B2202"/>
    <w:rsid w:val="006C3086"/>
    <w:rsid w:val="006C4C92"/>
    <w:rsid w:val="006E03BA"/>
    <w:rsid w:val="006E2E7A"/>
    <w:rsid w:val="006E367E"/>
    <w:rsid w:val="006E60B5"/>
    <w:rsid w:val="006F2329"/>
    <w:rsid w:val="006F24FE"/>
    <w:rsid w:val="006F7944"/>
    <w:rsid w:val="006F7B69"/>
    <w:rsid w:val="007001F2"/>
    <w:rsid w:val="0070335E"/>
    <w:rsid w:val="00703A4E"/>
    <w:rsid w:val="0071059F"/>
    <w:rsid w:val="00711229"/>
    <w:rsid w:val="00712A8A"/>
    <w:rsid w:val="00721113"/>
    <w:rsid w:val="00736B00"/>
    <w:rsid w:val="0074151C"/>
    <w:rsid w:val="00741D7C"/>
    <w:rsid w:val="007560D2"/>
    <w:rsid w:val="00763D99"/>
    <w:rsid w:val="0076784E"/>
    <w:rsid w:val="007703A8"/>
    <w:rsid w:val="00771EC8"/>
    <w:rsid w:val="007727FB"/>
    <w:rsid w:val="00784DFF"/>
    <w:rsid w:val="00786F58"/>
    <w:rsid w:val="00791473"/>
    <w:rsid w:val="00792F62"/>
    <w:rsid w:val="007A2689"/>
    <w:rsid w:val="007B0E63"/>
    <w:rsid w:val="007B3CCA"/>
    <w:rsid w:val="007C3456"/>
    <w:rsid w:val="007C66AD"/>
    <w:rsid w:val="007C6E53"/>
    <w:rsid w:val="007C7033"/>
    <w:rsid w:val="007D0E98"/>
    <w:rsid w:val="007D1615"/>
    <w:rsid w:val="007D714C"/>
    <w:rsid w:val="007E0D37"/>
    <w:rsid w:val="007E11F3"/>
    <w:rsid w:val="007E5C3C"/>
    <w:rsid w:val="007F01D8"/>
    <w:rsid w:val="007F07B6"/>
    <w:rsid w:val="007F0E44"/>
    <w:rsid w:val="007F1253"/>
    <w:rsid w:val="007F7A53"/>
    <w:rsid w:val="0080593C"/>
    <w:rsid w:val="00805DDC"/>
    <w:rsid w:val="00806026"/>
    <w:rsid w:val="00810C71"/>
    <w:rsid w:val="00822C1B"/>
    <w:rsid w:val="008234A7"/>
    <w:rsid w:val="00823538"/>
    <w:rsid w:val="008411E4"/>
    <w:rsid w:val="00841BFE"/>
    <w:rsid w:val="00843B29"/>
    <w:rsid w:val="00851623"/>
    <w:rsid w:val="00853521"/>
    <w:rsid w:val="008603F3"/>
    <w:rsid w:val="00865D28"/>
    <w:rsid w:val="0087281B"/>
    <w:rsid w:val="0087496C"/>
    <w:rsid w:val="008844FD"/>
    <w:rsid w:val="0088721B"/>
    <w:rsid w:val="00890A84"/>
    <w:rsid w:val="008967D4"/>
    <w:rsid w:val="00896A1C"/>
    <w:rsid w:val="008A4D8F"/>
    <w:rsid w:val="008A6AEA"/>
    <w:rsid w:val="008B4974"/>
    <w:rsid w:val="008B5309"/>
    <w:rsid w:val="008C15EB"/>
    <w:rsid w:val="008C6F22"/>
    <w:rsid w:val="008D2304"/>
    <w:rsid w:val="008E0062"/>
    <w:rsid w:val="008F09F6"/>
    <w:rsid w:val="008F1625"/>
    <w:rsid w:val="009042CC"/>
    <w:rsid w:val="00911793"/>
    <w:rsid w:val="00914C04"/>
    <w:rsid w:val="00925DAA"/>
    <w:rsid w:val="00935509"/>
    <w:rsid w:val="00936C94"/>
    <w:rsid w:val="00947F43"/>
    <w:rsid w:val="00951F3F"/>
    <w:rsid w:val="00952C33"/>
    <w:rsid w:val="009546AD"/>
    <w:rsid w:val="00963125"/>
    <w:rsid w:val="0096581F"/>
    <w:rsid w:val="00971984"/>
    <w:rsid w:val="00977C69"/>
    <w:rsid w:val="00980052"/>
    <w:rsid w:val="009817CA"/>
    <w:rsid w:val="00984279"/>
    <w:rsid w:val="009A0DBC"/>
    <w:rsid w:val="009A0E38"/>
    <w:rsid w:val="009A2127"/>
    <w:rsid w:val="009B0FDB"/>
    <w:rsid w:val="009B22DA"/>
    <w:rsid w:val="009B6701"/>
    <w:rsid w:val="009C0B42"/>
    <w:rsid w:val="009C6BDF"/>
    <w:rsid w:val="009D209B"/>
    <w:rsid w:val="009D302A"/>
    <w:rsid w:val="009E0FE1"/>
    <w:rsid w:val="009E547B"/>
    <w:rsid w:val="009E574B"/>
    <w:rsid w:val="009F27E6"/>
    <w:rsid w:val="009F68A2"/>
    <w:rsid w:val="00A01B4B"/>
    <w:rsid w:val="00A04027"/>
    <w:rsid w:val="00A0513E"/>
    <w:rsid w:val="00A069CC"/>
    <w:rsid w:val="00A06F5C"/>
    <w:rsid w:val="00A11D3D"/>
    <w:rsid w:val="00A123E8"/>
    <w:rsid w:val="00A17240"/>
    <w:rsid w:val="00A32F3A"/>
    <w:rsid w:val="00A36676"/>
    <w:rsid w:val="00A3690F"/>
    <w:rsid w:val="00A3779A"/>
    <w:rsid w:val="00A40763"/>
    <w:rsid w:val="00A453BC"/>
    <w:rsid w:val="00A46C61"/>
    <w:rsid w:val="00A747E1"/>
    <w:rsid w:val="00A83339"/>
    <w:rsid w:val="00A84218"/>
    <w:rsid w:val="00A91818"/>
    <w:rsid w:val="00A91A61"/>
    <w:rsid w:val="00A9401E"/>
    <w:rsid w:val="00A94925"/>
    <w:rsid w:val="00A96D13"/>
    <w:rsid w:val="00AA3A58"/>
    <w:rsid w:val="00AA5AB4"/>
    <w:rsid w:val="00AA6CCF"/>
    <w:rsid w:val="00AB1ACB"/>
    <w:rsid w:val="00AB322F"/>
    <w:rsid w:val="00AB5E19"/>
    <w:rsid w:val="00AB7C41"/>
    <w:rsid w:val="00AC4155"/>
    <w:rsid w:val="00AD3B6F"/>
    <w:rsid w:val="00AE0A5B"/>
    <w:rsid w:val="00AE303E"/>
    <w:rsid w:val="00AE4593"/>
    <w:rsid w:val="00AF29D5"/>
    <w:rsid w:val="00B03427"/>
    <w:rsid w:val="00B0392C"/>
    <w:rsid w:val="00B05A81"/>
    <w:rsid w:val="00B11823"/>
    <w:rsid w:val="00B12A30"/>
    <w:rsid w:val="00B15738"/>
    <w:rsid w:val="00B3681D"/>
    <w:rsid w:val="00B466B8"/>
    <w:rsid w:val="00B47035"/>
    <w:rsid w:val="00B51393"/>
    <w:rsid w:val="00B542B8"/>
    <w:rsid w:val="00B64A1F"/>
    <w:rsid w:val="00B654A0"/>
    <w:rsid w:val="00B65CFA"/>
    <w:rsid w:val="00B7794F"/>
    <w:rsid w:val="00B77C41"/>
    <w:rsid w:val="00B80753"/>
    <w:rsid w:val="00B81C49"/>
    <w:rsid w:val="00B85122"/>
    <w:rsid w:val="00B871A0"/>
    <w:rsid w:val="00B90E87"/>
    <w:rsid w:val="00B96C8B"/>
    <w:rsid w:val="00B96CD0"/>
    <w:rsid w:val="00BA298A"/>
    <w:rsid w:val="00BA49D9"/>
    <w:rsid w:val="00BA6E40"/>
    <w:rsid w:val="00BA72CC"/>
    <w:rsid w:val="00BB05A2"/>
    <w:rsid w:val="00BB1DFB"/>
    <w:rsid w:val="00BB1FFC"/>
    <w:rsid w:val="00BB2965"/>
    <w:rsid w:val="00BB6BC9"/>
    <w:rsid w:val="00BC126E"/>
    <w:rsid w:val="00BD11B0"/>
    <w:rsid w:val="00BD5EA1"/>
    <w:rsid w:val="00BE3874"/>
    <w:rsid w:val="00BE60C0"/>
    <w:rsid w:val="00C04845"/>
    <w:rsid w:val="00C058C8"/>
    <w:rsid w:val="00C05CD2"/>
    <w:rsid w:val="00C0794E"/>
    <w:rsid w:val="00C13E43"/>
    <w:rsid w:val="00C1515B"/>
    <w:rsid w:val="00C16A3B"/>
    <w:rsid w:val="00C16D9F"/>
    <w:rsid w:val="00C21F9A"/>
    <w:rsid w:val="00C22CAE"/>
    <w:rsid w:val="00C23A60"/>
    <w:rsid w:val="00C26E24"/>
    <w:rsid w:val="00C33307"/>
    <w:rsid w:val="00C44504"/>
    <w:rsid w:val="00C475A7"/>
    <w:rsid w:val="00C501C5"/>
    <w:rsid w:val="00C53B48"/>
    <w:rsid w:val="00C702FF"/>
    <w:rsid w:val="00C70795"/>
    <w:rsid w:val="00C728A5"/>
    <w:rsid w:val="00C820F6"/>
    <w:rsid w:val="00C826B4"/>
    <w:rsid w:val="00C84699"/>
    <w:rsid w:val="00C85411"/>
    <w:rsid w:val="00CA3A86"/>
    <w:rsid w:val="00CC1658"/>
    <w:rsid w:val="00CD46BD"/>
    <w:rsid w:val="00CE67FA"/>
    <w:rsid w:val="00D02C81"/>
    <w:rsid w:val="00D06D36"/>
    <w:rsid w:val="00D10A3C"/>
    <w:rsid w:val="00D2764C"/>
    <w:rsid w:val="00D27F66"/>
    <w:rsid w:val="00D300C6"/>
    <w:rsid w:val="00D30987"/>
    <w:rsid w:val="00D31292"/>
    <w:rsid w:val="00D33F6B"/>
    <w:rsid w:val="00D35509"/>
    <w:rsid w:val="00D42A2D"/>
    <w:rsid w:val="00D45070"/>
    <w:rsid w:val="00D57DB7"/>
    <w:rsid w:val="00D62076"/>
    <w:rsid w:val="00D6443C"/>
    <w:rsid w:val="00D7134E"/>
    <w:rsid w:val="00D748E8"/>
    <w:rsid w:val="00D80FB9"/>
    <w:rsid w:val="00D87BE7"/>
    <w:rsid w:val="00D91DAC"/>
    <w:rsid w:val="00D97835"/>
    <w:rsid w:val="00DA1AFD"/>
    <w:rsid w:val="00DA1D11"/>
    <w:rsid w:val="00DA74C8"/>
    <w:rsid w:val="00DB2E10"/>
    <w:rsid w:val="00DB2F65"/>
    <w:rsid w:val="00DC1F33"/>
    <w:rsid w:val="00DC4316"/>
    <w:rsid w:val="00DD0787"/>
    <w:rsid w:val="00DD115B"/>
    <w:rsid w:val="00DD4E57"/>
    <w:rsid w:val="00DE3CB4"/>
    <w:rsid w:val="00DE648C"/>
    <w:rsid w:val="00DF0AC0"/>
    <w:rsid w:val="00DF17F8"/>
    <w:rsid w:val="00E02DA2"/>
    <w:rsid w:val="00E05F2A"/>
    <w:rsid w:val="00E063A2"/>
    <w:rsid w:val="00E07A41"/>
    <w:rsid w:val="00E1673D"/>
    <w:rsid w:val="00E21431"/>
    <w:rsid w:val="00E248C0"/>
    <w:rsid w:val="00E249CB"/>
    <w:rsid w:val="00E336E2"/>
    <w:rsid w:val="00E3376C"/>
    <w:rsid w:val="00E3718F"/>
    <w:rsid w:val="00E46A8E"/>
    <w:rsid w:val="00E55D57"/>
    <w:rsid w:val="00E563F1"/>
    <w:rsid w:val="00E56CD3"/>
    <w:rsid w:val="00E63258"/>
    <w:rsid w:val="00E662A6"/>
    <w:rsid w:val="00E860A2"/>
    <w:rsid w:val="00E93658"/>
    <w:rsid w:val="00E96196"/>
    <w:rsid w:val="00E97242"/>
    <w:rsid w:val="00E974DF"/>
    <w:rsid w:val="00EA05B1"/>
    <w:rsid w:val="00EA33D8"/>
    <w:rsid w:val="00EA458D"/>
    <w:rsid w:val="00EA680D"/>
    <w:rsid w:val="00EB3837"/>
    <w:rsid w:val="00EB4D93"/>
    <w:rsid w:val="00EB7EDC"/>
    <w:rsid w:val="00EC324F"/>
    <w:rsid w:val="00EC4F17"/>
    <w:rsid w:val="00EC7465"/>
    <w:rsid w:val="00ED3333"/>
    <w:rsid w:val="00ED3F95"/>
    <w:rsid w:val="00ED6CC9"/>
    <w:rsid w:val="00EE7CF0"/>
    <w:rsid w:val="00EF0C1D"/>
    <w:rsid w:val="00EF1C44"/>
    <w:rsid w:val="00EF4467"/>
    <w:rsid w:val="00F01ABB"/>
    <w:rsid w:val="00F03A39"/>
    <w:rsid w:val="00F12A75"/>
    <w:rsid w:val="00F230A3"/>
    <w:rsid w:val="00F2791F"/>
    <w:rsid w:val="00F321BB"/>
    <w:rsid w:val="00F33908"/>
    <w:rsid w:val="00F43EF3"/>
    <w:rsid w:val="00F47A8F"/>
    <w:rsid w:val="00F55133"/>
    <w:rsid w:val="00F628EA"/>
    <w:rsid w:val="00F700A5"/>
    <w:rsid w:val="00F71737"/>
    <w:rsid w:val="00F7207F"/>
    <w:rsid w:val="00F74568"/>
    <w:rsid w:val="00F83424"/>
    <w:rsid w:val="00F835F6"/>
    <w:rsid w:val="00F87BC8"/>
    <w:rsid w:val="00F91654"/>
    <w:rsid w:val="00F93E35"/>
    <w:rsid w:val="00F954E7"/>
    <w:rsid w:val="00FA7237"/>
    <w:rsid w:val="00FB0608"/>
    <w:rsid w:val="00FB3B4E"/>
    <w:rsid w:val="00FC105F"/>
    <w:rsid w:val="00FC1BAA"/>
    <w:rsid w:val="00FC4580"/>
    <w:rsid w:val="00FE00D5"/>
    <w:rsid w:val="00FE1617"/>
    <w:rsid w:val="00FE43AB"/>
    <w:rsid w:val="00FF38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omet.bg" TargetMode="External"/><Relationship Id="rId18" Type="http://schemas.openxmlformats.org/officeDocument/2006/relationships/hyperlink" Target="http://www.investor.b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egal@alcomet.e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omet.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office@alcomet.e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AD2E-99D4-4626-9B1E-B131818D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17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2018-08-24T11:08:00Z</dcterms:created>
  <dcterms:modified xsi:type="dcterms:W3CDTF">2018-08-24T11:08:00Z</dcterms:modified>
</cp:coreProperties>
</file>