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2F2" w:rsidRPr="00905749" w:rsidRDefault="001872F2" w:rsidP="00166A74">
      <w:pPr>
        <w:spacing w:after="0" w:line="360" w:lineRule="auto"/>
        <w:rPr>
          <w:rFonts w:ascii="Times New Roman" w:hAnsi="Times New Roman"/>
          <w:sz w:val="24"/>
          <w:szCs w:val="24"/>
          <w:lang w:val="bg-BG"/>
        </w:rPr>
      </w:pPr>
    </w:p>
    <w:p w:rsidR="008603F3" w:rsidRPr="00905749" w:rsidRDefault="008603F3" w:rsidP="00166A74">
      <w:pPr>
        <w:spacing w:after="0" w:line="360" w:lineRule="auto"/>
        <w:rPr>
          <w:rFonts w:ascii="Times New Roman" w:hAnsi="Times New Roman"/>
          <w:sz w:val="24"/>
          <w:szCs w:val="24"/>
          <w:lang w:val="bg-BG"/>
        </w:rPr>
      </w:pPr>
    </w:p>
    <w:p w:rsidR="008603F3" w:rsidRPr="00905749" w:rsidRDefault="008603F3" w:rsidP="00166A74">
      <w:pPr>
        <w:pStyle w:val="Title"/>
        <w:spacing w:line="360" w:lineRule="auto"/>
        <w:rPr>
          <w:rFonts w:ascii="Times New Roman" w:eastAsia="Batang" w:hAnsi="Times New Roman"/>
          <w:lang w:val="bg-BG"/>
        </w:rPr>
      </w:pPr>
    </w:p>
    <w:p w:rsidR="008603F3" w:rsidRPr="00905749" w:rsidRDefault="008603F3" w:rsidP="00166A74">
      <w:pPr>
        <w:pStyle w:val="Title"/>
        <w:spacing w:line="360" w:lineRule="auto"/>
        <w:rPr>
          <w:rFonts w:ascii="Times New Roman" w:eastAsia="Batang" w:hAnsi="Times New Roman"/>
          <w:lang w:val="bg-BG"/>
        </w:rPr>
      </w:pPr>
    </w:p>
    <w:p w:rsidR="008603F3" w:rsidRPr="00905749" w:rsidRDefault="008603F3" w:rsidP="00166A74">
      <w:pPr>
        <w:pStyle w:val="Title"/>
        <w:spacing w:line="360" w:lineRule="auto"/>
        <w:rPr>
          <w:rFonts w:ascii="Times New Roman" w:eastAsia="Batang" w:hAnsi="Times New Roman"/>
          <w:lang w:val="bg-BG"/>
        </w:rPr>
      </w:pPr>
    </w:p>
    <w:p w:rsidR="00017B1C" w:rsidRPr="00905749" w:rsidRDefault="00017B1C" w:rsidP="00166A74">
      <w:pPr>
        <w:pStyle w:val="Title"/>
        <w:spacing w:line="360" w:lineRule="auto"/>
        <w:rPr>
          <w:rFonts w:ascii="Times New Roman" w:eastAsia="Batang" w:hAnsi="Times New Roman"/>
          <w:sz w:val="52"/>
          <w:szCs w:val="52"/>
          <w:lang w:val="bg-BG"/>
        </w:rPr>
      </w:pPr>
    </w:p>
    <w:p w:rsidR="00017B1C" w:rsidRPr="00905749" w:rsidRDefault="00017B1C" w:rsidP="00166A74">
      <w:pPr>
        <w:pStyle w:val="Title"/>
        <w:spacing w:line="360" w:lineRule="auto"/>
        <w:rPr>
          <w:rFonts w:ascii="Times New Roman" w:eastAsia="Batang" w:hAnsi="Times New Roman"/>
          <w:sz w:val="52"/>
          <w:szCs w:val="52"/>
          <w:lang w:val="bg-BG"/>
        </w:rPr>
      </w:pPr>
    </w:p>
    <w:p w:rsidR="00017B1C" w:rsidRPr="00590E1B" w:rsidRDefault="008603F3" w:rsidP="00166A74">
      <w:pPr>
        <w:pStyle w:val="Title"/>
        <w:spacing w:line="360" w:lineRule="auto"/>
        <w:rPr>
          <w:rFonts w:ascii="Times New Roman" w:eastAsia="Batang" w:hAnsi="Times New Roman"/>
          <w:sz w:val="40"/>
          <w:szCs w:val="40"/>
          <w:lang w:val="bg-BG"/>
        </w:rPr>
      </w:pPr>
      <w:r w:rsidRPr="00590E1B">
        <w:rPr>
          <w:rFonts w:ascii="Times New Roman" w:eastAsia="Batang" w:hAnsi="Times New Roman"/>
          <w:sz w:val="40"/>
          <w:szCs w:val="40"/>
          <w:lang w:val="bg-BG"/>
        </w:rPr>
        <w:t>С</w:t>
      </w:r>
      <w:r w:rsidR="00017B1C" w:rsidRPr="00590E1B">
        <w:rPr>
          <w:rFonts w:ascii="Times New Roman" w:eastAsia="Batang" w:hAnsi="Times New Roman"/>
          <w:sz w:val="40"/>
          <w:szCs w:val="40"/>
          <w:lang w:val="bg-BG"/>
        </w:rPr>
        <w:t>четоводна политика</w:t>
      </w:r>
    </w:p>
    <w:p w:rsidR="00017B1C" w:rsidRPr="00590E1B" w:rsidRDefault="00017B1C" w:rsidP="00166A74">
      <w:pPr>
        <w:pStyle w:val="Title"/>
        <w:spacing w:line="360" w:lineRule="auto"/>
        <w:rPr>
          <w:rFonts w:ascii="Times New Roman" w:eastAsia="Batang" w:hAnsi="Times New Roman"/>
          <w:sz w:val="40"/>
          <w:szCs w:val="40"/>
          <w:lang w:val="bg-BG"/>
        </w:rPr>
      </w:pPr>
      <w:r w:rsidRPr="00590E1B">
        <w:rPr>
          <w:rFonts w:ascii="Times New Roman" w:eastAsia="Batang" w:hAnsi="Times New Roman"/>
          <w:sz w:val="40"/>
          <w:szCs w:val="40"/>
          <w:lang w:val="bg-BG"/>
        </w:rPr>
        <w:t xml:space="preserve"> на </w:t>
      </w:r>
    </w:p>
    <w:p w:rsidR="008603F3" w:rsidRPr="00590E1B" w:rsidRDefault="00017B1C" w:rsidP="00166A74">
      <w:pPr>
        <w:pStyle w:val="Title"/>
        <w:spacing w:line="360" w:lineRule="auto"/>
        <w:rPr>
          <w:rFonts w:ascii="Times New Roman" w:eastAsia="Batang" w:hAnsi="Times New Roman"/>
          <w:sz w:val="40"/>
          <w:szCs w:val="40"/>
          <w:lang w:val="bg-BG"/>
        </w:rPr>
      </w:pPr>
      <w:r w:rsidRPr="00590E1B">
        <w:rPr>
          <w:rFonts w:ascii="Times New Roman" w:eastAsia="Batang" w:hAnsi="Times New Roman"/>
          <w:sz w:val="40"/>
          <w:szCs w:val="40"/>
          <w:lang w:val="bg-BG"/>
        </w:rPr>
        <w:t xml:space="preserve">Алкомет АД за </w:t>
      </w:r>
      <w:r w:rsidR="008603F3" w:rsidRPr="00590E1B">
        <w:rPr>
          <w:rFonts w:ascii="Times New Roman" w:eastAsia="Batang" w:hAnsi="Times New Roman"/>
          <w:sz w:val="40"/>
          <w:szCs w:val="40"/>
          <w:lang w:val="bg-BG"/>
        </w:rPr>
        <w:t>201</w:t>
      </w:r>
      <w:r w:rsidR="00F13E06">
        <w:rPr>
          <w:rFonts w:ascii="Times New Roman" w:eastAsia="Batang" w:hAnsi="Times New Roman"/>
          <w:sz w:val="40"/>
          <w:szCs w:val="40"/>
        </w:rPr>
        <w:t>8</w:t>
      </w:r>
      <w:r w:rsidR="008603F3" w:rsidRPr="00590E1B">
        <w:rPr>
          <w:rFonts w:ascii="Times New Roman" w:eastAsia="Batang" w:hAnsi="Times New Roman"/>
          <w:sz w:val="40"/>
          <w:szCs w:val="40"/>
          <w:lang w:val="bg-BG"/>
        </w:rPr>
        <w:t xml:space="preserve"> год.</w:t>
      </w:r>
    </w:p>
    <w:p w:rsidR="008603F3" w:rsidRPr="00905749" w:rsidRDefault="008603F3" w:rsidP="00166A74">
      <w:pPr>
        <w:spacing w:line="360" w:lineRule="auto"/>
        <w:rPr>
          <w:lang w:val="bg-BG" w:eastAsia="ar-SA"/>
        </w:rPr>
      </w:pPr>
    </w:p>
    <w:p w:rsidR="006E015B" w:rsidRPr="006E015B" w:rsidRDefault="006E015B" w:rsidP="006E015B">
      <w:pPr>
        <w:spacing w:after="0" w:line="360" w:lineRule="auto"/>
        <w:jc w:val="center"/>
        <w:rPr>
          <w:rFonts w:ascii="Times New Roman" w:eastAsia="Times New Roman" w:hAnsi="Times New Roman"/>
          <w:b/>
          <w:bCs/>
          <w:sz w:val="24"/>
          <w:szCs w:val="24"/>
          <w:lang w:val="bg-BG"/>
        </w:rPr>
      </w:pPr>
      <w:r w:rsidRPr="006E015B">
        <w:rPr>
          <w:rFonts w:ascii="Times New Roman" w:eastAsia="Times New Roman" w:hAnsi="Times New Roman"/>
          <w:b/>
          <w:bCs/>
          <w:sz w:val="24"/>
          <w:szCs w:val="24"/>
          <w:lang w:val="bg-BG"/>
        </w:rPr>
        <w:t xml:space="preserve">към междинния отчет за дейността на Алкомет АД, гр. Шумен за </w:t>
      </w:r>
      <w:r w:rsidR="008B286A">
        <w:rPr>
          <w:rFonts w:ascii="Times New Roman" w:eastAsia="Times New Roman" w:hAnsi="Times New Roman"/>
          <w:b/>
          <w:bCs/>
          <w:sz w:val="24"/>
          <w:szCs w:val="24"/>
          <w:lang w:val="bg-BG"/>
        </w:rPr>
        <w:t>второто</w:t>
      </w:r>
      <w:r w:rsidRPr="006E015B">
        <w:rPr>
          <w:rFonts w:ascii="Times New Roman" w:eastAsia="Times New Roman" w:hAnsi="Times New Roman"/>
          <w:b/>
          <w:bCs/>
          <w:sz w:val="24"/>
          <w:szCs w:val="24"/>
          <w:lang w:val="bg-BG"/>
        </w:rPr>
        <w:t xml:space="preserve"> тримесечие на 201</w:t>
      </w:r>
      <w:r w:rsidR="00F13E06">
        <w:rPr>
          <w:rFonts w:ascii="Times New Roman" w:eastAsia="Times New Roman" w:hAnsi="Times New Roman"/>
          <w:b/>
          <w:bCs/>
          <w:sz w:val="24"/>
          <w:szCs w:val="24"/>
        </w:rPr>
        <w:t>8</w:t>
      </w:r>
      <w:r w:rsidRPr="006E015B">
        <w:rPr>
          <w:rFonts w:ascii="Times New Roman" w:eastAsia="Times New Roman" w:hAnsi="Times New Roman"/>
          <w:b/>
          <w:bCs/>
          <w:sz w:val="24"/>
          <w:szCs w:val="24"/>
          <w:lang w:val="bg-BG"/>
        </w:rPr>
        <w:t xml:space="preserve"> г.  </w:t>
      </w:r>
    </w:p>
    <w:p w:rsidR="008603F3" w:rsidRPr="00905749" w:rsidRDefault="008603F3" w:rsidP="00166A74">
      <w:pPr>
        <w:spacing w:line="360" w:lineRule="auto"/>
        <w:rPr>
          <w:lang w:val="bg-BG" w:eastAsia="ar-SA"/>
        </w:rPr>
      </w:pPr>
    </w:p>
    <w:p w:rsidR="008603F3" w:rsidRPr="00905749" w:rsidRDefault="008603F3" w:rsidP="00166A74">
      <w:pPr>
        <w:spacing w:line="360" w:lineRule="auto"/>
        <w:rPr>
          <w:lang w:val="bg-BG" w:eastAsia="ar-SA"/>
        </w:rPr>
      </w:pPr>
    </w:p>
    <w:p w:rsidR="008603F3" w:rsidRPr="00905749" w:rsidRDefault="008603F3" w:rsidP="00166A74">
      <w:pPr>
        <w:spacing w:line="360" w:lineRule="auto"/>
        <w:rPr>
          <w:lang w:val="bg-BG" w:eastAsia="ar-SA"/>
        </w:rPr>
      </w:pPr>
    </w:p>
    <w:p w:rsidR="008603F3" w:rsidRPr="00905749" w:rsidRDefault="008603F3" w:rsidP="00166A74">
      <w:pPr>
        <w:spacing w:line="360" w:lineRule="auto"/>
        <w:rPr>
          <w:lang w:val="bg-BG" w:eastAsia="ar-SA"/>
        </w:rPr>
      </w:pPr>
    </w:p>
    <w:p w:rsidR="008603F3" w:rsidRPr="00905749" w:rsidRDefault="008603F3" w:rsidP="00166A74">
      <w:pPr>
        <w:spacing w:line="360" w:lineRule="auto"/>
        <w:rPr>
          <w:lang w:val="bg-BG" w:eastAsia="ar-SA"/>
        </w:rPr>
      </w:pPr>
    </w:p>
    <w:p w:rsidR="008603F3" w:rsidRPr="00905749" w:rsidRDefault="008603F3" w:rsidP="00166A74">
      <w:pPr>
        <w:spacing w:line="360" w:lineRule="auto"/>
        <w:rPr>
          <w:lang w:val="bg-BG" w:eastAsia="ar-SA"/>
        </w:rPr>
      </w:pPr>
    </w:p>
    <w:p w:rsidR="008603F3" w:rsidRPr="002677B6" w:rsidRDefault="008B286A" w:rsidP="00166A74">
      <w:pPr>
        <w:spacing w:line="360" w:lineRule="auto"/>
        <w:jc w:val="center"/>
        <w:rPr>
          <w:rFonts w:ascii="Times New Roman" w:hAnsi="Times New Roman"/>
          <w:b/>
          <w:sz w:val="24"/>
          <w:szCs w:val="24"/>
          <w:lang w:eastAsia="ar-SA"/>
        </w:rPr>
      </w:pPr>
      <w:r>
        <w:rPr>
          <w:rFonts w:ascii="Times New Roman" w:hAnsi="Times New Roman"/>
          <w:b/>
          <w:sz w:val="24"/>
          <w:szCs w:val="24"/>
          <w:lang w:val="bg-BG" w:eastAsia="ar-SA"/>
        </w:rPr>
        <w:t>Юли</w:t>
      </w:r>
      <w:r w:rsidR="00454401">
        <w:rPr>
          <w:rFonts w:ascii="Times New Roman" w:hAnsi="Times New Roman"/>
          <w:b/>
          <w:sz w:val="24"/>
          <w:szCs w:val="24"/>
          <w:lang w:val="bg-BG" w:eastAsia="ar-SA"/>
        </w:rPr>
        <w:t>,</w:t>
      </w:r>
      <w:r w:rsidR="00017B1C" w:rsidRPr="00905749">
        <w:rPr>
          <w:rFonts w:ascii="Times New Roman" w:hAnsi="Times New Roman"/>
          <w:b/>
          <w:sz w:val="24"/>
          <w:szCs w:val="24"/>
          <w:lang w:val="bg-BG" w:eastAsia="ar-SA"/>
        </w:rPr>
        <w:t xml:space="preserve"> 201</w:t>
      </w:r>
      <w:r w:rsidR="002677B6">
        <w:rPr>
          <w:rFonts w:ascii="Times New Roman" w:hAnsi="Times New Roman"/>
          <w:b/>
          <w:sz w:val="24"/>
          <w:szCs w:val="24"/>
          <w:lang w:eastAsia="ar-SA"/>
        </w:rPr>
        <w:t>8</w:t>
      </w:r>
    </w:p>
    <w:p w:rsidR="008603F3" w:rsidRPr="00905749" w:rsidRDefault="008603F3" w:rsidP="00166A74">
      <w:pPr>
        <w:spacing w:line="360" w:lineRule="auto"/>
        <w:rPr>
          <w:lang w:val="bg-BG" w:eastAsia="ar-SA"/>
        </w:rPr>
      </w:pPr>
    </w:p>
    <w:p w:rsidR="00905749" w:rsidRPr="00905749" w:rsidRDefault="00905749" w:rsidP="00166A74">
      <w:pPr>
        <w:autoSpaceDE w:val="0"/>
        <w:spacing w:after="0" w:line="360" w:lineRule="auto"/>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lastRenderedPageBreak/>
        <w:t xml:space="preserve">Дружеството въвежда за първи път МСС и МСФО в годишните си отчети с начална дата 01.01.2005 год. за годината приключваща на 31 декември 2005 година. Изготвен е първи финансов отчет, в който като </w:t>
      </w:r>
      <w:r w:rsidR="00905749" w:rsidRPr="006E015B">
        <w:rPr>
          <w:rFonts w:ascii="Times New Roman" w:eastAsia="Batang" w:hAnsi="Times New Roman"/>
          <w:color w:val="000000"/>
          <w:sz w:val="24"/>
          <w:szCs w:val="24"/>
          <w:lang w:val="bg-BG"/>
        </w:rPr>
        <w:t>официална</w:t>
      </w:r>
      <w:r w:rsidRPr="006E015B">
        <w:rPr>
          <w:rFonts w:ascii="Times New Roman" w:eastAsia="Batang" w:hAnsi="Times New Roman"/>
          <w:color w:val="000000"/>
          <w:sz w:val="24"/>
          <w:szCs w:val="24"/>
          <w:lang w:val="bg-BG"/>
        </w:rPr>
        <w:t xml:space="preserve"> база се прилага МСФО като счетоводна база . Финансовото състояние и финансовия резултат са изравнени с тези получени при прилагане на предишни счетоводни стандарти.</w:t>
      </w:r>
    </w:p>
    <w:p w:rsidR="008603F3" w:rsidRPr="006E015B" w:rsidRDefault="008603F3" w:rsidP="00166A74">
      <w:pPr>
        <w:autoSpaceDE w:val="0"/>
        <w:spacing w:after="0" w:line="360" w:lineRule="auto"/>
        <w:jc w:val="both"/>
        <w:rPr>
          <w:rFonts w:ascii="Times New Roman" w:hAnsi="Times New Roman"/>
          <w:bCs/>
          <w:sz w:val="24"/>
          <w:szCs w:val="24"/>
          <w:lang w:val="bg-BG"/>
        </w:rPr>
      </w:pPr>
      <w:r w:rsidRPr="006E015B">
        <w:rPr>
          <w:rFonts w:ascii="Times New Roman" w:hAnsi="Times New Roman"/>
          <w:bCs/>
          <w:sz w:val="24"/>
          <w:szCs w:val="24"/>
          <w:lang w:val="bg-BG"/>
        </w:rPr>
        <w:t>Финансовият отчет е изготвен в съответствие с Международните счетоводни стандарти (“МСС”), издание 2002 г., одобрени с ПМС № 21/04.02.2003 г., съгласно изискванията на ЗС за финансовата година, приключваща на 31 декември 2005 год. Ръководството на Дружеството е анализирало разликите между МСС, издание 2002 год. и МСФО, издание 2005 год., и не е открило съществени различия между отчетната стойност на активите и пасивите, както и на сумите в отчета за доходите, отчетени като сравнителни данни в този финансов отчет, с тези, както биха били отчетени съгласно МСС, издание 2002 год., съгласно ПМС № 21/04.02.2003 год.</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Предприятието има изготвен индивидуален сметкоплан. Същият е съобразен с </w:t>
      </w:r>
      <w:r w:rsidRPr="006E015B">
        <w:rPr>
          <w:rFonts w:ascii="Times New Roman" w:eastAsia="Batang" w:hAnsi="Times New Roman"/>
          <w:bCs/>
          <w:color w:val="000000"/>
          <w:sz w:val="24"/>
          <w:szCs w:val="24"/>
          <w:lang w:val="bg-BG"/>
        </w:rPr>
        <w:t>международни счетоводни стандарти</w:t>
      </w:r>
      <w:r w:rsidRPr="006E015B">
        <w:rPr>
          <w:rFonts w:ascii="Times New Roman" w:eastAsia="Batang" w:hAnsi="Times New Roman"/>
          <w:color w:val="000000"/>
          <w:sz w:val="24"/>
          <w:szCs w:val="24"/>
          <w:lang w:val="bg-BG"/>
        </w:rPr>
        <w:t>, особеностите на производствения процес в дружеството и спецификата на основната дейност. Обработката на счетоводната информация става автоматизирано като се използва счетоводна програма “Навижън”. Записванията по сметките се извършват въз основа на надлежно оформени, предварително обработени и контирани първични и вторични счетоводни документи. Поправки и добавки в първичните счетоводни документи не се допускат. Едновременно със систематичните записвания по счетоводните сметки се осигурява и хронологично регистриране на счетоводните операции. Счетоводната отчетност е изградена въз основа на Закона за счетоводството, Международните счетоводни стандарти, националните нормативни актове по счетоводство, индивидуалния сметкоплан, вътрешни нормативни актове на предприятието и счетоводната политика изградена в предприятието.</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jc w:val="both"/>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1.База за изготвяне на финансовия отчет</w:t>
      </w:r>
    </w:p>
    <w:p w:rsidR="008603F3" w:rsidRPr="006E015B" w:rsidRDefault="008603F3" w:rsidP="00166A74">
      <w:pPr>
        <w:autoSpaceDE w:val="0"/>
        <w:spacing w:after="0" w:line="360" w:lineRule="auto"/>
        <w:ind w:firstLine="851"/>
        <w:jc w:val="both"/>
        <w:rPr>
          <w:rFonts w:ascii="Times New Roman" w:eastAsia="Batang" w:hAnsi="Times New Roman"/>
          <w:bCs/>
          <w:iCs/>
          <w:color w:val="000000"/>
          <w:sz w:val="24"/>
          <w:szCs w:val="24"/>
          <w:lang w:val="bg-BG"/>
        </w:rPr>
      </w:pP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Финансовият отчет на Алкомет АД се изготвя в съответствие с Международните счетоводни стандарти и МСФО , съблюдавайки данъчните закони в Република България. Дружеството води своите счетоводни регистри в български лева (BGN). Данните в тримесечните и </w:t>
      </w:r>
      <w:r w:rsidRPr="006E015B">
        <w:rPr>
          <w:rFonts w:ascii="Times New Roman" w:eastAsia="Batang" w:hAnsi="Times New Roman"/>
          <w:color w:val="000000"/>
          <w:sz w:val="24"/>
          <w:szCs w:val="24"/>
          <w:lang w:val="bg-BG"/>
        </w:rPr>
        <w:lastRenderedPageBreak/>
        <w:t>годишния финансови отчети са представени в хил. лв. Финансовото състояние на предприятието е представено честно и достоверно, като отразява резултатите от осъществяваната дейност. Активите и пасивите в баланса са представени по тяхната историческа цена. Запазена е последователността на представяне и класифициране на информацията в отчета. Финансовия отчет се изготвя при спазване на основните принципи за действащо предприятие през календарната година, а именно:</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Текущо начисляване на приходите и разходите;</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Действащо предприятие – не се предвижда ликвидация или огранича</w:t>
      </w:r>
      <w:r w:rsidR="00905749" w:rsidRPr="006E015B">
        <w:rPr>
          <w:rFonts w:ascii="Times New Roman" w:eastAsia="Batang" w:hAnsi="Times New Roman"/>
          <w:color w:val="000000"/>
          <w:sz w:val="24"/>
          <w:szCs w:val="24"/>
          <w:lang w:val="bg-BG"/>
        </w:rPr>
        <w:t>ва</w:t>
      </w:r>
      <w:r w:rsidRPr="006E015B">
        <w:rPr>
          <w:rFonts w:ascii="Times New Roman" w:eastAsia="Batang" w:hAnsi="Times New Roman"/>
          <w:color w:val="000000"/>
          <w:sz w:val="24"/>
          <w:szCs w:val="24"/>
          <w:lang w:val="bg-BG"/>
        </w:rPr>
        <w:t>не мащабите на дейност в предвидимо бъдеще;</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Предпазливост;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Същественост;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Съпоставимост между приходи и разходи;</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Предимство на съдържанието пред формата;</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Хронологично регистриране на счетоводните операции;</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Синтетични и аналитични счетоводни регистри, като се спазва равенство и връзка между тях;</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Финансовия отчет е с дата към последния ден от отчетния период. При възникнала необходимост от систематизирана информация се съставя и междинен финансов отчет съобразен с Международните счетоводни стандарти . Сделките със свързани лица са оповестени и отделени в изготвения баланс, част от финансовия отчет.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jc w:val="both"/>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2. Отчетна валута</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Функционалната и отчетна валута на Дружеството е българският лев. От 01.07.1997 год. левът е фиксиран в съответствие със Закона за БНБ към германската марка в съотношение BGN 1:DEM 1, а с въвеждането на еврото като официална валута на Европейския съюз - с еврото в съотношение BGN 1.95583:EUR 1.</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Паричните средства, вземанията и задълженията, деноминирани в чуждестранна валута се отчитат в левова равностойност на база валутния курс към датата на операцията и се преоценяват на месечна база, като се използва официалният курс на БНБ на последния работен ден от месеца. Към 31.12. на съответната година  те се представят по заключителния </w:t>
      </w:r>
      <w:r w:rsidRPr="006E015B">
        <w:rPr>
          <w:rFonts w:ascii="Times New Roman" w:eastAsia="Batang" w:hAnsi="Times New Roman"/>
          <w:color w:val="000000"/>
          <w:sz w:val="24"/>
          <w:szCs w:val="24"/>
          <w:lang w:val="bg-BG"/>
        </w:rPr>
        <w:lastRenderedPageBreak/>
        <w:t>курс на БНБ. Курсовите разлики от преоценката се третират като текущи приходи и разходи и се включват в отчета за приходи и разходи като финансови приходи/разходи.</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jc w:val="both"/>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 xml:space="preserve">3. Приходи </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Входящите брутни потоци от стопански ползи, възникващи в хода на обичайната дейност се оценяват по справедлива стойност.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Приходите, които се реализират са:</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Приходи от продажба на продукция;</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Приходи от продажба на стоки;</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Приходи от продажба на услуги;</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Други приходи, произтичащи от продажба на материални запаси и дълготрайни активи.</w:t>
      </w:r>
    </w:p>
    <w:p w:rsidR="008603F3" w:rsidRPr="006E015B" w:rsidRDefault="008603F3" w:rsidP="00166A74">
      <w:pPr>
        <w:pStyle w:val="BodyTextIndent"/>
        <w:spacing w:line="360" w:lineRule="auto"/>
        <w:ind w:left="0"/>
        <w:rPr>
          <w:sz w:val="24"/>
          <w:szCs w:val="24"/>
          <w:lang w:val="bg-BG"/>
        </w:rPr>
      </w:pPr>
      <w:r w:rsidRPr="006E015B">
        <w:rPr>
          <w:rFonts w:eastAsia="Batang"/>
          <w:color w:val="000000"/>
          <w:sz w:val="24"/>
          <w:szCs w:val="24"/>
          <w:lang w:val="bg-BG"/>
        </w:rPr>
        <w:t xml:space="preserve">Приходите в Дружеството се признават на база принципа за начисляване и до степента, до която стопанските изгоди се придобиват от Дружеството и доколкото приходите могат надеждно да се измерят, </w:t>
      </w:r>
      <w:r w:rsidRPr="006E015B">
        <w:rPr>
          <w:sz w:val="24"/>
          <w:szCs w:val="24"/>
          <w:lang w:val="bg-BG"/>
        </w:rPr>
        <w:t>нетно от отстъпки, ДДС и други данъци, свързани с продажбите.</w:t>
      </w:r>
    </w:p>
    <w:p w:rsidR="008603F3" w:rsidRPr="006E015B" w:rsidRDefault="008603F3" w:rsidP="00166A74">
      <w:pPr>
        <w:pStyle w:val="BodyTextIndent"/>
        <w:spacing w:line="360" w:lineRule="auto"/>
        <w:ind w:left="0"/>
        <w:rPr>
          <w:sz w:val="24"/>
          <w:szCs w:val="24"/>
          <w:lang w:val="bg-BG"/>
        </w:rPr>
      </w:pPr>
      <w:r w:rsidRPr="006E015B">
        <w:rPr>
          <w:rFonts w:eastAsia="Batang"/>
          <w:color w:val="000000"/>
          <w:sz w:val="24"/>
          <w:szCs w:val="24"/>
          <w:lang w:val="bg-BG"/>
        </w:rPr>
        <w:t xml:space="preserve">При продажбите на стоки приходите се признават, когато всички съществени рискове и ползи от собствеността на стоките преминават в купувача </w:t>
      </w:r>
      <w:r w:rsidRPr="006E015B">
        <w:rPr>
          <w:sz w:val="24"/>
          <w:szCs w:val="24"/>
          <w:lang w:val="bg-BG"/>
        </w:rPr>
        <w:t>и разходите във връзка със сделката могат да бъдат надеждно измерени.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При предоставянето на услуги, приходите се признават, отчитайки етапа на завършеност на сделката към датата на баланса, ако този етап може да бъде надеждно измерен, както и разходите, извършени по сделката и разходите за приключването й.</w:t>
      </w:r>
    </w:p>
    <w:p w:rsidR="008603F3" w:rsidRPr="006E015B" w:rsidRDefault="008603F3" w:rsidP="00166A74">
      <w:pPr>
        <w:pStyle w:val="Header"/>
        <w:widowControl w:val="0"/>
        <w:spacing w:line="360" w:lineRule="auto"/>
        <w:jc w:val="both"/>
        <w:rPr>
          <w:rFonts w:ascii="Times New Roman" w:hAnsi="Times New Roman"/>
          <w:sz w:val="24"/>
          <w:szCs w:val="24"/>
          <w:lang w:val="bg-BG"/>
        </w:rPr>
      </w:pPr>
      <w:r w:rsidRPr="006E015B">
        <w:rPr>
          <w:rFonts w:ascii="Times New Roman" w:hAnsi="Times New Roman"/>
          <w:sz w:val="24"/>
          <w:szCs w:val="24"/>
          <w:lang w:val="bg-BG"/>
        </w:rPr>
        <w:t>Приходите от лихви се начисляват на времева база и се определят въз основа на дължимата главница и приложимия лихвен процент.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4. Разходи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Намаленията на стопанските ползи през счетоводния период под формата на изходящи потоци или изхабяване на активи, или възникване на задължения, както и намаления на стопански ползи са разходи на Дружеството. Разходите се признават в момента на тяхното възникване и на база принципите на начисляване и съпоставимост </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Разходите за бъдещи периоди се отлагат за признаване като текущ разход за периода, през който договорите за които се отнасят, се изпълняват.</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lastRenderedPageBreak/>
        <w:t>Финансовите приходи и разходи се включват в отчета за приходи и разходи диференцирано и се състоят от лихвени приходи и разходи и курсови разлики от валутни операции.</w:t>
      </w:r>
    </w:p>
    <w:p w:rsidR="008603F3" w:rsidRPr="006E015B" w:rsidRDefault="008603F3" w:rsidP="00166A74">
      <w:pPr>
        <w:pStyle w:val="BodyText2"/>
        <w:spacing w:line="360" w:lineRule="auto"/>
        <w:rPr>
          <w:rFonts w:ascii="Times New Roman" w:hAnsi="Times New Roman" w:cs="Times New Roman"/>
        </w:rPr>
      </w:pPr>
      <w:r w:rsidRPr="006E015B">
        <w:rPr>
          <w:rFonts w:ascii="Times New Roman" w:hAnsi="Times New Roman" w:cs="Times New Roman"/>
        </w:rPr>
        <w:t>Разходите за лихви се признават в периода, в който са възникнали и се определят въз основа на дължимата главница и приложимия лихвен процент.</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Банковите такси за обслужване на разплащателните сметки се третират като други разходи за финансовата дейност.</w:t>
      </w:r>
    </w:p>
    <w:p w:rsidR="008603F3" w:rsidRPr="006E015B" w:rsidRDefault="008603F3" w:rsidP="00166A74">
      <w:pPr>
        <w:pStyle w:val="Header"/>
        <w:widowControl w:val="0"/>
        <w:spacing w:line="360" w:lineRule="auto"/>
        <w:jc w:val="both"/>
        <w:rPr>
          <w:rFonts w:ascii="Times New Roman" w:hAnsi="Times New Roman"/>
          <w:sz w:val="24"/>
          <w:szCs w:val="24"/>
          <w:lang w:val="bg-BG"/>
        </w:rPr>
      </w:pPr>
      <w:r w:rsidRPr="006E015B">
        <w:rPr>
          <w:rFonts w:ascii="Times New Roman" w:hAnsi="Times New Roman"/>
          <w:sz w:val="24"/>
          <w:szCs w:val="24"/>
          <w:lang w:val="bg-BG"/>
        </w:rPr>
        <w:t>Разходите по заеми, които са пряко свързани с придобиването, строителството или производството на квалифициран актив, се капитализират като част от цената на актива в съответствие с допустимото алтернативно счетоводно третиране на Международен счетоводен стандарт (МСС) 23 Разходи по заеми. Разходите по заеми, които са пряко свързани с придобиването или производството на квалифициран актив, са тези разходи по заеми, които биха могли да бъдат избегнати, ако разходите за актива не са били направени.</w:t>
      </w:r>
    </w:p>
    <w:p w:rsidR="008603F3" w:rsidRPr="006E015B" w:rsidRDefault="008603F3" w:rsidP="00166A74">
      <w:pPr>
        <w:pStyle w:val="Header"/>
        <w:widowControl w:val="0"/>
        <w:spacing w:line="360" w:lineRule="auto"/>
        <w:jc w:val="both"/>
        <w:rPr>
          <w:rFonts w:ascii="Times New Roman" w:hAnsi="Times New Roman"/>
          <w:sz w:val="24"/>
          <w:szCs w:val="24"/>
          <w:lang w:val="bg-BG"/>
        </w:rPr>
      </w:pPr>
      <w:r w:rsidRPr="006E015B">
        <w:rPr>
          <w:rFonts w:ascii="Times New Roman" w:hAnsi="Times New Roman"/>
          <w:sz w:val="24"/>
          <w:szCs w:val="24"/>
          <w:lang w:val="bg-BG"/>
        </w:rPr>
        <w:t>Сумата на разходите по заеми, допустима за капитализиране, се определя като действително възникналите разходи по заеми през периода са намалени с всякакъв инвестиционен доход от временно инвестиране на тези заеми. В степента, в която средствата се заемат общо и се използват за целите на придобиване на квалифициран актив, размерът на разходите по заеми, които могат да се използват за капитализиране, се определя чрез прилагане на процент на капитализация към разходите по този актив. Процентът на капитализация е средно претеглената стойност на разходите по заеми, приложими към заемите, които са непогасени през периода.</w:t>
      </w:r>
    </w:p>
    <w:p w:rsidR="008603F3" w:rsidRPr="006E015B" w:rsidRDefault="008603F3" w:rsidP="00166A74">
      <w:pPr>
        <w:autoSpaceDE w:val="0"/>
        <w:spacing w:after="0" w:line="360" w:lineRule="auto"/>
        <w:jc w:val="both"/>
        <w:rPr>
          <w:rFonts w:ascii="Times New Roman" w:hAnsi="Times New Roman"/>
          <w:bCs/>
          <w:sz w:val="24"/>
          <w:szCs w:val="24"/>
          <w:lang w:val="bg-BG"/>
        </w:rPr>
      </w:pPr>
      <w:r w:rsidRPr="006E015B">
        <w:rPr>
          <w:rFonts w:ascii="Times New Roman" w:hAnsi="Times New Roman"/>
          <w:bCs/>
          <w:sz w:val="24"/>
          <w:szCs w:val="24"/>
          <w:lang w:val="bg-BG"/>
        </w:rPr>
        <w:t>Капитализирането на разходите по заеми се прекратява, когато по същество са приключени всички дейности, необходими за подготвянето на квалифицирания актив за предвижданото му използване.</w:t>
      </w:r>
    </w:p>
    <w:p w:rsidR="008603F3" w:rsidRPr="006E015B" w:rsidRDefault="008603F3" w:rsidP="00166A74">
      <w:pPr>
        <w:autoSpaceDE w:val="0"/>
        <w:spacing w:after="0" w:line="360" w:lineRule="auto"/>
        <w:ind w:firstLine="851"/>
        <w:rPr>
          <w:rFonts w:ascii="Times New Roman" w:eastAsia="Batang" w:hAnsi="Times New Roman"/>
          <w:bCs/>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5. Дълготрайни материални активи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Първоначалната оценка /цена на придобиване/ на активите включва покупната цена, платените мита и невъзстановими данъци, както и всички преки разходи за въвеждането на дълготрайния актив в експлоатация / разходи за подготовка на обекта, разходи за първоначална доставка и обработка, разходите за монтаж, разходи за хонорари на лица, свързани с проекта/.</w:t>
      </w:r>
    </w:p>
    <w:p w:rsidR="008603F3" w:rsidRPr="006E015B" w:rsidRDefault="008603F3" w:rsidP="00166A74">
      <w:pPr>
        <w:pStyle w:val="BodyText"/>
        <w:spacing w:line="360" w:lineRule="auto"/>
        <w:jc w:val="both"/>
        <w:rPr>
          <w:rFonts w:ascii="Times New Roman" w:eastAsia="Batang" w:hAnsi="Times New Roman"/>
          <w:lang w:val="bg-BG"/>
        </w:rPr>
      </w:pPr>
      <w:r w:rsidRPr="006E015B">
        <w:rPr>
          <w:rFonts w:ascii="Times New Roman" w:eastAsia="Batang" w:hAnsi="Times New Roman"/>
          <w:lang w:val="bg-BG"/>
        </w:rPr>
        <w:lastRenderedPageBreak/>
        <w:t>В счетоводния баланс Дълготрайните материални активи са представени по цена на придобиване намалена с натрупаната амортизация и загубите от обезценка. Предприятието определя амортизационния разход поотделно за всяка значима част от позиция на имоти, машини, съоръжения. Не се начислява амортизация на земите и консервираните активи, а също така и на такива, които са закупени, но не са въведени в експлоатация.</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Дружеството е определило стойностен праг от 700 /седемстотин/ лв., под който придобитите активи независимо, че притежават характеристиката на дълготраен актив, се изписват като текущ разход в момента на придобиването им.</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color w:val="000000"/>
          <w:sz w:val="24"/>
          <w:szCs w:val="24"/>
          <w:lang w:val="bg-BG"/>
        </w:rPr>
      </w:pPr>
      <w:r w:rsidRPr="006E015B">
        <w:rPr>
          <w:rFonts w:ascii="Times New Roman" w:eastAsia="Batang" w:hAnsi="Times New Roman"/>
          <w:bCs/>
          <w:color w:val="000000"/>
          <w:sz w:val="24"/>
          <w:szCs w:val="24"/>
          <w:lang w:val="bg-BG"/>
        </w:rPr>
        <w:t>Методи на амортизация</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Дружеството използва линеен метод на амортизация на дълготрайните материални активи.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Прилаганите осреднени амортизационни норми по групи са както следва:</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1. Сгради и съоръжения– 3.33 %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2. Машини и оборудване – </w:t>
      </w:r>
      <w:r w:rsidR="00454401" w:rsidRPr="006E015B">
        <w:rPr>
          <w:rFonts w:ascii="Times New Roman" w:eastAsia="Batang" w:hAnsi="Times New Roman"/>
          <w:color w:val="000000"/>
          <w:sz w:val="24"/>
          <w:szCs w:val="24"/>
          <w:lang w:val="bg-BG"/>
        </w:rPr>
        <w:t>4.5</w:t>
      </w:r>
      <w:r w:rsidRPr="006E015B">
        <w:rPr>
          <w:rFonts w:ascii="Times New Roman" w:eastAsia="Batang" w:hAnsi="Times New Roman"/>
          <w:color w:val="000000"/>
          <w:sz w:val="24"/>
          <w:szCs w:val="24"/>
          <w:lang w:val="bg-BG"/>
        </w:rPr>
        <w:t xml:space="preserve"> % -</w:t>
      </w:r>
      <w:r w:rsidR="00454401" w:rsidRPr="006E015B">
        <w:rPr>
          <w:rFonts w:ascii="Times New Roman" w:eastAsia="Batang" w:hAnsi="Times New Roman"/>
          <w:color w:val="000000"/>
          <w:sz w:val="24"/>
          <w:szCs w:val="24"/>
          <w:lang w:val="bg-BG"/>
        </w:rPr>
        <w:t>3</w:t>
      </w:r>
      <w:r w:rsidRPr="006E015B">
        <w:rPr>
          <w:rFonts w:ascii="Times New Roman" w:eastAsia="Batang" w:hAnsi="Times New Roman"/>
          <w:color w:val="000000"/>
          <w:sz w:val="24"/>
          <w:szCs w:val="24"/>
          <w:lang w:val="bg-BG"/>
        </w:rPr>
        <w:t>0 %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3. Транспортни средства без автомобили – 10 %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4. Компютри, периферни устройства и софтуер – 50 %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5. Автомобили – 25 %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6. Стопански инвентар и други амортизируеми активи – 15 %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Или срока на използване на дълготрайните активи е както следва:</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1. Сгради и съоръжения – 25 години</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2. Машини и оборудване – </w:t>
      </w:r>
      <w:r w:rsidR="00454401" w:rsidRPr="006E015B">
        <w:rPr>
          <w:rFonts w:ascii="Times New Roman" w:eastAsia="Batang" w:hAnsi="Times New Roman"/>
          <w:color w:val="000000"/>
          <w:sz w:val="24"/>
          <w:szCs w:val="24"/>
          <w:lang w:val="bg-BG"/>
        </w:rPr>
        <w:t>1</w:t>
      </w:r>
      <w:r w:rsidRPr="006E015B">
        <w:rPr>
          <w:rFonts w:ascii="Times New Roman" w:eastAsia="Batang" w:hAnsi="Times New Roman"/>
          <w:color w:val="000000"/>
          <w:sz w:val="24"/>
          <w:szCs w:val="24"/>
          <w:lang w:val="bg-BG"/>
        </w:rPr>
        <w:t>3 години и 4 месеца</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3. Транспортни средства без автомобили – 10 години</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4. Компютри периферни устройства и софтуер – 2 години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5. Автомобили – 4 години</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6. Стопански инвентар и други амортизируеми активи – 6 години и 7 месеца</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Поддръжката и ремонта на дълготрайните материални активи се отчитат като текущи разходи в момента на тяхното осъществяване. Всички значими подобрения, реконструкции, модернизации, които са свързани с удължаване срока на годност на актива или увеличават неговият капацитети производителност увеличават стойността му.</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lastRenderedPageBreak/>
        <w:t>Дружеството е съставило данъчен амортизационен план независим от наличието на счетоводен амортизационен план. Последния е съставен съобразно изискванията на Международните счетоводни стандарти, а данъчния амортизационен план е съставен въз основа на изискванията залегнали в ЗКПО.</w:t>
      </w:r>
    </w:p>
    <w:p w:rsidR="008603F3" w:rsidRPr="006E015B" w:rsidRDefault="008603F3" w:rsidP="00166A74">
      <w:pPr>
        <w:spacing w:after="0" w:line="360" w:lineRule="auto"/>
        <w:jc w:val="both"/>
        <w:rPr>
          <w:rFonts w:ascii="Times New Roman" w:hAnsi="Times New Roman"/>
          <w:sz w:val="24"/>
          <w:szCs w:val="24"/>
          <w:lang w:val="bg-BG"/>
        </w:rPr>
      </w:pPr>
      <w:r w:rsidRPr="006E015B">
        <w:rPr>
          <w:rFonts w:ascii="Times New Roman" w:hAnsi="Times New Roman"/>
          <w:sz w:val="24"/>
          <w:szCs w:val="24"/>
          <w:lang w:val="bg-BG"/>
        </w:rPr>
        <w:t>Имотите, машините, съоръженията и оборудването са оценени по преоценена стойност или по цена на придобиване, включваща покупната стойност и допълнителните разходи, свързани с придобиването им, намалена с размера на начислената амортизация и евентуалната загуба от обезценка.</w:t>
      </w:r>
    </w:p>
    <w:p w:rsidR="008603F3" w:rsidRPr="006E015B" w:rsidRDefault="00905749" w:rsidP="00166A74">
      <w:pPr>
        <w:spacing w:after="0" w:line="360" w:lineRule="auto"/>
        <w:jc w:val="both"/>
        <w:rPr>
          <w:rFonts w:ascii="Times New Roman" w:hAnsi="Times New Roman"/>
          <w:sz w:val="24"/>
          <w:szCs w:val="24"/>
          <w:lang w:val="bg-BG"/>
        </w:rPr>
      </w:pPr>
      <w:r w:rsidRPr="006E015B">
        <w:rPr>
          <w:rFonts w:ascii="Times New Roman" w:hAnsi="Times New Roman"/>
          <w:sz w:val="24"/>
          <w:szCs w:val="24"/>
          <w:lang w:val="bg-BG"/>
        </w:rPr>
        <w:t>Активите</w:t>
      </w:r>
      <w:r w:rsidR="008603F3" w:rsidRPr="006E015B">
        <w:rPr>
          <w:rFonts w:ascii="Times New Roman" w:hAnsi="Times New Roman"/>
          <w:sz w:val="24"/>
          <w:szCs w:val="24"/>
          <w:lang w:val="bg-BG"/>
        </w:rPr>
        <w:t xml:space="preserve"> придобити след 31 декември 2004 г. са оценени по цена на придобиване.</w:t>
      </w:r>
    </w:p>
    <w:p w:rsidR="008603F3" w:rsidRPr="006E015B" w:rsidRDefault="008603F3" w:rsidP="00166A74">
      <w:pPr>
        <w:spacing w:after="0" w:line="360" w:lineRule="auto"/>
        <w:jc w:val="both"/>
        <w:rPr>
          <w:rFonts w:ascii="Times New Roman" w:hAnsi="Times New Roman"/>
          <w:sz w:val="24"/>
          <w:szCs w:val="24"/>
          <w:lang w:val="bg-BG"/>
        </w:rPr>
      </w:pPr>
      <w:r w:rsidRPr="006E015B">
        <w:rPr>
          <w:rFonts w:ascii="Times New Roman" w:hAnsi="Times New Roman"/>
          <w:sz w:val="24"/>
          <w:szCs w:val="24"/>
          <w:lang w:val="bg-BG"/>
        </w:rPr>
        <w:t>Увеличенията в преносната стойност на активите в резултат от преоценката им се отчитат директно в капитала като увеличение на преоценъчния резерв. Намаленията в преносната стойност на активите в резултат от преоценката им се признават за разходи. Намаленията от преоценка се отчитат директно в капитала за сметка на преоценъчния резерв дотолкова, доколкото намалението в следствие на преоценката не превишава размера на преоценъчния резерв за същите тези активи. Натрупаната амортизация на преоценените сгради към датата на преоценката е преизчислена пропорционално на промяната в брутната им балансова стойност, така че балансовата стойност след преоценката е равна на преоценената им стойност.</w:t>
      </w:r>
    </w:p>
    <w:p w:rsidR="008603F3" w:rsidRPr="006E015B" w:rsidRDefault="008603F3" w:rsidP="00166A74">
      <w:pPr>
        <w:spacing w:after="0" w:line="360" w:lineRule="auto"/>
        <w:jc w:val="both"/>
        <w:rPr>
          <w:rFonts w:ascii="Times New Roman" w:hAnsi="Times New Roman"/>
          <w:sz w:val="24"/>
          <w:szCs w:val="24"/>
          <w:lang w:val="bg-BG"/>
        </w:rPr>
      </w:pPr>
      <w:r w:rsidRPr="006E015B">
        <w:rPr>
          <w:rFonts w:ascii="Times New Roman" w:hAnsi="Times New Roman"/>
          <w:sz w:val="24"/>
          <w:szCs w:val="24"/>
          <w:lang w:val="bg-BG"/>
        </w:rPr>
        <w:t>Земи и сгради, които се отдават под наем са представени като инвестиционни имоти.</w:t>
      </w:r>
    </w:p>
    <w:p w:rsidR="008603F3" w:rsidRPr="006E015B" w:rsidRDefault="008603F3" w:rsidP="00166A74">
      <w:pPr>
        <w:spacing w:after="0" w:line="360" w:lineRule="auto"/>
        <w:jc w:val="both"/>
        <w:rPr>
          <w:rFonts w:ascii="Times New Roman" w:hAnsi="Times New Roman"/>
          <w:sz w:val="24"/>
          <w:szCs w:val="24"/>
          <w:lang w:val="bg-BG"/>
        </w:rPr>
      </w:pPr>
      <w:r w:rsidRPr="006E015B">
        <w:rPr>
          <w:rFonts w:ascii="Times New Roman" w:hAnsi="Times New Roman"/>
          <w:sz w:val="24"/>
          <w:szCs w:val="24"/>
          <w:lang w:val="bg-BG"/>
        </w:rPr>
        <w:t>Активите в процес на изграждане са оценени по цена на придобиване, намалена с размера на евентуалната загуба от обезценка. Амортизацията на тези активи, както и на другите имоти, машини, съоръжения и оборудване, започва да се начислява от момента, в който активите са готови за въвеждане в употреба.</w:t>
      </w:r>
    </w:p>
    <w:p w:rsidR="008603F3" w:rsidRPr="006E015B" w:rsidRDefault="008603F3" w:rsidP="00166A74">
      <w:pPr>
        <w:spacing w:after="0" w:line="360" w:lineRule="auto"/>
        <w:jc w:val="both"/>
        <w:rPr>
          <w:rFonts w:ascii="Times New Roman" w:hAnsi="Times New Roman"/>
          <w:sz w:val="24"/>
          <w:szCs w:val="24"/>
          <w:lang w:val="bg-BG"/>
        </w:rPr>
      </w:pPr>
      <w:r w:rsidRPr="006E015B">
        <w:rPr>
          <w:rFonts w:ascii="Times New Roman" w:hAnsi="Times New Roman"/>
          <w:sz w:val="24"/>
          <w:szCs w:val="24"/>
          <w:lang w:val="bg-BG"/>
        </w:rPr>
        <w:t>При последващо изписване на преоценени активи, съответстващият им преоценъчен резерв се прехвърля директно към неразпределената печалба.</w:t>
      </w:r>
    </w:p>
    <w:p w:rsidR="008603F3" w:rsidRPr="006E015B" w:rsidRDefault="008603F3" w:rsidP="00166A74">
      <w:pPr>
        <w:pStyle w:val="BodyTextIndent"/>
        <w:spacing w:line="360" w:lineRule="auto"/>
        <w:ind w:left="0"/>
        <w:rPr>
          <w:sz w:val="24"/>
          <w:szCs w:val="24"/>
          <w:lang w:val="bg-BG"/>
        </w:rPr>
      </w:pPr>
      <w:r w:rsidRPr="006E015B">
        <w:rPr>
          <w:sz w:val="24"/>
          <w:szCs w:val="24"/>
          <w:lang w:val="bg-BG"/>
        </w:rPr>
        <w:t>Резултатът, произтичащ от продажбата или изваждането на актива от употреба се определя като разлика между постъпленията от продажби и балансовата стойност на актива и се отразява в отчета за доходите.</w:t>
      </w:r>
    </w:p>
    <w:p w:rsidR="008603F3" w:rsidRPr="006E015B" w:rsidRDefault="008603F3" w:rsidP="00166A74">
      <w:pPr>
        <w:pStyle w:val="BodyTextIndent"/>
        <w:spacing w:line="360" w:lineRule="auto"/>
        <w:ind w:left="0"/>
        <w:rPr>
          <w:sz w:val="24"/>
          <w:szCs w:val="24"/>
          <w:lang w:val="bg-BG"/>
        </w:rPr>
      </w:pPr>
      <w:r w:rsidRPr="006E015B">
        <w:rPr>
          <w:sz w:val="24"/>
          <w:szCs w:val="24"/>
          <w:lang w:val="bg-BG"/>
        </w:rPr>
        <w:t xml:space="preserve">Инвестиционните имоти представляват имоти, отдавани под наем с цел получаване на приходи и са оценени по справедлива стойност. Като част от имотите, машините, съоръженията и оборудването на Дружеството, инвестиционните имоти са преоценени до </w:t>
      </w:r>
      <w:r w:rsidRPr="006E015B">
        <w:rPr>
          <w:sz w:val="24"/>
          <w:szCs w:val="24"/>
          <w:lang w:val="bg-BG"/>
        </w:rPr>
        <w:lastRenderedPageBreak/>
        <w:t>тяхната справедлива стойност от лицензирани оценители към 01 януари 2004 г. Получените разлики в резултат на тази оценка са отчетени като увеличение на преоценъчния резерв. От тази дата Дружеството отделя имотите, отдавани под наем от групите на имотите, машините, съоръженията и оборудването и започва да ги отчита като инвестиционни имоти, като последващите печалби и загуби, получени в следствие на промените в справедливата им стойност са включени в нетната печалба за периода, в който възникват.</w:t>
      </w:r>
    </w:p>
    <w:p w:rsidR="008603F3" w:rsidRPr="006E015B" w:rsidRDefault="008603F3" w:rsidP="00166A74">
      <w:pPr>
        <w:pStyle w:val="Header"/>
        <w:widowControl w:val="0"/>
        <w:spacing w:line="360" w:lineRule="auto"/>
        <w:ind w:firstLine="851"/>
        <w:jc w:val="both"/>
        <w:rPr>
          <w:rFonts w:ascii="Times New Roman" w:hAnsi="Times New Roman"/>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6. Нематериални дълготрайни активи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Нематериалните дълготрайни активи са представени в счетоводния баланс по цена на придобиване, намалена с натрупаната амортизация.</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В Дружеството се прилага линеен метод на амортизация на нематериалните дълготрайни активи.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Прилаганите амортизационни норми са в съответствие с изискванията на закона и са със осреднена ставка от 50%.</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pStyle w:val="Header"/>
        <w:widowControl w:val="0"/>
        <w:spacing w:line="360" w:lineRule="auto"/>
        <w:ind w:firstLine="851"/>
        <w:rPr>
          <w:rFonts w:ascii="Times New Roman" w:hAnsi="Times New Roman"/>
          <w:iCs/>
          <w:sz w:val="24"/>
          <w:szCs w:val="24"/>
          <w:lang w:val="bg-BG"/>
        </w:rPr>
      </w:pPr>
      <w:r w:rsidRPr="006E015B">
        <w:rPr>
          <w:rFonts w:ascii="Times New Roman" w:hAnsi="Times New Roman"/>
          <w:iCs/>
          <w:sz w:val="24"/>
          <w:szCs w:val="24"/>
          <w:lang w:val="bg-BG"/>
        </w:rPr>
        <w:t>7.Финансови активи</w:t>
      </w:r>
    </w:p>
    <w:p w:rsidR="008603F3" w:rsidRPr="006E015B" w:rsidRDefault="008603F3" w:rsidP="00166A74">
      <w:pPr>
        <w:pStyle w:val="BodyTextIndent"/>
        <w:spacing w:line="360" w:lineRule="auto"/>
        <w:ind w:left="0"/>
        <w:rPr>
          <w:sz w:val="24"/>
          <w:szCs w:val="24"/>
          <w:lang w:val="bg-BG"/>
        </w:rPr>
      </w:pPr>
      <w:r w:rsidRPr="006E015B">
        <w:rPr>
          <w:sz w:val="24"/>
          <w:szCs w:val="24"/>
          <w:lang w:val="bg-BG"/>
        </w:rPr>
        <w:t>Съучастията са нетъргуеми и се отчитат по цена на придобиване, намалена с евентуалната загуба от обезценка.</w:t>
      </w:r>
    </w:p>
    <w:p w:rsidR="008603F3" w:rsidRPr="006E015B" w:rsidRDefault="008603F3" w:rsidP="00166A74">
      <w:pPr>
        <w:autoSpaceDE w:val="0"/>
        <w:spacing w:after="0" w:line="360" w:lineRule="auto"/>
        <w:jc w:val="both"/>
        <w:rPr>
          <w:rFonts w:ascii="Times New Roman" w:hAnsi="Times New Roman"/>
          <w:sz w:val="24"/>
          <w:szCs w:val="24"/>
          <w:lang w:val="bg-BG"/>
        </w:rPr>
      </w:pPr>
      <w:r w:rsidRPr="006E015B">
        <w:rPr>
          <w:rFonts w:ascii="Times New Roman" w:hAnsi="Times New Roman"/>
          <w:sz w:val="24"/>
          <w:szCs w:val="24"/>
          <w:lang w:val="bg-BG"/>
        </w:rPr>
        <w:t>Дългосрочните заеми първоначално са оценени по справедлива стойност, а последващо по амортизирана стойност чрез използване на ефективен лихвен процент, който поради естеството на договорите съвпада с договорения лихвен процент</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8. Материални запаси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Материалните запаси на Предприятието се състоят от закупени и предназначени за продажба стоки, готовият продукт произведен и предназначен за продажба, незавършеното производство, а така също материалите предназначени за производствения процес.</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Материалните запаси са оценени по по-ниската от: цената на придобиване и нетната реализуема стойност. Разходите, които се извършват, за да доведат даден продукт в неговото настоящо състояние и местонахождение, се включват в цената на придобиване (себестойност), както следва:</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FF"/>
          <w:sz w:val="24"/>
          <w:szCs w:val="24"/>
          <w:lang w:val="bg-BG"/>
        </w:rPr>
        <w:lastRenderedPageBreak/>
        <w:t xml:space="preserve">- </w:t>
      </w:r>
      <w:r w:rsidRPr="006E015B">
        <w:rPr>
          <w:rFonts w:ascii="Times New Roman" w:eastAsia="Batang" w:hAnsi="Times New Roman"/>
          <w:color w:val="000000"/>
          <w:sz w:val="24"/>
          <w:szCs w:val="24"/>
          <w:lang w:val="bg-BG"/>
        </w:rPr>
        <w:t>С</w:t>
      </w:r>
      <w:r w:rsidRPr="006E015B">
        <w:rPr>
          <w:rFonts w:ascii="Times New Roman" w:eastAsia="Batang" w:hAnsi="Times New Roman"/>
          <w:iCs/>
          <w:color w:val="000000"/>
          <w:sz w:val="24"/>
          <w:szCs w:val="24"/>
          <w:lang w:val="bg-BG"/>
        </w:rPr>
        <w:t xml:space="preserve">уровини и материали в готов вид </w:t>
      </w:r>
      <w:r w:rsidRPr="006E015B">
        <w:rPr>
          <w:rFonts w:ascii="Times New Roman" w:eastAsia="Batang" w:hAnsi="Times New Roman"/>
          <w:color w:val="000000"/>
          <w:sz w:val="24"/>
          <w:szCs w:val="24"/>
          <w:lang w:val="bg-BG"/>
        </w:rPr>
        <w:t xml:space="preserve">– всички доставни разходи, които включват вносни мита и такси, транспортни разходи, невъзстановими данъци и други разходи, които допринасят за привеждане на материалите в готов за тяхното използване вид. При отписване на материалните запаси нужни за производствения процес се използва </w:t>
      </w:r>
      <w:r w:rsidRPr="006E015B">
        <w:rPr>
          <w:rFonts w:ascii="Times New Roman" w:eastAsia="Batang" w:hAnsi="Times New Roman"/>
          <w:iCs/>
          <w:color w:val="000000"/>
          <w:sz w:val="24"/>
          <w:szCs w:val="24"/>
          <w:lang w:val="bg-BG"/>
        </w:rPr>
        <w:t>метода на средно претеглена</w:t>
      </w:r>
      <w:r w:rsidRPr="006E015B">
        <w:rPr>
          <w:rFonts w:ascii="Times New Roman" w:eastAsia="Batang" w:hAnsi="Times New Roman"/>
          <w:color w:val="000000"/>
          <w:sz w:val="24"/>
          <w:szCs w:val="24"/>
          <w:lang w:val="bg-BG"/>
        </w:rPr>
        <w:t xml:space="preserve"> </w:t>
      </w:r>
      <w:r w:rsidRPr="006E015B">
        <w:rPr>
          <w:rFonts w:ascii="Times New Roman" w:eastAsia="Batang" w:hAnsi="Times New Roman"/>
          <w:iCs/>
          <w:color w:val="000000"/>
          <w:sz w:val="24"/>
          <w:szCs w:val="24"/>
          <w:lang w:val="bg-BG"/>
        </w:rPr>
        <w:t xml:space="preserve">стойност </w:t>
      </w:r>
      <w:r w:rsidRPr="006E015B">
        <w:rPr>
          <w:rFonts w:ascii="Times New Roman" w:eastAsia="Batang" w:hAnsi="Times New Roman"/>
          <w:color w:val="000000"/>
          <w:sz w:val="24"/>
          <w:szCs w:val="24"/>
          <w:lang w:val="bg-BG"/>
        </w:rPr>
        <w:t>– препоръчителен подход по МСС 2. Периодът на установяване на тази стойност е всеки месец.</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Закупените материали , резервни части, консумативи , които не се предават с складовете на Дружеството за съхранение, и са употребени текущо при осъществяване на основната дейност се изписват като текущи разходи. </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 </w:t>
      </w:r>
      <w:r w:rsidRPr="006E015B">
        <w:rPr>
          <w:rFonts w:ascii="Times New Roman" w:eastAsia="Batang" w:hAnsi="Times New Roman"/>
          <w:iCs/>
          <w:color w:val="000000"/>
          <w:sz w:val="24"/>
          <w:szCs w:val="24"/>
          <w:lang w:val="bg-BG"/>
        </w:rPr>
        <w:t xml:space="preserve">Стоки, придобити чрез покупка и предназначени за продажба – </w:t>
      </w:r>
      <w:r w:rsidRPr="006E015B">
        <w:rPr>
          <w:rFonts w:ascii="Times New Roman" w:eastAsia="Batang" w:hAnsi="Times New Roman"/>
          <w:color w:val="000000"/>
          <w:sz w:val="24"/>
          <w:szCs w:val="24"/>
          <w:lang w:val="bg-BG"/>
        </w:rPr>
        <w:t>заприхождават се при покупката по историческа цена – доставна стойност , включваща покупната цена, вносни мита, такси, невъзстановими данъци, разходите по доставката.</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При отписването се използва </w:t>
      </w:r>
      <w:r w:rsidRPr="006E015B">
        <w:rPr>
          <w:rFonts w:ascii="Times New Roman" w:eastAsia="Batang" w:hAnsi="Times New Roman"/>
          <w:iCs/>
          <w:color w:val="000000"/>
          <w:sz w:val="24"/>
          <w:szCs w:val="24"/>
          <w:lang w:val="bg-BG"/>
        </w:rPr>
        <w:t xml:space="preserve">метода на средно претеглена стойност </w:t>
      </w:r>
      <w:r w:rsidRPr="006E015B">
        <w:rPr>
          <w:rFonts w:ascii="Times New Roman" w:eastAsia="Batang" w:hAnsi="Times New Roman"/>
          <w:color w:val="000000"/>
          <w:sz w:val="24"/>
          <w:szCs w:val="24"/>
          <w:lang w:val="bg-BG"/>
        </w:rPr>
        <w:t>по видове стоки.</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 </w:t>
      </w:r>
      <w:r w:rsidRPr="006E015B">
        <w:rPr>
          <w:rFonts w:ascii="Times New Roman" w:eastAsia="Batang" w:hAnsi="Times New Roman"/>
          <w:iCs/>
          <w:color w:val="000000"/>
          <w:sz w:val="24"/>
          <w:szCs w:val="24"/>
          <w:lang w:val="bg-BG"/>
        </w:rPr>
        <w:t xml:space="preserve">Готова продукция и незавършено производство </w:t>
      </w:r>
      <w:r w:rsidRPr="006E015B">
        <w:rPr>
          <w:rFonts w:ascii="Times New Roman" w:eastAsia="Batang" w:hAnsi="Times New Roman"/>
          <w:color w:val="000000"/>
          <w:sz w:val="24"/>
          <w:szCs w:val="24"/>
          <w:lang w:val="bg-BG"/>
        </w:rPr>
        <w:t>– преките разходи на материали и труд и приспадаща се част от производствените непреки разходи при нормално натоварен капацитет на производствените мощности, с изключение на административните разходи, курсовите разлики и разходите по привлечени финансови ресурси.</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Преките разходи свързани с произведената продукция биват:</w:t>
      </w:r>
    </w:p>
    <w:p w:rsidR="008603F3" w:rsidRPr="006E015B" w:rsidRDefault="008603F3" w:rsidP="00166A74">
      <w:pPr>
        <w:numPr>
          <w:ilvl w:val="0"/>
          <w:numId w:val="3"/>
        </w:numPr>
        <w:tabs>
          <w:tab w:val="left" w:pos="1080"/>
        </w:tabs>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Разходи за материали;</w:t>
      </w:r>
    </w:p>
    <w:p w:rsidR="008603F3" w:rsidRPr="006E015B" w:rsidRDefault="008603F3" w:rsidP="00166A74">
      <w:pPr>
        <w:numPr>
          <w:ilvl w:val="0"/>
          <w:numId w:val="3"/>
        </w:numPr>
        <w:tabs>
          <w:tab w:val="left" w:pos="1080"/>
        </w:tabs>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Разходи за услуги;</w:t>
      </w:r>
    </w:p>
    <w:p w:rsidR="008603F3" w:rsidRPr="006E015B" w:rsidRDefault="008603F3" w:rsidP="00166A74">
      <w:pPr>
        <w:numPr>
          <w:ilvl w:val="0"/>
          <w:numId w:val="3"/>
        </w:numPr>
        <w:tabs>
          <w:tab w:val="left" w:pos="1080"/>
        </w:tabs>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Разходи за труд;</w:t>
      </w:r>
    </w:p>
    <w:p w:rsidR="008603F3" w:rsidRPr="006E015B" w:rsidRDefault="008603F3" w:rsidP="00166A74">
      <w:pPr>
        <w:numPr>
          <w:ilvl w:val="0"/>
          <w:numId w:val="3"/>
        </w:numPr>
        <w:tabs>
          <w:tab w:val="left" w:pos="1080"/>
        </w:tabs>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Разходи а осигуровки на заетия персонал в производството;</w:t>
      </w:r>
    </w:p>
    <w:p w:rsidR="008603F3" w:rsidRPr="006E015B" w:rsidRDefault="008603F3" w:rsidP="00166A74">
      <w:pPr>
        <w:numPr>
          <w:ilvl w:val="0"/>
          <w:numId w:val="3"/>
        </w:numPr>
        <w:tabs>
          <w:tab w:val="left" w:pos="1080"/>
        </w:tabs>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Разходи за амортизация на производственото оборудване;</w:t>
      </w:r>
    </w:p>
    <w:p w:rsidR="008603F3" w:rsidRPr="006E015B" w:rsidRDefault="008603F3" w:rsidP="00166A74">
      <w:pPr>
        <w:numPr>
          <w:ilvl w:val="0"/>
          <w:numId w:val="3"/>
        </w:numPr>
        <w:tabs>
          <w:tab w:val="left" w:pos="1080"/>
        </w:tabs>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Други разходи за производствената дейност;</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В себестойността на продукцията не се включват административните разходи, социалните разходи както и разходите за продажба. Те се отчитат като текущи в момента на тяхното извършване.</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Продадената продукция се отписва по средно претеглена стойност с честота на претегляне всеки месец.</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Отчетения полуфабрикат представлява съвкупност от разходи, такъв от който се очаква да се произведе продукция в един бъдещ момент от време.</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9. Търговски и други вземания</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Търговските вземания в лева се представят и отчитат по стойността на оригинално издадената фактура, намалена с размера на обезценката за  несъбираеми суми,т.е краткосрочните вземания се оценяват в номинална стойност към момента на тяхното възникване. Вземанията в чуждестранна валута са оценени в лева по курса на Българска народна банка в деня на възникването им, като са преоценени по централния курс на БНБ към 31 декември на текущата година и намалени с размера на обезценката за несъбираеми вземания.</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Получените разлики при оценката по заключителен курс към датата на финансовия отчет се отчитат като текущ финансов приход или текущ финансов разход. Приблизителната оценка за съмнителни и несъбираеми вземания се прави, когато за събираемостта на цялата сума съществува висока несигурност. Несъбираемите вземания се обезценяват изцяло, когато това обстоятелство се установи  и при изтичането на законоустановения давностен срок от 5 години, с което се признават за разход на фирмата.</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pStyle w:val="Header"/>
        <w:widowControl w:val="0"/>
        <w:spacing w:line="360" w:lineRule="auto"/>
        <w:ind w:firstLine="851"/>
        <w:rPr>
          <w:rFonts w:ascii="Times New Roman" w:hAnsi="Times New Roman"/>
          <w:iCs/>
          <w:sz w:val="24"/>
          <w:szCs w:val="24"/>
          <w:lang w:val="bg-BG"/>
        </w:rPr>
      </w:pPr>
      <w:r w:rsidRPr="006E015B">
        <w:rPr>
          <w:rFonts w:ascii="Times New Roman" w:hAnsi="Times New Roman"/>
          <w:iCs/>
          <w:sz w:val="24"/>
          <w:szCs w:val="24"/>
          <w:lang w:val="bg-BG"/>
        </w:rPr>
        <w:t>10. Обезценка на активи</w:t>
      </w:r>
    </w:p>
    <w:p w:rsidR="008603F3" w:rsidRPr="006E015B" w:rsidRDefault="008603F3" w:rsidP="00166A74">
      <w:pPr>
        <w:pStyle w:val="Header"/>
        <w:widowControl w:val="0"/>
        <w:spacing w:line="360" w:lineRule="auto"/>
        <w:jc w:val="both"/>
        <w:rPr>
          <w:rFonts w:ascii="Times New Roman" w:hAnsi="Times New Roman"/>
          <w:sz w:val="24"/>
          <w:szCs w:val="24"/>
          <w:lang w:val="bg-BG"/>
        </w:rPr>
      </w:pPr>
      <w:r w:rsidRPr="006E015B">
        <w:rPr>
          <w:rFonts w:ascii="Times New Roman" w:hAnsi="Times New Roman"/>
          <w:sz w:val="24"/>
          <w:szCs w:val="24"/>
          <w:lang w:val="bg-BG"/>
        </w:rPr>
        <w:t>В края на годината Дружеството извършва преглед на преносната стойност на нетекущите активи, за да се определи дали има индикации за обезценка. Ако съществуват такива индикации, се изчислява възстановимата стойност на актива, за да се определи размера на загубата от обезценка. Когато не е възможно да се изчисли възстановимата стойност на определен актив, Дружеството изчислява възстановимата стойност на генериращия парични постъпления обект, към който активът принадлежи.</w:t>
      </w:r>
    </w:p>
    <w:p w:rsidR="008603F3" w:rsidRPr="006E015B" w:rsidRDefault="008603F3" w:rsidP="00166A74">
      <w:pPr>
        <w:pStyle w:val="Header"/>
        <w:widowControl w:val="0"/>
        <w:spacing w:line="360" w:lineRule="auto"/>
        <w:jc w:val="both"/>
        <w:rPr>
          <w:rFonts w:ascii="Times New Roman" w:hAnsi="Times New Roman"/>
          <w:sz w:val="24"/>
          <w:szCs w:val="24"/>
          <w:lang w:val="bg-BG"/>
        </w:rPr>
      </w:pPr>
      <w:r w:rsidRPr="006E015B">
        <w:rPr>
          <w:rFonts w:ascii="Times New Roman" w:hAnsi="Times New Roman"/>
          <w:sz w:val="24"/>
          <w:szCs w:val="24"/>
          <w:lang w:val="bg-BG"/>
        </w:rPr>
        <w:t>Ако така изчислената възстановима стойност на актива (или генериращия парични постъпления обект) е по-ниска от преносната му стойност, последната се намалява до възстановимата стойност на актива (генериращия парични постъпления обект). Загубата от обезценка, която превишава размера на преоценъчния резерв на съответния актив се признава за разход веднага.</w:t>
      </w:r>
    </w:p>
    <w:p w:rsidR="008603F3" w:rsidRPr="006E015B" w:rsidRDefault="008603F3" w:rsidP="00166A74">
      <w:pPr>
        <w:pStyle w:val="BodyTextIndent"/>
        <w:spacing w:line="360" w:lineRule="auto"/>
        <w:ind w:left="0" w:firstLine="851"/>
        <w:rPr>
          <w:sz w:val="24"/>
          <w:szCs w:val="24"/>
          <w:lang w:val="bg-BG"/>
        </w:rPr>
      </w:pPr>
      <w:r w:rsidRPr="006E015B">
        <w:rPr>
          <w:sz w:val="24"/>
          <w:szCs w:val="24"/>
          <w:lang w:val="bg-BG"/>
        </w:rPr>
        <w:t xml:space="preserve">Когато загубата от обезценка впоследствие се възстанови, преносната стойност на актива (генериращия парични постъпления обект) се увеличава до преизчислената </w:t>
      </w:r>
      <w:r w:rsidRPr="006E015B">
        <w:rPr>
          <w:sz w:val="24"/>
          <w:szCs w:val="24"/>
          <w:lang w:val="bg-BG"/>
        </w:rPr>
        <w:lastRenderedPageBreak/>
        <w:t>възстановима стойност, така че увеличената преносна стойност да не надвишава стойността, която би била определена, ако не е била призната загуба от обезценка на актива (генериращия парични постъпления обект) в предходни години. Възстановяването на загуба от обезценка се признава като приход веднага, освен ако съответния актив е отчетен по преоценена стойност, в който случай загубата от обезценка се отнася като увеличение на преоценъчния резерв.</w:t>
      </w:r>
    </w:p>
    <w:p w:rsidR="008603F3" w:rsidRPr="006E015B" w:rsidRDefault="008603F3" w:rsidP="00166A74">
      <w:pPr>
        <w:pStyle w:val="BodyTextIndent"/>
        <w:spacing w:line="360" w:lineRule="auto"/>
        <w:ind w:left="0" w:firstLine="851"/>
        <w:rPr>
          <w:sz w:val="24"/>
          <w:szCs w:val="24"/>
          <w:lang w:val="bg-BG"/>
        </w:rPr>
      </w:pPr>
    </w:p>
    <w:p w:rsidR="008603F3" w:rsidRPr="006E015B" w:rsidRDefault="008603F3" w:rsidP="00166A74">
      <w:pPr>
        <w:pStyle w:val="Header"/>
        <w:widowControl w:val="0"/>
        <w:spacing w:line="360" w:lineRule="auto"/>
        <w:ind w:firstLine="851"/>
        <w:rPr>
          <w:rFonts w:ascii="Times New Roman" w:hAnsi="Times New Roman"/>
          <w:iCs/>
          <w:sz w:val="24"/>
          <w:szCs w:val="24"/>
          <w:lang w:val="bg-BG"/>
        </w:rPr>
      </w:pPr>
      <w:r w:rsidRPr="006E015B">
        <w:rPr>
          <w:rFonts w:ascii="Times New Roman" w:hAnsi="Times New Roman"/>
          <w:iCs/>
          <w:sz w:val="24"/>
          <w:szCs w:val="24"/>
          <w:lang w:val="bg-BG"/>
        </w:rPr>
        <w:t>11. Финансови инструменти</w:t>
      </w:r>
    </w:p>
    <w:p w:rsidR="008603F3" w:rsidRPr="006E015B" w:rsidRDefault="008603F3" w:rsidP="00166A74">
      <w:pPr>
        <w:pStyle w:val="Header"/>
        <w:widowControl w:val="0"/>
        <w:tabs>
          <w:tab w:val="decimal" w:pos="0"/>
          <w:tab w:val="decimal" w:pos="851"/>
        </w:tabs>
        <w:spacing w:line="360" w:lineRule="auto"/>
        <w:jc w:val="both"/>
        <w:rPr>
          <w:rFonts w:ascii="Times New Roman" w:hAnsi="Times New Roman"/>
          <w:sz w:val="24"/>
          <w:szCs w:val="24"/>
          <w:lang w:val="bg-BG"/>
        </w:rPr>
      </w:pPr>
      <w:r w:rsidRPr="006E015B">
        <w:rPr>
          <w:rFonts w:ascii="Times New Roman" w:hAnsi="Times New Roman"/>
          <w:sz w:val="24"/>
          <w:szCs w:val="24"/>
          <w:lang w:val="bg-BG"/>
        </w:rPr>
        <w:t>Финансовите активи и финансовите задължения се признават в баланса на Дружеството в случай, че то стане страна по договорните разпоредби на съответния инструмент.</w:t>
      </w:r>
    </w:p>
    <w:p w:rsidR="008603F3" w:rsidRPr="006E015B" w:rsidRDefault="008603F3" w:rsidP="00166A74">
      <w:pPr>
        <w:pStyle w:val="BodyTextIndent"/>
        <w:spacing w:line="360" w:lineRule="auto"/>
        <w:ind w:left="0"/>
        <w:rPr>
          <w:sz w:val="24"/>
          <w:szCs w:val="24"/>
          <w:lang w:val="bg-BG"/>
        </w:rPr>
      </w:pPr>
      <w:r w:rsidRPr="006E015B">
        <w:rPr>
          <w:sz w:val="24"/>
          <w:szCs w:val="24"/>
          <w:lang w:val="bg-BG"/>
        </w:rPr>
        <w:t>Финансовите инструменти включват парични средства в брой и по банкови сметки, вземания, задължения, заеми и деривативни финансови инструменти.</w:t>
      </w:r>
    </w:p>
    <w:p w:rsidR="008603F3" w:rsidRPr="006E015B" w:rsidRDefault="008603F3" w:rsidP="00166A74">
      <w:pPr>
        <w:pStyle w:val="bodytext0"/>
        <w:spacing w:before="0" w:after="0" w:line="360" w:lineRule="auto"/>
        <w:rPr>
          <w:sz w:val="24"/>
          <w:szCs w:val="24"/>
          <w:lang w:val="bg-BG"/>
        </w:rPr>
      </w:pPr>
      <w:r w:rsidRPr="006E015B">
        <w:rPr>
          <w:sz w:val="24"/>
          <w:szCs w:val="24"/>
          <w:lang w:val="bg-BG"/>
        </w:rPr>
        <w:t>Дружеството използва форуърдни договори за хеджиране на рисковете, свързани с пазарните цени на алуминия на Лондонската борса за метали. Тези договори са класифицирани като инструменти за хеджиране на парични потоци, тъй като те хеджират степента на риска от вариране на паричните потоци, като следствие на специфичния риск, свързан с планираните продажби и покупки. Справедливата стойност на форуърдните договори се определя на базата на текущите цени на аналогични договори.</w:t>
      </w:r>
    </w:p>
    <w:p w:rsidR="008603F3" w:rsidRPr="006E015B" w:rsidRDefault="008603F3" w:rsidP="00166A74">
      <w:pPr>
        <w:pStyle w:val="bodytext0"/>
        <w:spacing w:before="0" w:after="0" w:line="360" w:lineRule="auto"/>
        <w:rPr>
          <w:sz w:val="24"/>
          <w:szCs w:val="24"/>
          <w:lang w:val="bg-BG"/>
        </w:rPr>
      </w:pPr>
      <w:r w:rsidRPr="006E015B">
        <w:rPr>
          <w:sz w:val="24"/>
          <w:szCs w:val="24"/>
          <w:lang w:val="bg-BG"/>
        </w:rPr>
        <w:t>Частта от нереализираната печалба или загуба по форуърдните договори, които са класифицирани като ефективни се отчитат директно в капитала. Нереализираните печалби или загуби отнесени директно в капитала се признават в отчета за доходите в момента, когато хеджираната сделка влияе върху нетната печалба или загуба. Отчитането на хеджирането се преустановява когато изтече срокът на форуърдния договор или той бъде продаден, прекратен или изразходван.</w:t>
      </w:r>
    </w:p>
    <w:p w:rsidR="008603F3" w:rsidRPr="006E015B" w:rsidRDefault="008603F3" w:rsidP="00166A74">
      <w:pPr>
        <w:pStyle w:val="bodytext0"/>
        <w:spacing w:before="0" w:after="0" w:line="360" w:lineRule="auto"/>
        <w:rPr>
          <w:sz w:val="24"/>
          <w:szCs w:val="24"/>
          <w:lang w:val="bg-BG"/>
        </w:rPr>
      </w:pPr>
      <w:r w:rsidRPr="006E015B">
        <w:rPr>
          <w:sz w:val="24"/>
          <w:szCs w:val="24"/>
          <w:lang w:val="bg-BG"/>
        </w:rPr>
        <w:t>Ръководството счита, че балансовата стойност на финансовите инструменти е близка до тяхната справедлива стойност. Под справедлива стойност се разбира сумата, за която един актив може да бъде разменен или един пасив – уреден, между информирани и желаещи страни в пряка сделка помежду им.</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w:t>
      </w:r>
      <w:r w:rsidR="000C0EBE" w:rsidRPr="006E015B">
        <w:rPr>
          <w:rFonts w:ascii="Times New Roman" w:eastAsia="Batang" w:hAnsi="Times New Roman"/>
          <w:bCs/>
          <w:iCs/>
          <w:color w:val="000000"/>
          <w:sz w:val="24"/>
          <w:szCs w:val="24"/>
          <w:lang w:val="bg-BG"/>
        </w:rPr>
        <w:t>2</w:t>
      </w:r>
      <w:r w:rsidRPr="006E015B">
        <w:rPr>
          <w:rFonts w:ascii="Times New Roman" w:eastAsia="Batang" w:hAnsi="Times New Roman"/>
          <w:bCs/>
          <w:iCs/>
          <w:color w:val="000000"/>
          <w:sz w:val="24"/>
          <w:szCs w:val="24"/>
          <w:lang w:val="bg-BG"/>
        </w:rPr>
        <w:t>. Парични средства</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lastRenderedPageBreak/>
        <w:t>Паричните средства включват касовите наличности, наличности в банкови сметки и направените депозити в ролята им на блокирани парични средства.</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Паричните средства в чуждестранна валута се отчитат по курс на придобиване. Намалението на паричните средства в чуждестранна валута се оценява по валутен курс на продажбата им. Разликите се представят като текущи финансови приходи или финансови разходи. Намалението поради разплащане на сделки с доставчици се извършва по централен курс на БНБ в деня на плащането.</w:t>
      </w:r>
    </w:p>
    <w:p w:rsidR="008603F3" w:rsidRPr="006E015B" w:rsidRDefault="008603F3" w:rsidP="00166A74">
      <w:pPr>
        <w:autoSpaceDE w:val="0"/>
        <w:spacing w:after="0" w:line="360" w:lineRule="auto"/>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За целите на изготвянето на отчета за паричните потоци:</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паричните постъпления от клиенти и паричните плащания към доставчици са представени брутно, с включен ДДС ( 20%)</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лихвите по получени банкови кредити са включени като плащане за финансови разходи дейност;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-лихвите по предоставени кредити на дъщерни дружества са включени като получени суми от финансова дейност;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-трайно блокираните парични средства са третирани като парични средства , но не участват като налични в отчета за паричните потоци.</w:t>
      </w: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w:t>
      </w:r>
      <w:r w:rsidR="000C0EBE" w:rsidRPr="006E015B">
        <w:rPr>
          <w:rFonts w:ascii="Times New Roman" w:eastAsia="Batang" w:hAnsi="Times New Roman"/>
          <w:bCs/>
          <w:iCs/>
          <w:color w:val="000000"/>
          <w:sz w:val="24"/>
          <w:szCs w:val="24"/>
          <w:lang w:val="bg-BG"/>
        </w:rPr>
        <w:t>3</w:t>
      </w:r>
      <w:r w:rsidRPr="006E015B">
        <w:rPr>
          <w:rFonts w:ascii="Times New Roman" w:eastAsia="Batang" w:hAnsi="Times New Roman"/>
          <w:bCs/>
          <w:iCs/>
          <w:color w:val="000000"/>
          <w:sz w:val="24"/>
          <w:szCs w:val="24"/>
          <w:lang w:val="bg-BG"/>
        </w:rPr>
        <w:t>. Задължения към доставчици и други задължения</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iCs/>
          <w:color w:val="000000"/>
          <w:sz w:val="24"/>
          <w:szCs w:val="24"/>
          <w:lang w:val="bg-BG"/>
        </w:rPr>
        <w:t xml:space="preserve">Задълженията към доставчици </w:t>
      </w:r>
      <w:r w:rsidRPr="006E015B">
        <w:rPr>
          <w:rFonts w:ascii="Times New Roman" w:eastAsia="Batang" w:hAnsi="Times New Roman"/>
          <w:color w:val="000000"/>
          <w:sz w:val="24"/>
          <w:szCs w:val="24"/>
          <w:lang w:val="bg-BG"/>
        </w:rPr>
        <w:t>и другите текущи задължения в лева се отчитат по стойността на оригиналните фактури (цена на придобиване), която се приема за справедливата стойност на сделката и ще бъде изплатена в бъдеще срещу получените стоки и услуги. Задълженията деноминирани в чуждестранна валута са оценени в лева по курса на Българска народна банка в деня на възникването им, като са преоценени по централния курс на БНБ към 31 декември на текущата година.</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iCs/>
          <w:color w:val="000000"/>
          <w:sz w:val="24"/>
          <w:szCs w:val="24"/>
          <w:lang w:val="bg-BG"/>
        </w:rPr>
        <w:t xml:space="preserve">Задълженията към персонала </w:t>
      </w:r>
      <w:r w:rsidRPr="006E015B">
        <w:rPr>
          <w:rFonts w:ascii="Times New Roman" w:eastAsia="Batang" w:hAnsi="Times New Roman"/>
          <w:color w:val="000000"/>
          <w:sz w:val="24"/>
          <w:szCs w:val="24"/>
          <w:lang w:val="bg-BG"/>
        </w:rPr>
        <w:t>включват:</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задълженията за заплата, неизплатени към края на отчетния период</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задължения за неизползвани към края на отчетния период платени годишни отпуски на персонала. Стойността на неизползваните платени годишни отпуски се признават като текущи разходи за отчетния период</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задължения на Предприятието към персонала във връзка с актюерски доклад и задължение за изплащане на обезщетения в момент на пенсиониране</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iCs/>
          <w:color w:val="000000"/>
          <w:sz w:val="24"/>
          <w:szCs w:val="24"/>
          <w:lang w:val="bg-BG"/>
        </w:rPr>
        <w:t xml:space="preserve">Задълженията към осигурителни предприятия </w:t>
      </w:r>
      <w:r w:rsidRPr="006E015B">
        <w:rPr>
          <w:rFonts w:ascii="Times New Roman" w:eastAsia="Batang" w:hAnsi="Times New Roman"/>
          <w:color w:val="000000"/>
          <w:sz w:val="24"/>
          <w:szCs w:val="24"/>
          <w:lang w:val="bg-BG"/>
        </w:rPr>
        <w:t>представляват неизплатените вноски за социално осигуряване, здравно осигуряване, осигуряване за безработица.</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Данъчни задължения в края на отчетния период са не извършените плащания за данъци по силата на националното данъчно законодателство.</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Те биват:</w:t>
      </w:r>
    </w:p>
    <w:p w:rsidR="008603F3" w:rsidRPr="006E015B" w:rsidRDefault="008603F3" w:rsidP="00166A74">
      <w:pPr>
        <w:numPr>
          <w:ilvl w:val="0"/>
          <w:numId w:val="3"/>
        </w:numPr>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задължения за данъци върху дохода на персонала</w:t>
      </w:r>
    </w:p>
    <w:p w:rsidR="008603F3" w:rsidRPr="006E015B" w:rsidRDefault="008603F3" w:rsidP="00166A74">
      <w:pPr>
        <w:numPr>
          <w:ilvl w:val="0"/>
          <w:numId w:val="3"/>
        </w:numPr>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задължения по начислени, но не изплатени алтернативни данъци съгласно ЗКПО</w:t>
      </w:r>
    </w:p>
    <w:p w:rsidR="008603F3" w:rsidRPr="006E015B" w:rsidRDefault="008603F3" w:rsidP="00166A74">
      <w:pPr>
        <w:numPr>
          <w:ilvl w:val="0"/>
          <w:numId w:val="3"/>
        </w:numPr>
        <w:suppressAutoHyphens/>
        <w:autoSpaceDE w:val="0"/>
        <w:spacing w:after="0" w:line="360" w:lineRule="auto"/>
        <w:ind w:left="0" w:firstLine="851"/>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данъчни временни разлики за данъци от печалбата, данъчно призната амортизация и актюерски доклад.</w:t>
      </w:r>
    </w:p>
    <w:p w:rsidR="008603F3" w:rsidRPr="006E015B" w:rsidRDefault="008603F3" w:rsidP="00166A74">
      <w:pPr>
        <w:pStyle w:val="BodyTextIndent"/>
        <w:spacing w:line="360" w:lineRule="auto"/>
        <w:ind w:left="0"/>
        <w:rPr>
          <w:sz w:val="24"/>
          <w:szCs w:val="24"/>
          <w:lang w:val="bg-BG"/>
        </w:rPr>
      </w:pPr>
      <w:r w:rsidRPr="006E015B">
        <w:rPr>
          <w:sz w:val="24"/>
          <w:szCs w:val="24"/>
          <w:lang w:val="bg-BG"/>
        </w:rPr>
        <w:t>Съгласно изискванията на МСС 19 “Доходи на персонала” Дружеството признава задължения за обезщетения при пенсиониране, които се изчисляват от лицензиран актюер на базата на Кредитния метод на прогнозираните единици. Натрупаните непризнати актюерски печалби и загуби в края на предходния отчетен период, превишаващи 10% от настоящата стойност на задълженията за дефинирани доходи при пенсиониране се признават на базата на очаквания среден трудов стаж, оставащ до пенсиониране на служителите, участващи в този план.</w:t>
      </w:r>
    </w:p>
    <w:p w:rsidR="008603F3" w:rsidRPr="006E015B" w:rsidRDefault="008603F3" w:rsidP="00166A74">
      <w:pPr>
        <w:autoSpaceDE w:val="0"/>
        <w:spacing w:after="0" w:line="360" w:lineRule="auto"/>
        <w:ind w:firstLine="851"/>
        <w:jc w:val="both"/>
        <w:rPr>
          <w:rFonts w:ascii="Times New Roman" w:hAnsi="Times New Roman"/>
          <w:sz w:val="24"/>
          <w:szCs w:val="24"/>
          <w:lang w:val="bg-BG"/>
        </w:rPr>
      </w:pPr>
      <w:r w:rsidRPr="006E015B">
        <w:rPr>
          <w:rFonts w:ascii="Times New Roman" w:hAnsi="Times New Roman"/>
          <w:bCs/>
          <w:iCs/>
          <w:sz w:val="24"/>
          <w:szCs w:val="24"/>
          <w:lang w:val="bg-BG"/>
        </w:rPr>
        <w:t>Когато разходите за минал трудов стаж са вече установени, те се признават незабавно</w:t>
      </w:r>
      <w:r w:rsidRPr="006E015B">
        <w:rPr>
          <w:rFonts w:ascii="Times New Roman" w:hAnsi="Times New Roman"/>
          <w:sz w:val="24"/>
          <w:szCs w:val="24"/>
          <w:lang w:val="bg-BG"/>
        </w:rPr>
        <w:t>.</w:t>
      </w:r>
    </w:p>
    <w:p w:rsidR="008603F3" w:rsidRPr="006E015B" w:rsidRDefault="008603F3" w:rsidP="00166A74">
      <w:pPr>
        <w:pStyle w:val="BodyTextIndent"/>
        <w:spacing w:line="360" w:lineRule="auto"/>
        <w:ind w:left="0"/>
        <w:rPr>
          <w:sz w:val="24"/>
          <w:szCs w:val="24"/>
          <w:lang w:val="bg-BG"/>
        </w:rPr>
      </w:pPr>
      <w:r w:rsidRPr="006E015B">
        <w:rPr>
          <w:sz w:val="24"/>
          <w:szCs w:val="24"/>
          <w:lang w:val="bg-BG"/>
        </w:rPr>
        <w:t>Сумата, отчетена в баланса, представлява настоящата стойност на задълженията на Дружеството за обезщетения при пенсиониране.</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Трудовите и осигурителни отношения с работниците и служителите в Алкомет АД се основават на разпоредбите на Кодекса на труда и на разпоредбите на действуващото осигурително законодателство.</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Основно задължение на работодателя е да извършва задължително осигуряване на наетия персонал за пенсионното, здравно и срещу безработица осигуряване.</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Размерите на осигурителните вноски се утвърждават конкретно със Закона за бюджета на ДОО за съответната година. Вноските се разпределят между работодателя и осигуреното лице в съотношение, което се променя ежегодно и е определено с осигурителния кодекс.</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Към дружеството няма създаден и функциониращ частен доброволен осигурителен фонд.</w:t>
      </w:r>
    </w:p>
    <w:p w:rsidR="008603F3" w:rsidRPr="006E015B" w:rsidRDefault="008603F3" w:rsidP="00166A74">
      <w:pPr>
        <w:pStyle w:val="BodyTextIndent2"/>
        <w:spacing w:line="360" w:lineRule="auto"/>
        <w:ind w:firstLine="0"/>
      </w:pPr>
      <w:r w:rsidRPr="006E015B">
        <w:lastRenderedPageBreak/>
        <w:t>Краткосрочните доходи за персонала (изискуеми в рамките на 12 месеца след края на периода, в който персоналът е положил труд за тях) се признават като разход в отчета за приходи и разходи в периода, в който е положен трудът за тях и като текущо задължение (след приспадане на всички платени вече суми и полагащи се удръжки). Към датата на годишния финансов отчет дружеството прави оценка на очакваните разходи по натрупващите се компенсируеми отпуски, която се очаква да бъде изплатена като резултат от неизползваното право на натрупан отпуск. В оценката се включват разходите за самите възнаграждения и разходите за задължителното обществено осигуряване, които работодателят дължи върху тези суми.</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w:t>
      </w:r>
      <w:r w:rsidR="000C0EBE" w:rsidRPr="006E015B">
        <w:rPr>
          <w:rFonts w:ascii="Times New Roman" w:eastAsia="Batang" w:hAnsi="Times New Roman"/>
          <w:bCs/>
          <w:iCs/>
          <w:color w:val="000000"/>
          <w:sz w:val="24"/>
          <w:szCs w:val="24"/>
          <w:lang w:val="bg-BG"/>
        </w:rPr>
        <w:t>4</w:t>
      </w:r>
      <w:r w:rsidRPr="006E015B">
        <w:rPr>
          <w:rFonts w:ascii="Times New Roman" w:eastAsia="Batang" w:hAnsi="Times New Roman"/>
          <w:bCs/>
          <w:iCs/>
          <w:color w:val="000000"/>
          <w:sz w:val="24"/>
          <w:szCs w:val="24"/>
          <w:lang w:val="bg-BG"/>
        </w:rPr>
        <w:t>. Лихвоносни заеми и други привлечени финансови ресурси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Всички заеми и други привлечени финансови ресурси са представени по цена на придобиване (номинална сума), която се приема за справедлива стойност на полученото по сделката, нетно от преките разходи, свързани с тези заеми и привлечени ресурси.</w:t>
      </w:r>
    </w:p>
    <w:p w:rsidR="008603F3" w:rsidRPr="006E015B" w:rsidRDefault="008603F3" w:rsidP="00166A74">
      <w:pPr>
        <w:pStyle w:val="Heading1"/>
        <w:spacing w:line="360" w:lineRule="auto"/>
        <w:ind w:firstLine="851"/>
        <w:rPr>
          <w:rFonts w:ascii="Times New Roman" w:hAnsi="Times New Roman" w:cs="Times New Roman"/>
          <w:i w:val="0"/>
        </w:rPr>
      </w:pPr>
      <w:r w:rsidRPr="006E015B">
        <w:rPr>
          <w:rFonts w:ascii="Times New Roman" w:hAnsi="Times New Roman" w:cs="Times New Roman"/>
          <w:i w:val="0"/>
        </w:rPr>
        <w:t>Лихвен риск</w:t>
      </w:r>
    </w:p>
    <w:p w:rsidR="008603F3" w:rsidRPr="006E015B" w:rsidRDefault="008603F3" w:rsidP="00166A74">
      <w:pPr>
        <w:pStyle w:val="BodyText2"/>
        <w:spacing w:line="360" w:lineRule="auto"/>
        <w:rPr>
          <w:rFonts w:ascii="Times New Roman" w:hAnsi="Times New Roman" w:cs="Times New Roman"/>
          <w:bCs w:val="0"/>
        </w:rPr>
      </w:pPr>
      <w:r w:rsidRPr="006E015B">
        <w:rPr>
          <w:rFonts w:ascii="Times New Roman" w:hAnsi="Times New Roman" w:cs="Times New Roman"/>
          <w:bCs w:val="0"/>
        </w:rPr>
        <w:t>Лихвеният риск е рискът стойността на получените заеми от Дружеството да варира вследствие на промени в пазар</w:t>
      </w:r>
      <w:r w:rsidR="00B03427" w:rsidRPr="006E015B">
        <w:rPr>
          <w:rFonts w:ascii="Times New Roman" w:hAnsi="Times New Roman" w:cs="Times New Roman"/>
          <w:bCs w:val="0"/>
        </w:rPr>
        <w:t xml:space="preserve">ните лихвени проценти. Заемите </w:t>
      </w:r>
      <w:r w:rsidRPr="006E015B">
        <w:rPr>
          <w:rFonts w:ascii="Times New Roman" w:hAnsi="Times New Roman" w:cs="Times New Roman"/>
          <w:bCs w:val="0"/>
        </w:rPr>
        <w:t>са с плаващ лихвен процент, като по този начин излагат Дружеството на възможен лихвен риск.</w:t>
      </w:r>
    </w:p>
    <w:p w:rsidR="008603F3" w:rsidRPr="006E015B" w:rsidRDefault="008603F3" w:rsidP="00166A74">
      <w:pPr>
        <w:pStyle w:val="BodyText2"/>
        <w:spacing w:line="360" w:lineRule="auto"/>
        <w:ind w:firstLine="851"/>
        <w:rPr>
          <w:rFonts w:ascii="Times New Roman" w:hAnsi="Times New Roman" w:cs="Times New Roman"/>
          <w:bCs w:val="0"/>
          <w:iCs/>
        </w:rPr>
      </w:pPr>
      <w:r w:rsidRPr="006E015B">
        <w:rPr>
          <w:rFonts w:ascii="Times New Roman" w:hAnsi="Times New Roman" w:cs="Times New Roman"/>
          <w:bCs w:val="0"/>
          <w:iCs/>
        </w:rPr>
        <w:t>Финансов риск</w:t>
      </w:r>
    </w:p>
    <w:p w:rsidR="008603F3" w:rsidRPr="006E015B" w:rsidRDefault="008603F3" w:rsidP="00166A74">
      <w:pPr>
        <w:pStyle w:val="BodyTextIndent"/>
        <w:spacing w:line="360" w:lineRule="auto"/>
        <w:ind w:left="0"/>
        <w:rPr>
          <w:sz w:val="24"/>
          <w:szCs w:val="24"/>
          <w:lang w:val="bg-BG"/>
        </w:rPr>
      </w:pPr>
      <w:r w:rsidRPr="006E015B">
        <w:rPr>
          <w:sz w:val="24"/>
          <w:szCs w:val="24"/>
          <w:lang w:val="bg-BG"/>
        </w:rPr>
        <w:t>Финансовите активи, които потенциално излагат Дружеството на кредитен риск, са предимно вземания по продажби и авансовите плащания. Основно Дружеството е изложено на кредитен риск, в случай че клиентите не изпълнят своите задължения. Политиката на Дружеството е насочена към осъществяването на продажби на клиенти с добра кредитна репутация.</w:t>
      </w:r>
    </w:p>
    <w:p w:rsidR="008603F3" w:rsidRPr="006E015B" w:rsidRDefault="008603F3" w:rsidP="00166A74">
      <w:pPr>
        <w:pStyle w:val="BodyTextIndent"/>
        <w:spacing w:line="360" w:lineRule="auto"/>
        <w:ind w:left="0" w:firstLine="851"/>
        <w:rPr>
          <w:iCs/>
          <w:sz w:val="24"/>
          <w:szCs w:val="24"/>
          <w:lang w:val="bg-BG"/>
        </w:rPr>
      </w:pPr>
      <w:r w:rsidRPr="006E015B">
        <w:rPr>
          <w:iCs/>
          <w:sz w:val="24"/>
          <w:szCs w:val="24"/>
          <w:lang w:val="bg-BG"/>
        </w:rPr>
        <w:t>Кредитен риск</w:t>
      </w:r>
    </w:p>
    <w:p w:rsidR="008603F3" w:rsidRPr="006E015B" w:rsidRDefault="008603F3" w:rsidP="00166A74">
      <w:pPr>
        <w:pStyle w:val="point"/>
        <w:spacing w:before="0" w:after="0" w:line="360" w:lineRule="auto"/>
        <w:jc w:val="both"/>
        <w:rPr>
          <w:b w:val="0"/>
          <w:caps w:val="0"/>
          <w:sz w:val="24"/>
          <w:szCs w:val="24"/>
          <w:lang w:val="bg-BG"/>
        </w:rPr>
      </w:pPr>
      <w:r w:rsidRPr="006E015B">
        <w:rPr>
          <w:b w:val="0"/>
          <w:caps w:val="0"/>
          <w:sz w:val="24"/>
          <w:szCs w:val="24"/>
          <w:lang w:val="bg-BG"/>
        </w:rPr>
        <w:t>Дружеството осъществява сделки в чуждестранна валута, свързани главно с доставките на суровини и материали и продажбите на готова продукция. С цел да се елиминира риска от промяна на валутния курс по отношение на продажната и покупната цена за всяка поръчка на метали, Дружеството използва кръстосан валутен курс за хеджиране на риска. Чрез хеджирането се покриват както риска от промяна на пазарните цени на металите на Лондонската борса за метали, така и риска от промяна на валутния курс.</w:t>
      </w:r>
    </w:p>
    <w:p w:rsidR="008603F3" w:rsidRPr="006E015B" w:rsidRDefault="008603F3" w:rsidP="00166A74">
      <w:pPr>
        <w:pStyle w:val="point"/>
        <w:spacing w:before="0" w:after="0" w:line="360" w:lineRule="auto"/>
        <w:ind w:firstLine="851"/>
        <w:jc w:val="both"/>
        <w:rPr>
          <w:b w:val="0"/>
          <w:caps w:val="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w:t>
      </w:r>
      <w:r w:rsidR="000C0EBE" w:rsidRPr="006E015B">
        <w:rPr>
          <w:rFonts w:ascii="Times New Roman" w:eastAsia="Batang" w:hAnsi="Times New Roman"/>
          <w:bCs/>
          <w:iCs/>
          <w:color w:val="000000"/>
          <w:sz w:val="24"/>
          <w:szCs w:val="24"/>
          <w:lang w:val="bg-BG"/>
        </w:rPr>
        <w:t>5</w:t>
      </w:r>
      <w:r w:rsidRPr="006E015B">
        <w:rPr>
          <w:rFonts w:ascii="Times New Roman" w:eastAsia="Batang" w:hAnsi="Times New Roman"/>
          <w:bCs/>
          <w:iCs/>
          <w:color w:val="000000"/>
          <w:sz w:val="24"/>
          <w:szCs w:val="24"/>
          <w:lang w:val="bg-BG"/>
        </w:rPr>
        <w:t>. Акционерен капитал и резерви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bCs/>
          <w:iCs/>
          <w:color w:val="000000"/>
          <w:sz w:val="24"/>
          <w:szCs w:val="24"/>
          <w:lang w:val="bg-BG"/>
        </w:rPr>
        <w:t>Алкомет</w:t>
      </w:r>
      <w:r w:rsidR="00017B1C" w:rsidRPr="006E015B">
        <w:rPr>
          <w:rFonts w:ascii="Times New Roman" w:eastAsia="Batang" w:hAnsi="Times New Roman"/>
          <w:bCs/>
          <w:iCs/>
          <w:color w:val="000000"/>
          <w:sz w:val="24"/>
          <w:szCs w:val="24"/>
          <w:lang w:val="bg-BG"/>
        </w:rPr>
        <w:t xml:space="preserve"> АД</w:t>
      </w:r>
      <w:r w:rsidRPr="006E015B">
        <w:rPr>
          <w:rFonts w:ascii="Times New Roman" w:eastAsia="Batang" w:hAnsi="Times New Roman"/>
          <w:bCs/>
          <w:iCs/>
          <w:color w:val="000000"/>
          <w:sz w:val="24"/>
          <w:szCs w:val="24"/>
          <w:lang w:val="bg-BG"/>
        </w:rPr>
        <w:t xml:space="preserve"> е акционерно дружество </w:t>
      </w:r>
      <w:r w:rsidRPr="006E015B">
        <w:rPr>
          <w:rFonts w:ascii="Times New Roman" w:eastAsia="Batang" w:hAnsi="Times New Roman"/>
          <w:color w:val="000000"/>
          <w:sz w:val="24"/>
          <w:szCs w:val="24"/>
          <w:lang w:val="bg-BG"/>
        </w:rPr>
        <w:t>и е задължено да регистрира в Търговския регистър определен размер на капитал, който да служи като обезпечение на кредиторите на дружеството за изпълнение на техните вземания към него. Акционерите отговарят за задълженията на дружеството до размера на своето участие в капитала и могат да претендират връщане на това участие само в производство по ликвидация или несъстоятелност. Съгласно изискванията на Търговския закон и Устава дружеството е длъжно да формира и фонд Резервен, като източници на фонда могат да бъдат: най-малко една десета от печалбата, която се отделя, докато средствата във фонда достигнат една десета част от капитала или по-голяма част, предвидена в Устава; средствата, получени над номиналната стойност на акциите при издаването им (премиен резерв); други източници, предвидени по решение на Общото събрание на акционерите.</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Средствата от фонда могат да се използват само за покриване на годишната загуба и на загуби от предходни години. </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Когато средствата във фонда достигнат определения в Устава минимален размер, средствата над тази сума могат да бъдат използвани за увеличаване на капитала.</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До този момент Дружеството не е формирало фонд резервен.</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w:t>
      </w:r>
      <w:r w:rsidR="000C0EBE" w:rsidRPr="006E015B">
        <w:rPr>
          <w:rFonts w:ascii="Times New Roman" w:eastAsia="Batang" w:hAnsi="Times New Roman"/>
          <w:bCs/>
          <w:iCs/>
          <w:color w:val="000000"/>
          <w:sz w:val="24"/>
          <w:szCs w:val="24"/>
          <w:lang w:val="bg-BG"/>
        </w:rPr>
        <w:t>6</w:t>
      </w:r>
      <w:r w:rsidRPr="006E015B">
        <w:rPr>
          <w:rFonts w:ascii="Times New Roman" w:eastAsia="Batang" w:hAnsi="Times New Roman"/>
          <w:bCs/>
          <w:iCs/>
          <w:color w:val="000000"/>
          <w:sz w:val="24"/>
          <w:szCs w:val="24"/>
          <w:lang w:val="bg-BG"/>
        </w:rPr>
        <w:t>. Финансов резултат</w:t>
      </w:r>
    </w:p>
    <w:p w:rsidR="008603F3" w:rsidRPr="006E015B" w:rsidRDefault="008603F3" w:rsidP="00166A74">
      <w:pPr>
        <w:autoSpaceDE w:val="0"/>
        <w:spacing w:after="0" w:line="360" w:lineRule="auto"/>
        <w:ind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Представен е като :</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неразпределена печалба</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непокрита загуба</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нереализирана печалба/загуба от форуърдни договори</w:t>
      </w:r>
    </w:p>
    <w:p w:rsidR="008603F3" w:rsidRPr="006E015B" w:rsidRDefault="008603F3" w:rsidP="00166A74">
      <w:pPr>
        <w:numPr>
          <w:ilvl w:val="0"/>
          <w:numId w:val="3"/>
        </w:numPr>
        <w:tabs>
          <w:tab w:val="left" w:pos="1080"/>
        </w:tabs>
        <w:suppressAutoHyphens/>
        <w:autoSpaceDE w:val="0"/>
        <w:spacing w:after="0" w:line="360" w:lineRule="auto"/>
        <w:ind w:left="0" w:firstLine="851"/>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балансова печалба или загуба от текущата година, която се представя след начисляване на разходите за дължими данъци</w:t>
      </w: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rPr>
      </w:pPr>
    </w:p>
    <w:p w:rsidR="00DB5004" w:rsidRPr="006E015B" w:rsidRDefault="00DB5004" w:rsidP="00166A74">
      <w:pPr>
        <w:autoSpaceDE w:val="0"/>
        <w:spacing w:after="0" w:line="360" w:lineRule="auto"/>
        <w:ind w:firstLine="851"/>
        <w:rPr>
          <w:rFonts w:ascii="Times New Roman" w:eastAsia="Batang" w:hAnsi="Times New Roman"/>
          <w:bCs/>
          <w:iCs/>
          <w:color w:val="000000"/>
          <w:sz w:val="24"/>
          <w:szCs w:val="24"/>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w:t>
      </w:r>
      <w:r w:rsidR="000C0EBE" w:rsidRPr="006E015B">
        <w:rPr>
          <w:rFonts w:ascii="Times New Roman" w:eastAsia="Batang" w:hAnsi="Times New Roman"/>
          <w:bCs/>
          <w:iCs/>
          <w:color w:val="000000"/>
          <w:sz w:val="24"/>
          <w:szCs w:val="24"/>
          <w:lang w:val="bg-BG"/>
        </w:rPr>
        <w:t>7</w:t>
      </w:r>
      <w:r w:rsidRPr="006E015B">
        <w:rPr>
          <w:rFonts w:ascii="Times New Roman" w:eastAsia="Batang" w:hAnsi="Times New Roman"/>
          <w:bCs/>
          <w:iCs/>
          <w:color w:val="000000"/>
          <w:sz w:val="24"/>
          <w:szCs w:val="24"/>
          <w:lang w:val="bg-BG"/>
        </w:rPr>
        <w:t>. Данъци върху печалбата</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Текущите данъци върху печалбата са определени в съответствие с изискванията на българското данъчно законодателство – Закона за корпоративното подоходно облагане. </w:t>
      </w:r>
    </w:p>
    <w:p w:rsidR="008603F3" w:rsidRPr="006E015B" w:rsidRDefault="008603F3" w:rsidP="00166A74">
      <w:pPr>
        <w:autoSpaceDE w:val="0"/>
        <w:spacing w:after="0" w:line="360" w:lineRule="auto"/>
        <w:ind w:firstLine="851"/>
        <w:rPr>
          <w:rFonts w:ascii="Times New Roman" w:eastAsia="Batang" w:hAnsi="Times New Roman"/>
          <w:color w:val="000000"/>
          <w:sz w:val="24"/>
          <w:szCs w:val="24"/>
          <w:lang w:val="bg-BG"/>
        </w:rPr>
      </w:pPr>
    </w:p>
    <w:p w:rsidR="008603F3" w:rsidRPr="006E015B" w:rsidRDefault="008603F3" w:rsidP="00166A74">
      <w:pPr>
        <w:autoSpaceDE w:val="0"/>
        <w:spacing w:after="0" w:line="360" w:lineRule="auto"/>
        <w:ind w:firstLine="851"/>
        <w:rPr>
          <w:rFonts w:ascii="Times New Roman" w:eastAsia="Batang" w:hAnsi="Times New Roman"/>
          <w:bCs/>
          <w:iCs/>
          <w:color w:val="000000"/>
          <w:sz w:val="24"/>
          <w:szCs w:val="24"/>
          <w:lang w:val="bg-BG"/>
        </w:rPr>
      </w:pPr>
      <w:r w:rsidRPr="006E015B">
        <w:rPr>
          <w:rFonts w:ascii="Times New Roman" w:eastAsia="Batang" w:hAnsi="Times New Roman"/>
          <w:bCs/>
          <w:iCs/>
          <w:color w:val="000000"/>
          <w:sz w:val="24"/>
          <w:szCs w:val="24"/>
          <w:lang w:val="bg-BG"/>
        </w:rPr>
        <w:t>1</w:t>
      </w:r>
      <w:r w:rsidR="000C0EBE" w:rsidRPr="006E015B">
        <w:rPr>
          <w:rFonts w:ascii="Times New Roman" w:eastAsia="Batang" w:hAnsi="Times New Roman"/>
          <w:bCs/>
          <w:iCs/>
          <w:color w:val="000000"/>
          <w:sz w:val="24"/>
          <w:szCs w:val="24"/>
          <w:lang w:val="bg-BG"/>
        </w:rPr>
        <w:t>8</w:t>
      </w:r>
      <w:r w:rsidRPr="006E015B">
        <w:rPr>
          <w:rFonts w:ascii="Times New Roman" w:eastAsia="Batang" w:hAnsi="Times New Roman"/>
          <w:bCs/>
          <w:iCs/>
          <w:color w:val="000000"/>
          <w:sz w:val="24"/>
          <w:szCs w:val="24"/>
          <w:lang w:val="bg-BG"/>
        </w:rPr>
        <w:t>. Отсрочени данъци върху печалбата</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Отсрочените данъци се определят чрез прилагане на балансовия пасивен метод, за всички временни разлики към датата на финансовия отчет, които съществуват между балансовите стойности и данъчните основи на отделните активи и пасиви.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Отсрочените данъчни пасиви се признават за всички облагаеми временни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разлики.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Отсрочените данъчни активи се признават за всички намаляеми временни разлики и за неизползваните данъчни загуби, до степента, до която е вероятно те да се проявят обратно и да бъде генерирана в бъдеще достатъчна облагаема печалба или да се проявят облагаеми временни разлики, от които да могат да се приспаднат тези намаляеми разлики.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Балансовата стойност на всички отсрочени данъчни активи се преглеждат на всяка дата на финансовия отчет и се редуцират до степента, до която е вероятно те да се проявят обратно и ще се генерира достатъчно облагаема печалба, с които те да могат да бъдат приспаднати.</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Отсрочените данъци, свързани с обекти, които са отчетени директно в собствения капитал или друга балансова позиция, също се отчитат директно към съответния капиталов компонент или балансовата позиция.</w:t>
      </w:r>
    </w:p>
    <w:p w:rsidR="008603F3" w:rsidRPr="006E015B" w:rsidRDefault="008603F3" w:rsidP="00166A74">
      <w:pPr>
        <w:autoSpaceDE w:val="0"/>
        <w:spacing w:after="0" w:line="360" w:lineRule="auto"/>
        <w:jc w:val="both"/>
        <w:rPr>
          <w:rFonts w:ascii="Times New Roman" w:eastAsia="Batang" w:hAnsi="Times New Roman"/>
          <w:color w:val="000000"/>
          <w:sz w:val="24"/>
          <w:szCs w:val="24"/>
          <w:lang w:val="bg-BG"/>
        </w:rPr>
      </w:pPr>
      <w:r w:rsidRPr="006E015B">
        <w:rPr>
          <w:rFonts w:ascii="Times New Roman" w:eastAsia="Batang" w:hAnsi="Times New Roman"/>
          <w:color w:val="000000"/>
          <w:sz w:val="24"/>
          <w:szCs w:val="24"/>
          <w:lang w:val="bg-BG"/>
        </w:rPr>
        <w:t xml:space="preserve">Отсрочените данъчни активи и пасиви се оценяват на база данъчните ставки, които се очаква да се прилагат за периода, през който активите ще се реализират, а пасивите ще се уредят (погасят), на база данъчните закони които са в сила или в голяма степен на сигурност се очаква да са в сила. </w:t>
      </w:r>
    </w:p>
    <w:p w:rsidR="008603F3" w:rsidRPr="006E015B" w:rsidRDefault="008603F3" w:rsidP="00166A74">
      <w:pPr>
        <w:pStyle w:val="Header"/>
        <w:widowControl w:val="0"/>
        <w:spacing w:line="360" w:lineRule="auto"/>
        <w:jc w:val="both"/>
        <w:rPr>
          <w:rFonts w:ascii="Times New Roman" w:hAnsi="Times New Roman"/>
          <w:sz w:val="24"/>
          <w:szCs w:val="24"/>
          <w:lang w:val="bg-BG"/>
        </w:rPr>
      </w:pPr>
      <w:r w:rsidRPr="006E015B">
        <w:rPr>
          <w:rFonts w:ascii="Times New Roman" w:hAnsi="Times New Roman"/>
          <w:sz w:val="24"/>
          <w:szCs w:val="24"/>
          <w:lang w:val="bg-BG"/>
        </w:rPr>
        <w:t>Текущият разход за данък се определя на база на облагаемата печалба за годината. Тя се коригира с определени приходи и разходи, които за данъчни цели се признават в различни периоди, както и със суми, които не са облагаеми или не се признават за данъчни цели. Текущият разход за данък се определя на базата на данъчната ставка в сила към датата на баланса.</w:t>
      </w:r>
    </w:p>
    <w:p w:rsidR="008603F3" w:rsidRPr="006E015B" w:rsidRDefault="008603F3" w:rsidP="00166A74">
      <w:pPr>
        <w:pStyle w:val="bodytext0"/>
        <w:spacing w:before="0" w:after="0" w:line="360" w:lineRule="auto"/>
        <w:rPr>
          <w:sz w:val="24"/>
          <w:szCs w:val="24"/>
          <w:lang w:val="bg-BG"/>
        </w:rPr>
      </w:pPr>
      <w:r w:rsidRPr="006E015B">
        <w:rPr>
          <w:sz w:val="24"/>
          <w:szCs w:val="24"/>
          <w:lang w:val="bg-BG"/>
        </w:rPr>
        <w:t xml:space="preserve">Отсрочените данъци се осчетоводяват за всички временни разлики между данъчната основа на активите и пасивите и тяхната преносна стойност към датата на финансовия отчет като се ползва балансовия метод на задълженията. Задълженията по отсрочени данъци се признават по отношение на всички облагаеми временни разлики, а активите по отсрочени данъци се </w:t>
      </w:r>
      <w:r w:rsidRPr="006E015B">
        <w:rPr>
          <w:sz w:val="24"/>
          <w:szCs w:val="24"/>
          <w:lang w:val="bg-BG"/>
        </w:rPr>
        <w:lastRenderedPageBreak/>
        <w:t>признават до степента, до която е вероятно да има бъдеща облагаема печалба, срещу която да могат да се използват намаляемите временни разлики.</w:t>
      </w:r>
    </w:p>
    <w:p w:rsidR="008603F3" w:rsidRPr="006E015B" w:rsidRDefault="008603F3" w:rsidP="00166A74">
      <w:pPr>
        <w:pStyle w:val="bodytext0"/>
        <w:spacing w:before="0" w:after="0" w:line="360" w:lineRule="auto"/>
        <w:rPr>
          <w:sz w:val="24"/>
          <w:szCs w:val="24"/>
          <w:lang w:val="bg-BG"/>
        </w:rPr>
      </w:pPr>
      <w:r w:rsidRPr="006E015B">
        <w:rPr>
          <w:sz w:val="24"/>
          <w:szCs w:val="24"/>
          <w:lang w:val="bg-BG"/>
        </w:rPr>
        <w:t>В края на всяка година се извършва преглед на преносната стойност на отсрочените данъчни активи и тя се намалява до степента, до която вече не е вероятно да се реализира достатъчно облагаема печалба, която да позволи целият или част от актива по отсрочен данък да бъде възстановен.</w:t>
      </w:r>
    </w:p>
    <w:p w:rsidR="008603F3" w:rsidRPr="006E015B" w:rsidRDefault="008603F3" w:rsidP="00166A74">
      <w:pPr>
        <w:pStyle w:val="bodytext0"/>
        <w:spacing w:before="0" w:after="0" w:line="360" w:lineRule="auto"/>
        <w:rPr>
          <w:sz w:val="24"/>
          <w:szCs w:val="24"/>
          <w:lang w:val="bg-BG"/>
        </w:rPr>
      </w:pPr>
      <w:r w:rsidRPr="006E015B">
        <w:rPr>
          <w:sz w:val="24"/>
          <w:szCs w:val="24"/>
          <w:lang w:val="bg-BG"/>
        </w:rPr>
        <w:t>Отсрочените данъци се оценяват по данъчните ставки, които се очаква да бъдат в сила за периода, когато активът се реализира или пасивът се уреди. Отсрочените данъци се признават като приход или разход и се включват в нетната печалба или загуба за периода, освен в случаите, когато данъците произтичат от операции или събития, признати директно в капитала. В тези случаи отсрочените данъци също се дебитират или кредитират директно в капитала.</w:t>
      </w:r>
    </w:p>
    <w:p w:rsidR="008603F3" w:rsidRPr="006E015B" w:rsidRDefault="008603F3" w:rsidP="00166A74">
      <w:pPr>
        <w:pStyle w:val="BodyText2"/>
        <w:spacing w:line="360" w:lineRule="auto"/>
        <w:rPr>
          <w:rFonts w:ascii="Times New Roman" w:hAnsi="Times New Roman" w:cs="Times New Roman"/>
        </w:rPr>
      </w:pPr>
      <w:r w:rsidRPr="006E015B">
        <w:rPr>
          <w:rFonts w:ascii="Times New Roman" w:hAnsi="Times New Roman" w:cs="Times New Roman"/>
        </w:rPr>
        <w:t>Активи и пасиви по отсрочени данъци се компенсират, когато се отнасят до данъци върху печалбата, дължими на едни и същи данъчни власти и Дружеството възнамерява да уреди текущите данъчни пасиви и активи в нетен размер.</w:t>
      </w:r>
    </w:p>
    <w:p w:rsidR="008603F3" w:rsidRPr="006E015B" w:rsidRDefault="008603F3" w:rsidP="00166A74">
      <w:pPr>
        <w:autoSpaceDE w:val="0"/>
        <w:spacing w:after="0" w:line="360" w:lineRule="auto"/>
        <w:ind w:firstLine="720"/>
        <w:rPr>
          <w:rFonts w:ascii="Times New Roman" w:eastAsia="Batang" w:hAnsi="Times New Roman"/>
          <w:color w:val="000000"/>
          <w:sz w:val="24"/>
          <w:szCs w:val="24"/>
          <w:lang w:val="bg-BG"/>
        </w:rPr>
      </w:pPr>
    </w:p>
    <w:p w:rsidR="008603F3" w:rsidRPr="00905749" w:rsidRDefault="008603F3" w:rsidP="00166A74">
      <w:pPr>
        <w:autoSpaceDE w:val="0"/>
        <w:spacing w:after="0" w:line="360" w:lineRule="auto"/>
        <w:ind w:firstLine="720"/>
        <w:rPr>
          <w:rFonts w:ascii="Times New Roman" w:eastAsia="Batang" w:hAnsi="Times New Roman"/>
          <w:color w:val="000000"/>
          <w:sz w:val="24"/>
          <w:szCs w:val="24"/>
          <w:lang w:val="bg-BG"/>
        </w:rPr>
      </w:pPr>
    </w:p>
    <w:p w:rsidR="008603F3" w:rsidRPr="00905749" w:rsidRDefault="006E015B" w:rsidP="00166A74">
      <w:pPr>
        <w:autoSpaceDE w:val="0"/>
        <w:spacing w:after="0" w:line="360" w:lineRule="auto"/>
        <w:rPr>
          <w:rFonts w:ascii="Times New Roman" w:eastAsia="Batang" w:hAnsi="Times New Roman"/>
          <w:color w:val="000000"/>
          <w:sz w:val="24"/>
          <w:szCs w:val="24"/>
          <w:lang w:val="bg-BG"/>
        </w:rPr>
      </w:pPr>
      <w:r>
        <w:rPr>
          <w:rFonts w:ascii="Times New Roman" w:eastAsia="Batang" w:hAnsi="Times New Roman"/>
          <w:color w:val="000000"/>
          <w:sz w:val="24"/>
          <w:szCs w:val="24"/>
          <w:lang w:val="bg-BG"/>
        </w:rPr>
        <w:t>2</w:t>
      </w:r>
      <w:r w:rsidR="008B286A">
        <w:rPr>
          <w:rFonts w:ascii="Times New Roman" w:eastAsia="Batang" w:hAnsi="Times New Roman"/>
          <w:color w:val="000000"/>
          <w:sz w:val="24"/>
          <w:szCs w:val="24"/>
          <w:lang w:val="bg-BG"/>
        </w:rPr>
        <w:t>5</w:t>
      </w:r>
      <w:r w:rsidR="008603F3" w:rsidRPr="00905749">
        <w:rPr>
          <w:rFonts w:ascii="Times New Roman" w:eastAsia="Batang" w:hAnsi="Times New Roman"/>
          <w:color w:val="000000"/>
          <w:sz w:val="24"/>
          <w:szCs w:val="24"/>
          <w:lang w:val="bg-BG"/>
        </w:rPr>
        <w:t>.</w:t>
      </w:r>
      <w:r>
        <w:rPr>
          <w:rFonts w:ascii="Times New Roman" w:eastAsia="Batang" w:hAnsi="Times New Roman"/>
          <w:color w:val="000000"/>
          <w:sz w:val="24"/>
          <w:szCs w:val="24"/>
          <w:lang w:val="bg-BG"/>
        </w:rPr>
        <w:t>0</w:t>
      </w:r>
      <w:r w:rsidR="008B286A">
        <w:rPr>
          <w:rFonts w:ascii="Times New Roman" w:eastAsia="Batang" w:hAnsi="Times New Roman"/>
          <w:color w:val="000000"/>
          <w:sz w:val="24"/>
          <w:szCs w:val="24"/>
          <w:lang w:val="bg-BG"/>
        </w:rPr>
        <w:t>7</w:t>
      </w:r>
      <w:bookmarkStart w:id="0" w:name="_GoBack"/>
      <w:bookmarkEnd w:id="0"/>
      <w:r w:rsidR="008603F3" w:rsidRPr="00905749">
        <w:rPr>
          <w:rFonts w:ascii="Times New Roman" w:eastAsia="Batang" w:hAnsi="Times New Roman"/>
          <w:color w:val="000000"/>
          <w:sz w:val="24"/>
          <w:szCs w:val="24"/>
          <w:lang w:val="bg-BG"/>
        </w:rPr>
        <w:t>.201</w:t>
      </w:r>
      <w:r w:rsidR="002677B6">
        <w:rPr>
          <w:rFonts w:ascii="Times New Roman" w:eastAsia="Batang" w:hAnsi="Times New Roman"/>
          <w:color w:val="000000"/>
          <w:sz w:val="24"/>
          <w:szCs w:val="24"/>
        </w:rPr>
        <w:t>8</w:t>
      </w:r>
      <w:r w:rsidR="008603F3" w:rsidRPr="00905749">
        <w:rPr>
          <w:rFonts w:ascii="Times New Roman" w:eastAsia="Batang" w:hAnsi="Times New Roman"/>
          <w:color w:val="000000"/>
          <w:sz w:val="24"/>
          <w:szCs w:val="24"/>
          <w:lang w:val="bg-BG"/>
        </w:rPr>
        <w:t xml:space="preserve"> год.      </w:t>
      </w:r>
      <w:r w:rsidR="008603F3" w:rsidRPr="00905749">
        <w:rPr>
          <w:rFonts w:ascii="Times New Roman" w:eastAsia="Batang" w:hAnsi="Times New Roman"/>
          <w:color w:val="000000"/>
          <w:sz w:val="24"/>
          <w:szCs w:val="24"/>
          <w:lang w:val="bg-BG"/>
        </w:rPr>
        <w:tab/>
      </w:r>
      <w:r w:rsidR="008603F3" w:rsidRPr="00905749">
        <w:rPr>
          <w:rFonts w:ascii="Times New Roman" w:eastAsia="Batang" w:hAnsi="Times New Roman"/>
          <w:color w:val="000000"/>
          <w:sz w:val="24"/>
          <w:szCs w:val="24"/>
          <w:lang w:val="bg-BG"/>
        </w:rPr>
        <w:tab/>
      </w:r>
      <w:r w:rsidR="008603F3" w:rsidRPr="00905749">
        <w:rPr>
          <w:rFonts w:ascii="Times New Roman" w:eastAsia="Batang" w:hAnsi="Times New Roman"/>
          <w:color w:val="000000"/>
          <w:sz w:val="24"/>
          <w:szCs w:val="24"/>
          <w:lang w:val="bg-BG"/>
        </w:rPr>
        <w:tab/>
      </w:r>
      <w:r w:rsidR="008603F3" w:rsidRPr="00905749">
        <w:rPr>
          <w:rFonts w:ascii="Times New Roman" w:eastAsia="Batang" w:hAnsi="Times New Roman"/>
          <w:color w:val="000000"/>
          <w:sz w:val="24"/>
          <w:szCs w:val="24"/>
          <w:lang w:val="bg-BG"/>
        </w:rPr>
        <w:tab/>
        <w:t xml:space="preserve">        Гл. счетоводител: Венцислав Петров</w:t>
      </w:r>
    </w:p>
    <w:p w:rsidR="008603F3" w:rsidRPr="00905749" w:rsidRDefault="008603F3" w:rsidP="00166A74">
      <w:pPr>
        <w:autoSpaceDE w:val="0"/>
        <w:spacing w:after="0" w:line="360" w:lineRule="auto"/>
        <w:ind w:firstLine="720"/>
        <w:rPr>
          <w:rFonts w:ascii="Times New Roman" w:eastAsia="Batang" w:hAnsi="Times New Roman"/>
          <w:color w:val="000000"/>
          <w:sz w:val="24"/>
          <w:szCs w:val="24"/>
          <w:lang w:val="bg-BG"/>
        </w:rPr>
      </w:pPr>
    </w:p>
    <w:p w:rsidR="008603F3" w:rsidRPr="00905749" w:rsidRDefault="008603F3" w:rsidP="00166A74">
      <w:pPr>
        <w:autoSpaceDE w:val="0"/>
        <w:spacing w:after="0" w:line="360" w:lineRule="auto"/>
        <w:ind w:firstLine="720"/>
        <w:rPr>
          <w:rFonts w:ascii="Times New Roman" w:eastAsia="Batang" w:hAnsi="Times New Roman"/>
          <w:color w:val="000000"/>
          <w:sz w:val="24"/>
          <w:szCs w:val="24"/>
          <w:lang w:val="bg-BG"/>
        </w:rPr>
      </w:pPr>
    </w:p>
    <w:p w:rsidR="008603F3" w:rsidRPr="00905749" w:rsidRDefault="008603F3" w:rsidP="00166A74">
      <w:pPr>
        <w:spacing w:after="0" w:line="360" w:lineRule="auto"/>
        <w:rPr>
          <w:rFonts w:ascii="Times New Roman" w:hAnsi="Times New Roman"/>
          <w:sz w:val="24"/>
          <w:szCs w:val="24"/>
          <w:lang w:val="bg-BG"/>
        </w:rPr>
      </w:pPr>
      <w:r w:rsidRPr="00905749">
        <w:rPr>
          <w:rFonts w:ascii="Times New Roman" w:hAnsi="Times New Roman"/>
          <w:sz w:val="24"/>
          <w:szCs w:val="24"/>
          <w:lang w:val="bg-BG"/>
        </w:rPr>
        <w:t xml:space="preserve">Изпълнителен Директор </w:t>
      </w:r>
      <w:r w:rsidRPr="00905749">
        <w:rPr>
          <w:rFonts w:ascii="Times New Roman" w:hAnsi="Times New Roman"/>
          <w:sz w:val="24"/>
          <w:szCs w:val="24"/>
          <w:lang w:val="bg-BG"/>
        </w:rPr>
        <w:tab/>
      </w:r>
      <w:r w:rsidRPr="00905749">
        <w:rPr>
          <w:rFonts w:ascii="Times New Roman" w:hAnsi="Times New Roman"/>
          <w:sz w:val="24"/>
          <w:szCs w:val="24"/>
          <w:lang w:val="bg-BG"/>
        </w:rPr>
        <w:tab/>
      </w:r>
      <w:r w:rsidRPr="00905749">
        <w:rPr>
          <w:rFonts w:ascii="Times New Roman" w:hAnsi="Times New Roman"/>
          <w:sz w:val="24"/>
          <w:szCs w:val="24"/>
          <w:lang w:val="bg-BG"/>
        </w:rPr>
        <w:tab/>
        <w:t xml:space="preserve">        Изпълнителен Директор </w:t>
      </w:r>
    </w:p>
    <w:p w:rsidR="00E21431" w:rsidRPr="00905749" w:rsidRDefault="008603F3" w:rsidP="00166A74">
      <w:pPr>
        <w:spacing w:after="0" w:line="360" w:lineRule="auto"/>
        <w:rPr>
          <w:rFonts w:ascii="Times New Roman" w:hAnsi="Times New Roman"/>
          <w:sz w:val="24"/>
          <w:szCs w:val="24"/>
          <w:lang w:val="bg-BG"/>
        </w:rPr>
      </w:pPr>
      <w:r w:rsidRPr="00905749">
        <w:rPr>
          <w:rFonts w:ascii="Times New Roman" w:hAnsi="Times New Roman"/>
          <w:sz w:val="24"/>
          <w:szCs w:val="24"/>
          <w:lang w:val="bg-BG"/>
        </w:rPr>
        <w:t>Х. Йорюджю</w:t>
      </w:r>
      <w:r w:rsidRPr="00905749">
        <w:rPr>
          <w:rFonts w:ascii="Times New Roman" w:hAnsi="Times New Roman"/>
          <w:sz w:val="24"/>
          <w:szCs w:val="24"/>
          <w:lang w:val="bg-BG"/>
        </w:rPr>
        <w:tab/>
      </w:r>
      <w:r w:rsidRPr="00905749">
        <w:rPr>
          <w:rFonts w:ascii="Times New Roman" w:hAnsi="Times New Roman"/>
          <w:sz w:val="24"/>
          <w:szCs w:val="24"/>
          <w:lang w:val="bg-BG"/>
        </w:rPr>
        <w:tab/>
      </w:r>
      <w:r w:rsidRPr="00905749">
        <w:rPr>
          <w:rFonts w:ascii="Times New Roman" w:hAnsi="Times New Roman"/>
          <w:sz w:val="24"/>
          <w:szCs w:val="24"/>
          <w:lang w:val="bg-BG"/>
        </w:rPr>
        <w:tab/>
      </w:r>
      <w:r w:rsidRPr="00905749">
        <w:rPr>
          <w:rFonts w:ascii="Times New Roman" w:hAnsi="Times New Roman"/>
          <w:sz w:val="24"/>
          <w:szCs w:val="24"/>
          <w:lang w:val="bg-BG"/>
        </w:rPr>
        <w:tab/>
        <w:t xml:space="preserve">                    Х. Индже </w:t>
      </w:r>
    </w:p>
    <w:sectPr w:rsidR="00E21431" w:rsidRPr="00905749" w:rsidSect="001872F2">
      <w:headerReference w:type="default" r:id="rId9"/>
      <w:footerReference w:type="default" r:id="rId10"/>
      <w:pgSz w:w="11909" w:h="16834" w:code="9"/>
      <w:pgMar w:top="2797" w:right="1134" w:bottom="851" w:left="1134" w:header="170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6D2" w:rsidRDefault="006C36D2" w:rsidP="00264FEB">
      <w:pPr>
        <w:spacing w:after="0" w:line="240" w:lineRule="auto"/>
      </w:pPr>
      <w:r>
        <w:separator/>
      </w:r>
    </w:p>
  </w:endnote>
  <w:endnote w:type="continuationSeparator" w:id="0">
    <w:p w:rsidR="006C36D2" w:rsidRDefault="006C36D2" w:rsidP="00264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BookAntiqua">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57" w:rsidRDefault="00C16A3B" w:rsidP="003C50B6">
    <w:pPr>
      <w:pStyle w:val="Footer"/>
      <w:tabs>
        <w:tab w:val="clear" w:pos="4703"/>
        <w:tab w:val="clear" w:pos="9406"/>
        <w:tab w:val="left" w:pos="4125"/>
      </w:tabs>
    </w:pPr>
    <w:r>
      <w:rPr>
        <w:noProof/>
        <w:lang w:val="bg-BG" w:eastAsia="bg-BG"/>
      </w:rPr>
      <w:drawing>
        <wp:inline distT="0" distB="0" distL="0" distR="0" wp14:anchorId="680B5240" wp14:editId="155F4CC6">
          <wp:extent cx="136207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428625"/>
                  </a:xfrm>
                  <a:prstGeom prst="rect">
                    <a:avLst/>
                  </a:prstGeom>
                  <a:noFill/>
                  <a:ln>
                    <a:noFill/>
                  </a:ln>
                </pic:spPr>
              </pic:pic>
            </a:graphicData>
          </a:graphic>
        </wp:inline>
      </w:drawing>
    </w:r>
    <w:r w:rsidR="00E55D57">
      <w:rPr>
        <w:lang w:val="bg-BG"/>
      </w:rPr>
      <w:t xml:space="preserve">                                        </w:t>
    </w:r>
    <w:r>
      <w:rPr>
        <w:lang w:val="bg-BG"/>
      </w:rPr>
      <w:t xml:space="preserve">                             </w:t>
    </w:r>
    <w:r w:rsidR="0002499C">
      <w:rPr>
        <w:noProof/>
        <w:lang w:val="bg-BG" w:eastAsia="bg-BG"/>
      </w:rPr>
      <w:t xml:space="preserve">                </w:t>
    </w:r>
    <w:r>
      <w:t xml:space="preserve">    </w:t>
    </w:r>
    <w:r>
      <w:rPr>
        <w:noProof/>
        <w:lang w:val="bg-BG" w:eastAsia="bg-BG"/>
      </w:rPr>
      <w:drawing>
        <wp:inline distT="0" distB="0" distL="0" distR="0" wp14:anchorId="04111483" wp14:editId="1E4C8B22">
          <wp:extent cx="561975" cy="523875"/>
          <wp:effectExtent l="0" t="0" r="9525" b="9525"/>
          <wp:docPr id="9" name="Picture 9" descr="C:\Users\kantar\Downloads\SGS_ISO 9001_TCL_L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C:\Users\kantar\Downloads\SGS_ISO 9001_TCL_LR.jpg"/>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r>
      <w:t xml:space="preserve">   </w:t>
    </w:r>
    <w:r>
      <w:rPr>
        <w:noProof/>
        <w:lang w:val="bg-BG" w:eastAsia="bg-BG"/>
      </w:rPr>
      <w:drawing>
        <wp:inline distT="0" distB="0" distL="0" distR="0" wp14:anchorId="79824AE6" wp14:editId="16805890">
          <wp:extent cx="552450" cy="542925"/>
          <wp:effectExtent l="0" t="0" r="0" b="9525"/>
          <wp:docPr id="12" name="Picture 12" descr="C:\Users\kantar\Downloads\SGS_ISO 14001_TCL_L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C:\Users\kantar\Downloads\SGS_ISO 14001_TCL_LR.jpg"/>
                  <pic:cNvPicPr preferRelativeResize="0">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r>
      <w:t xml:space="preserve">   </w:t>
    </w:r>
    <w:r>
      <w:rPr>
        <w:noProof/>
        <w:lang w:val="bg-BG" w:eastAsia="bg-BG"/>
      </w:rPr>
      <w:drawing>
        <wp:inline distT="0" distB="0" distL="0" distR="0" wp14:anchorId="54D23B4B" wp14:editId="203981D1">
          <wp:extent cx="571500" cy="542925"/>
          <wp:effectExtent l="0" t="0" r="0" b="9525"/>
          <wp:docPr id="25" name="Picture 25" descr="C:\Users\kantar\Downloads\OHSAS18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kantar\Downloads\OHSAS18001.jpg"/>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a:ln>
                    <a:noFill/>
                  </a:ln>
                </pic:spPr>
              </pic:pic>
            </a:graphicData>
          </a:graphic>
        </wp:inline>
      </w:drawing>
    </w:r>
  </w:p>
  <w:p w:rsidR="001872F2" w:rsidRDefault="001872F2" w:rsidP="003C50B6">
    <w:pPr>
      <w:pStyle w:val="Footer"/>
      <w:tabs>
        <w:tab w:val="clear" w:pos="4703"/>
        <w:tab w:val="clear" w:pos="9406"/>
        <w:tab w:val="left" w:pos="41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6D2" w:rsidRDefault="006C36D2" w:rsidP="00264FEB">
      <w:pPr>
        <w:spacing w:after="0" w:line="240" w:lineRule="auto"/>
      </w:pPr>
      <w:r>
        <w:separator/>
      </w:r>
    </w:p>
  </w:footnote>
  <w:footnote w:type="continuationSeparator" w:id="0">
    <w:p w:rsidR="006C36D2" w:rsidRDefault="006C36D2" w:rsidP="00264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57" w:rsidRPr="00146E6B" w:rsidRDefault="00C16A3B" w:rsidP="00B51393">
    <w:pPr>
      <w:pStyle w:val="Header"/>
      <w:tabs>
        <w:tab w:val="left" w:pos="1134"/>
        <w:tab w:val="left" w:pos="2268"/>
      </w:tabs>
      <w:spacing w:line="210" w:lineRule="exact"/>
      <w:rPr>
        <w:rFonts w:ascii="Myriad Pro" w:hAnsi="Myriad Pro" w:cs="Arial"/>
        <w:sz w:val="19"/>
        <w:szCs w:val="19"/>
      </w:rPr>
    </w:pPr>
    <w:r>
      <w:rPr>
        <w:noProof/>
        <w:lang w:val="bg-BG" w:eastAsia="bg-BG"/>
      </w:rPr>
      <w:drawing>
        <wp:anchor distT="0" distB="0" distL="114300" distR="114300" simplePos="0" relativeHeight="251657728" behindDoc="1" locked="0" layoutInCell="1" allowOverlap="1" wp14:anchorId="05A4D9F7" wp14:editId="204A938D">
          <wp:simplePos x="0" y="0"/>
          <wp:positionH relativeFrom="column">
            <wp:posOffset>-1905</wp:posOffset>
          </wp:positionH>
          <wp:positionV relativeFrom="paragraph">
            <wp:posOffset>-540385</wp:posOffset>
          </wp:positionV>
          <wp:extent cx="577215" cy="1120775"/>
          <wp:effectExtent l="0" t="0" r="0" b="3175"/>
          <wp:wrapSquare wrapText="bothSides"/>
          <wp:docPr id="3" name="Picture 2" descr="el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me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 cy="1120775"/>
                  </a:xfrm>
                  <a:prstGeom prst="rect">
                    <a:avLst/>
                  </a:prstGeom>
                  <a:noFill/>
                </pic:spPr>
              </pic:pic>
            </a:graphicData>
          </a:graphic>
          <wp14:sizeRelH relativeFrom="page">
            <wp14:pctWidth>0</wp14:pctWidth>
          </wp14:sizeRelH>
          <wp14:sizeRelV relativeFrom="page">
            <wp14:pctHeight>0</wp14:pctHeight>
          </wp14:sizeRelV>
        </wp:anchor>
      </w:drawing>
    </w:r>
    <w:r w:rsidR="00E55D57" w:rsidRPr="003D20C4">
      <w:rPr>
        <w:rFonts w:ascii="Myriad Pro" w:hAnsi="Myriad Pro" w:cs="Arial"/>
        <w:sz w:val="32"/>
        <w:szCs w:val="34"/>
      </w:rPr>
      <w:t xml:space="preserve">                   </w:t>
    </w:r>
    <w:r w:rsidR="00E55D57" w:rsidRPr="003D20C4">
      <w:rPr>
        <w:rFonts w:ascii="Myriad Pro" w:hAnsi="Myriad Pro" w:cs="Arial"/>
        <w:sz w:val="32"/>
        <w:szCs w:val="34"/>
        <w:lang w:val="bg-BG"/>
      </w:rPr>
      <w:t xml:space="preserve">  </w:t>
    </w:r>
    <w:r w:rsidR="00E55D57">
      <w:rPr>
        <w:rFonts w:ascii="Myriad Pro" w:hAnsi="Myriad Pro" w:cs="Arial"/>
        <w:sz w:val="32"/>
        <w:szCs w:val="34"/>
        <w:lang w:val="bg-BG"/>
      </w:rPr>
      <w:t xml:space="preserve"> </w:t>
    </w:r>
    <w:r w:rsidR="00E55D57" w:rsidRPr="00146E6B">
      <w:rPr>
        <w:rFonts w:ascii="Myriad Pro" w:hAnsi="Myriad Pro" w:cs="Arial"/>
        <w:sz w:val="19"/>
        <w:szCs w:val="19"/>
      </w:rPr>
      <w:t>2</w:t>
    </w:r>
    <w:r w:rsidR="00E55D57" w:rsidRPr="00146E6B">
      <w:rPr>
        <w:rFonts w:ascii="Myriad Pro" w:hAnsi="Myriad Pro" w:cs="Arial"/>
        <w:sz w:val="19"/>
        <w:szCs w:val="19"/>
        <w:vertAlign w:val="superscript"/>
      </w:rPr>
      <w:t>nd</w:t>
    </w:r>
    <w:r w:rsidR="00E55D57" w:rsidRPr="00146E6B">
      <w:rPr>
        <w:rFonts w:ascii="Myriad Pro" w:hAnsi="Myriad Pro" w:cs="Arial"/>
        <w:sz w:val="19"/>
        <w:szCs w:val="19"/>
      </w:rPr>
      <w:t xml:space="preserve"> Industrial Zone                </w:t>
    </w:r>
    <w:r w:rsidR="00E55D57" w:rsidRPr="00146E6B">
      <w:rPr>
        <w:rFonts w:ascii="Myriad Pro" w:hAnsi="Myriad Pro" w:cs="Arial"/>
        <w:sz w:val="19"/>
        <w:szCs w:val="19"/>
        <w:lang w:val="bg-BG"/>
      </w:rPr>
      <w:t xml:space="preserve"> </w:t>
    </w:r>
    <w:r w:rsidR="005804DD">
      <w:rPr>
        <w:rFonts w:ascii="Myriad Pro" w:hAnsi="Myriad Pro" w:cs="Arial"/>
        <w:sz w:val="19"/>
        <w:szCs w:val="19"/>
      </w:rPr>
      <w:t xml:space="preserve">                                            </w:t>
    </w:r>
    <w:r w:rsidR="00E55D57">
      <w:rPr>
        <w:rFonts w:ascii="Myriad Pro" w:hAnsi="Myriad Pro" w:cs="Arial"/>
        <w:sz w:val="19"/>
        <w:szCs w:val="19"/>
        <w:lang w:val="bg-BG"/>
      </w:rPr>
      <w:t xml:space="preserve"> </w:t>
    </w:r>
    <w:r w:rsidR="005804DD">
      <w:rPr>
        <w:rFonts w:ascii="Myriad Pro" w:hAnsi="Myriad Pro" w:cs="Arial"/>
        <w:sz w:val="19"/>
        <w:szCs w:val="19"/>
      </w:rPr>
      <w:t xml:space="preserve">  </w:t>
    </w:r>
    <w:r w:rsidR="00E55D57" w:rsidRPr="00146E6B">
      <w:rPr>
        <w:rFonts w:ascii="Myriad Pro" w:hAnsi="Myriad Pro" w:cs="Arial"/>
        <w:sz w:val="19"/>
        <w:szCs w:val="19"/>
      </w:rPr>
      <w:t xml:space="preserve"> Phone: (+359 54) 858 601</w:t>
    </w:r>
  </w:p>
  <w:p w:rsidR="00E55D57" w:rsidRPr="00146E6B" w:rsidRDefault="00E55D57" w:rsidP="003D20C4">
    <w:pPr>
      <w:pStyle w:val="Header"/>
      <w:tabs>
        <w:tab w:val="left" w:pos="1134"/>
      </w:tabs>
      <w:spacing w:line="210" w:lineRule="exact"/>
      <w:rPr>
        <w:rFonts w:ascii="Myriad Pro" w:hAnsi="Myriad Pro" w:cs="Arial"/>
        <w:sz w:val="19"/>
        <w:szCs w:val="19"/>
      </w:rPr>
    </w:pP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rPr>
      <w:t xml:space="preserve">9700 Shumen                        </w:t>
    </w:r>
    <w:r>
      <w:rPr>
        <w:rFonts w:ascii="Myriad Pro" w:hAnsi="Myriad Pro" w:cs="Arial"/>
        <w:sz w:val="19"/>
        <w:szCs w:val="19"/>
        <w:lang w:val="bg-BG"/>
      </w:rPr>
      <w:t xml:space="preserve">  </w:t>
    </w:r>
    <w:r w:rsidRPr="00146E6B">
      <w:rPr>
        <w:rFonts w:ascii="Myriad Pro" w:hAnsi="Myriad Pro" w:cs="Arial"/>
        <w:sz w:val="19"/>
        <w:szCs w:val="19"/>
      </w:rPr>
      <w:t xml:space="preserve"> </w:t>
    </w:r>
    <w:r w:rsidR="005804DD">
      <w:rPr>
        <w:rFonts w:ascii="Myriad Pro" w:hAnsi="Myriad Pro" w:cs="Arial"/>
        <w:sz w:val="19"/>
        <w:szCs w:val="19"/>
      </w:rPr>
      <w:t xml:space="preserve">                                            </w:t>
    </w:r>
    <w:r>
      <w:rPr>
        <w:rFonts w:ascii="Myriad Pro" w:hAnsi="Myriad Pro" w:cs="Arial"/>
        <w:sz w:val="19"/>
        <w:szCs w:val="19"/>
        <w:lang w:val="bg-BG"/>
      </w:rPr>
      <w:t xml:space="preserve"> </w:t>
    </w:r>
    <w:r w:rsidR="005804DD">
      <w:rPr>
        <w:rFonts w:ascii="Myriad Pro" w:hAnsi="Myriad Pro" w:cs="Arial"/>
        <w:sz w:val="19"/>
        <w:szCs w:val="19"/>
      </w:rPr>
      <w:t xml:space="preserve">    </w:t>
    </w:r>
    <w:r w:rsidRPr="00146E6B">
      <w:rPr>
        <w:rFonts w:ascii="Myriad Pro" w:hAnsi="Myriad Pro" w:cs="Arial"/>
        <w:sz w:val="19"/>
        <w:szCs w:val="19"/>
      </w:rPr>
      <w:t>Fax: (+359 54) 858 688</w:t>
    </w:r>
  </w:p>
  <w:p w:rsidR="00E55D57" w:rsidRPr="00146E6B" w:rsidRDefault="00E55D57" w:rsidP="00146E6B">
    <w:pPr>
      <w:pStyle w:val="Header"/>
      <w:tabs>
        <w:tab w:val="left" w:pos="1134"/>
      </w:tabs>
      <w:spacing w:line="210" w:lineRule="exact"/>
      <w:rPr>
        <w:rFonts w:ascii="Myriad Pro" w:hAnsi="Myriad Pro" w:cs="Arial"/>
        <w:sz w:val="19"/>
        <w:szCs w:val="19"/>
      </w:rPr>
    </w:pP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rPr>
      <w:t xml:space="preserve">Bulgaria                                  </w:t>
    </w:r>
    <w:r>
      <w:rPr>
        <w:rFonts w:ascii="Myriad Pro" w:hAnsi="Myriad Pro" w:cs="Arial"/>
        <w:sz w:val="19"/>
        <w:szCs w:val="19"/>
        <w:lang w:val="bg-BG"/>
      </w:rPr>
      <w:t xml:space="preserve">   </w:t>
    </w:r>
    <w:r w:rsidR="005804DD">
      <w:rPr>
        <w:rFonts w:ascii="Myriad Pro" w:hAnsi="Myriad Pro" w:cs="Arial"/>
        <w:sz w:val="19"/>
        <w:szCs w:val="19"/>
      </w:rPr>
      <w:t xml:space="preserve">                                        </w:t>
    </w:r>
    <w:r>
      <w:rPr>
        <w:rFonts w:ascii="Myriad Pro" w:hAnsi="Myriad Pro" w:cs="Arial"/>
        <w:sz w:val="19"/>
        <w:szCs w:val="19"/>
        <w:lang w:val="bg-BG"/>
      </w:rPr>
      <w:t xml:space="preserve">  </w:t>
    </w:r>
    <w:r w:rsidR="005804DD">
      <w:rPr>
        <w:rFonts w:ascii="Myriad Pro" w:hAnsi="Myriad Pro" w:cs="Arial"/>
        <w:sz w:val="19"/>
        <w:szCs w:val="19"/>
      </w:rPr>
      <w:t xml:space="preserve">                </w:t>
    </w:r>
    <w:r>
      <w:rPr>
        <w:rFonts w:ascii="Myriad Pro" w:hAnsi="Myriad Pro" w:cs="Arial"/>
        <w:sz w:val="19"/>
        <w:szCs w:val="19"/>
        <w:lang w:val="bg-BG"/>
      </w:rPr>
      <w:t xml:space="preserve"> </w:t>
    </w:r>
    <w:r w:rsidRPr="00146E6B">
      <w:rPr>
        <w:rFonts w:ascii="Myriad Pro" w:hAnsi="Myriad Pro" w:cs="Arial"/>
        <w:sz w:val="19"/>
        <w:szCs w:val="19"/>
      </w:rPr>
      <w:t>www.alcomet.eu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8"/>
    <w:lvl w:ilvl="0">
      <w:start w:val="2"/>
      <w:numFmt w:val="bullet"/>
      <w:lvlText w:val="-"/>
      <w:lvlJc w:val="left"/>
      <w:pPr>
        <w:tabs>
          <w:tab w:val="num" w:pos="1080"/>
        </w:tabs>
        <w:ind w:left="1080" w:hanging="360"/>
      </w:pPr>
      <w:rPr>
        <w:rFonts w:ascii="Times New Roman" w:hAnsi="Times New Roman" w:cs="Times New Roman"/>
      </w:rPr>
    </w:lvl>
  </w:abstractNum>
  <w:abstractNum w:abstractNumId="1">
    <w:nsid w:val="2A5B302C"/>
    <w:multiLevelType w:val="hybridMultilevel"/>
    <w:tmpl w:val="90C0C1B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6FA27864"/>
    <w:multiLevelType w:val="hybridMultilevel"/>
    <w:tmpl w:val="DC30C812"/>
    <w:lvl w:ilvl="0" w:tplc="59AC88C8">
      <w:start w:val="2"/>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DA"/>
    <w:rsid w:val="000044D3"/>
    <w:rsid w:val="00017B1C"/>
    <w:rsid w:val="0002499C"/>
    <w:rsid w:val="00087847"/>
    <w:rsid w:val="000C0EBE"/>
    <w:rsid w:val="000D01DA"/>
    <w:rsid w:val="000E60D6"/>
    <w:rsid w:val="00116B99"/>
    <w:rsid w:val="0012188C"/>
    <w:rsid w:val="00143AF5"/>
    <w:rsid w:val="00146E6B"/>
    <w:rsid w:val="00155DE7"/>
    <w:rsid w:val="00166A74"/>
    <w:rsid w:val="001750BA"/>
    <w:rsid w:val="001872F2"/>
    <w:rsid w:val="00196A2A"/>
    <w:rsid w:val="001A561E"/>
    <w:rsid w:val="001A733E"/>
    <w:rsid w:val="001B4AAC"/>
    <w:rsid w:val="001E7AA6"/>
    <w:rsid w:val="00201A55"/>
    <w:rsid w:val="00211D52"/>
    <w:rsid w:val="00225407"/>
    <w:rsid w:val="00264FEB"/>
    <w:rsid w:val="002677B6"/>
    <w:rsid w:val="002C372D"/>
    <w:rsid w:val="002F1E4E"/>
    <w:rsid w:val="003640ED"/>
    <w:rsid w:val="003738B4"/>
    <w:rsid w:val="00387BE8"/>
    <w:rsid w:val="003C2CF8"/>
    <w:rsid w:val="003C50B6"/>
    <w:rsid w:val="003D20C4"/>
    <w:rsid w:val="00444A73"/>
    <w:rsid w:val="00454401"/>
    <w:rsid w:val="004605A0"/>
    <w:rsid w:val="004C1500"/>
    <w:rsid w:val="004C2BF9"/>
    <w:rsid w:val="004E51FD"/>
    <w:rsid w:val="0055058A"/>
    <w:rsid w:val="00557684"/>
    <w:rsid w:val="005804DD"/>
    <w:rsid w:val="00582284"/>
    <w:rsid w:val="00590E1B"/>
    <w:rsid w:val="00596625"/>
    <w:rsid w:val="005A1524"/>
    <w:rsid w:val="005A5DC8"/>
    <w:rsid w:val="005C37E4"/>
    <w:rsid w:val="005F75C0"/>
    <w:rsid w:val="005F7D77"/>
    <w:rsid w:val="00615689"/>
    <w:rsid w:val="006C3086"/>
    <w:rsid w:val="006C36D2"/>
    <w:rsid w:val="006E015B"/>
    <w:rsid w:val="00721113"/>
    <w:rsid w:val="00744906"/>
    <w:rsid w:val="0078454F"/>
    <w:rsid w:val="007C7033"/>
    <w:rsid w:val="007E0D37"/>
    <w:rsid w:val="007E5C3C"/>
    <w:rsid w:val="007E5D99"/>
    <w:rsid w:val="007F655B"/>
    <w:rsid w:val="008050BA"/>
    <w:rsid w:val="0081042E"/>
    <w:rsid w:val="00832455"/>
    <w:rsid w:val="008411E4"/>
    <w:rsid w:val="008603F3"/>
    <w:rsid w:val="00891F9F"/>
    <w:rsid w:val="008B286A"/>
    <w:rsid w:val="008D2304"/>
    <w:rsid w:val="008F2920"/>
    <w:rsid w:val="00905749"/>
    <w:rsid w:val="009226F7"/>
    <w:rsid w:val="009D2B5E"/>
    <w:rsid w:val="00A17240"/>
    <w:rsid w:val="00A33F42"/>
    <w:rsid w:val="00A9401E"/>
    <w:rsid w:val="00AB1ACB"/>
    <w:rsid w:val="00AB322F"/>
    <w:rsid w:val="00AE303E"/>
    <w:rsid w:val="00B03427"/>
    <w:rsid w:val="00B51393"/>
    <w:rsid w:val="00B542B8"/>
    <w:rsid w:val="00B81803"/>
    <w:rsid w:val="00B943D1"/>
    <w:rsid w:val="00BA6E40"/>
    <w:rsid w:val="00BB0127"/>
    <w:rsid w:val="00BB1DFB"/>
    <w:rsid w:val="00BB6BC9"/>
    <w:rsid w:val="00BD11B0"/>
    <w:rsid w:val="00BF3BDA"/>
    <w:rsid w:val="00C16A3B"/>
    <w:rsid w:val="00C16D9F"/>
    <w:rsid w:val="00C33307"/>
    <w:rsid w:val="00C44504"/>
    <w:rsid w:val="00C96E44"/>
    <w:rsid w:val="00CD46BD"/>
    <w:rsid w:val="00D10A3C"/>
    <w:rsid w:val="00D27C35"/>
    <w:rsid w:val="00D300C6"/>
    <w:rsid w:val="00D33F6B"/>
    <w:rsid w:val="00D87BE7"/>
    <w:rsid w:val="00DA4614"/>
    <w:rsid w:val="00DA74C8"/>
    <w:rsid w:val="00DB5004"/>
    <w:rsid w:val="00E07A41"/>
    <w:rsid w:val="00E1673D"/>
    <w:rsid w:val="00E21431"/>
    <w:rsid w:val="00E3718F"/>
    <w:rsid w:val="00E55D57"/>
    <w:rsid w:val="00E662A6"/>
    <w:rsid w:val="00EB14CA"/>
    <w:rsid w:val="00EC324F"/>
    <w:rsid w:val="00F13E06"/>
    <w:rsid w:val="00F54B8A"/>
    <w:rsid w:val="00F628EA"/>
    <w:rsid w:val="00F6630A"/>
    <w:rsid w:val="00F700A5"/>
    <w:rsid w:val="00F83424"/>
    <w:rsid w:val="00FB3B4E"/>
    <w:rsid w:val="00FB4C1E"/>
    <w:rsid w:val="00FF489A"/>
    <w:rsid w:val="00FF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2F"/>
    <w:pPr>
      <w:spacing w:after="200" w:line="276" w:lineRule="auto"/>
    </w:pPr>
    <w:rPr>
      <w:sz w:val="22"/>
      <w:szCs w:val="22"/>
    </w:rPr>
  </w:style>
  <w:style w:type="paragraph" w:styleId="Heading1">
    <w:name w:val="heading 1"/>
    <w:basedOn w:val="Normal"/>
    <w:next w:val="Normal"/>
    <w:link w:val="Heading1Char"/>
    <w:qFormat/>
    <w:locked/>
    <w:rsid w:val="008603F3"/>
    <w:pPr>
      <w:keepNext/>
      <w:suppressAutoHyphens/>
      <w:autoSpaceDE w:val="0"/>
      <w:spacing w:after="0" w:line="240" w:lineRule="auto"/>
      <w:jc w:val="both"/>
      <w:outlineLvl w:val="0"/>
    </w:pPr>
    <w:rPr>
      <w:rFonts w:ascii="Arial" w:eastAsia="Batang" w:hAnsi="Arial" w:cs="Arial"/>
      <w:i/>
      <w:iCs/>
      <w:color w:val="000000"/>
      <w:sz w:val="24"/>
      <w:szCs w:val="24"/>
      <w:lang w:val="bg-B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4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4FEB"/>
    <w:rPr>
      <w:rFonts w:ascii="Tahoma" w:hAnsi="Tahoma" w:cs="Tahoma"/>
      <w:sz w:val="16"/>
      <w:szCs w:val="16"/>
    </w:rPr>
  </w:style>
  <w:style w:type="paragraph" w:styleId="Header">
    <w:name w:val="header"/>
    <w:basedOn w:val="Normal"/>
    <w:link w:val="HeaderChar"/>
    <w:rsid w:val="00264FEB"/>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264FEB"/>
    <w:rPr>
      <w:rFonts w:cs="Times New Roman"/>
    </w:rPr>
  </w:style>
  <w:style w:type="paragraph" w:styleId="Footer">
    <w:name w:val="footer"/>
    <w:basedOn w:val="Normal"/>
    <w:link w:val="FooterChar"/>
    <w:uiPriority w:val="99"/>
    <w:semiHidden/>
    <w:rsid w:val="00264FEB"/>
    <w:pPr>
      <w:tabs>
        <w:tab w:val="center" w:pos="4703"/>
        <w:tab w:val="right" w:pos="9406"/>
      </w:tabs>
      <w:spacing w:after="0" w:line="240" w:lineRule="auto"/>
    </w:pPr>
  </w:style>
  <w:style w:type="character" w:customStyle="1" w:styleId="FooterChar">
    <w:name w:val="Footer Char"/>
    <w:basedOn w:val="DefaultParagraphFont"/>
    <w:link w:val="Footer"/>
    <w:uiPriority w:val="99"/>
    <w:semiHidden/>
    <w:locked/>
    <w:rsid w:val="00264FEB"/>
    <w:rPr>
      <w:rFonts w:cs="Times New Roman"/>
    </w:rPr>
  </w:style>
  <w:style w:type="character" w:styleId="Hyperlink">
    <w:name w:val="Hyperlink"/>
    <w:basedOn w:val="DefaultParagraphFont"/>
    <w:uiPriority w:val="99"/>
    <w:rsid w:val="006C3086"/>
    <w:rPr>
      <w:rFonts w:cs="Times New Roman"/>
      <w:color w:val="0000FF"/>
      <w:u w:val="single"/>
    </w:rPr>
  </w:style>
  <w:style w:type="paragraph" w:styleId="NoSpacing">
    <w:name w:val="No Spacing"/>
    <w:uiPriority w:val="99"/>
    <w:qFormat/>
    <w:rsid w:val="00146E6B"/>
    <w:rPr>
      <w:sz w:val="22"/>
      <w:szCs w:val="22"/>
    </w:rPr>
  </w:style>
  <w:style w:type="paragraph" w:styleId="ListParagraph">
    <w:name w:val="List Paragraph"/>
    <w:basedOn w:val="Normal"/>
    <w:uiPriority w:val="34"/>
    <w:qFormat/>
    <w:rsid w:val="00444A73"/>
    <w:pPr>
      <w:spacing w:after="0" w:line="240" w:lineRule="auto"/>
      <w:ind w:left="720"/>
    </w:pPr>
    <w:rPr>
      <w:rFonts w:eastAsiaTheme="minorHAnsi"/>
      <w:lang w:val="bg-BG"/>
    </w:rPr>
  </w:style>
  <w:style w:type="character" w:customStyle="1" w:styleId="Heading1Char">
    <w:name w:val="Heading 1 Char"/>
    <w:basedOn w:val="DefaultParagraphFont"/>
    <w:link w:val="Heading1"/>
    <w:rsid w:val="008603F3"/>
    <w:rPr>
      <w:rFonts w:ascii="Arial" w:eastAsia="Batang" w:hAnsi="Arial" w:cs="Arial"/>
      <w:i/>
      <w:iCs/>
      <w:color w:val="000000"/>
      <w:sz w:val="24"/>
      <w:szCs w:val="24"/>
      <w:lang w:val="bg-BG" w:eastAsia="ar-SA"/>
    </w:rPr>
  </w:style>
  <w:style w:type="paragraph" w:styleId="BodyText">
    <w:name w:val="Body Text"/>
    <w:basedOn w:val="Normal"/>
    <w:link w:val="BodyTextChar"/>
    <w:rsid w:val="008603F3"/>
    <w:pPr>
      <w:suppressAutoHyphens/>
      <w:autoSpaceDE w:val="0"/>
      <w:spacing w:after="0" w:line="240" w:lineRule="auto"/>
    </w:pPr>
    <w:rPr>
      <w:rFonts w:ascii="BookAntiqua" w:eastAsia="Times New Roman" w:hAnsi="BookAntiqua"/>
      <w:color w:val="000000"/>
      <w:sz w:val="24"/>
      <w:szCs w:val="24"/>
      <w:lang w:eastAsia="ar-SA"/>
    </w:rPr>
  </w:style>
  <w:style w:type="character" w:customStyle="1" w:styleId="BodyTextChar">
    <w:name w:val="Body Text Char"/>
    <w:basedOn w:val="DefaultParagraphFont"/>
    <w:link w:val="BodyText"/>
    <w:rsid w:val="008603F3"/>
    <w:rPr>
      <w:rFonts w:ascii="BookAntiqua" w:eastAsia="Times New Roman" w:hAnsi="BookAntiqua"/>
      <w:color w:val="000000"/>
      <w:sz w:val="24"/>
      <w:szCs w:val="24"/>
      <w:lang w:eastAsia="ar-SA"/>
    </w:rPr>
  </w:style>
  <w:style w:type="paragraph" w:styleId="Title">
    <w:name w:val="Title"/>
    <w:basedOn w:val="Normal"/>
    <w:next w:val="Subtitle"/>
    <w:link w:val="TitleChar"/>
    <w:qFormat/>
    <w:locked/>
    <w:rsid w:val="008603F3"/>
    <w:pPr>
      <w:suppressAutoHyphens/>
      <w:autoSpaceDE w:val="0"/>
      <w:spacing w:after="0" w:line="240" w:lineRule="auto"/>
      <w:jc w:val="center"/>
    </w:pPr>
    <w:rPr>
      <w:rFonts w:ascii="BookAntiqua" w:eastAsia="Times New Roman" w:hAnsi="BookAntiqua"/>
      <w:b/>
      <w:bCs/>
      <w:color w:val="000000"/>
      <w:sz w:val="24"/>
      <w:szCs w:val="24"/>
      <w:lang w:eastAsia="ar-SA"/>
    </w:rPr>
  </w:style>
  <w:style w:type="character" w:customStyle="1" w:styleId="TitleChar">
    <w:name w:val="Title Char"/>
    <w:basedOn w:val="DefaultParagraphFont"/>
    <w:link w:val="Title"/>
    <w:rsid w:val="008603F3"/>
    <w:rPr>
      <w:rFonts w:ascii="BookAntiqua" w:eastAsia="Times New Roman" w:hAnsi="BookAntiqua"/>
      <w:b/>
      <w:bCs/>
      <w:color w:val="000000"/>
      <w:sz w:val="24"/>
      <w:szCs w:val="24"/>
      <w:lang w:eastAsia="ar-SA"/>
    </w:rPr>
  </w:style>
  <w:style w:type="paragraph" w:styleId="BodyText2">
    <w:name w:val="Body Text 2"/>
    <w:basedOn w:val="Normal"/>
    <w:link w:val="BodyText2Char"/>
    <w:rsid w:val="008603F3"/>
    <w:pPr>
      <w:suppressAutoHyphens/>
      <w:autoSpaceDE w:val="0"/>
      <w:spacing w:after="0" w:line="240" w:lineRule="auto"/>
      <w:jc w:val="both"/>
    </w:pPr>
    <w:rPr>
      <w:rFonts w:ascii="Arial" w:eastAsia="Times New Roman" w:hAnsi="Arial" w:cs="Arial"/>
      <w:bCs/>
      <w:sz w:val="24"/>
      <w:szCs w:val="24"/>
      <w:lang w:val="bg-BG" w:eastAsia="ar-SA"/>
    </w:rPr>
  </w:style>
  <w:style w:type="character" w:customStyle="1" w:styleId="BodyText2Char">
    <w:name w:val="Body Text 2 Char"/>
    <w:basedOn w:val="DefaultParagraphFont"/>
    <w:link w:val="BodyText2"/>
    <w:rsid w:val="008603F3"/>
    <w:rPr>
      <w:rFonts w:ascii="Arial" w:eastAsia="Times New Roman" w:hAnsi="Arial" w:cs="Arial"/>
      <w:bCs/>
      <w:sz w:val="24"/>
      <w:szCs w:val="24"/>
      <w:lang w:val="bg-BG" w:eastAsia="ar-SA"/>
    </w:rPr>
  </w:style>
  <w:style w:type="paragraph" w:styleId="BodyTextIndent">
    <w:name w:val="Body Text Indent"/>
    <w:basedOn w:val="Normal"/>
    <w:link w:val="BodyTextIndentChar"/>
    <w:rsid w:val="008603F3"/>
    <w:pPr>
      <w:suppressAutoHyphens/>
      <w:spacing w:after="0" w:line="240" w:lineRule="auto"/>
      <w:ind w:left="576"/>
      <w:jc w:val="both"/>
    </w:pPr>
    <w:rPr>
      <w:rFonts w:ascii="Times New Roman" w:eastAsia="Times New Roman" w:hAnsi="Times New Roman"/>
      <w:szCs w:val="20"/>
      <w:lang w:eastAsia="ar-SA"/>
    </w:rPr>
  </w:style>
  <w:style w:type="character" w:customStyle="1" w:styleId="BodyTextIndentChar">
    <w:name w:val="Body Text Indent Char"/>
    <w:basedOn w:val="DefaultParagraphFont"/>
    <w:link w:val="BodyTextIndent"/>
    <w:rsid w:val="008603F3"/>
    <w:rPr>
      <w:rFonts w:ascii="Times New Roman" w:eastAsia="Times New Roman" w:hAnsi="Times New Roman"/>
      <w:sz w:val="22"/>
      <w:lang w:eastAsia="ar-SA"/>
    </w:rPr>
  </w:style>
  <w:style w:type="paragraph" w:customStyle="1" w:styleId="bodytext0">
    <w:name w:val="body_text"/>
    <w:basedOn w:val="Normal"/>
    <w:rsid w:val="008603F3"/>
    <w:pPr>
      <w:suppressAutoHyphens/>
      <w:spacing w:before="120" w:after="120" w:line="240" w:lineRule="auto"/>
      <w:jc w:val="both"/>
    </w:pPr>
    <w:rPr>
      <w:rFonts w:ascii="Times New Roman" w:eastAsia="Times New Roman" w:hAnsi="Times New Roman"/>
      <w:szCs w:val="20"/>
      <w:lang w:eastAsia="ar-SA"/>
    </w:rPr>
  </w:style>
  <w:style w:type="paragraph" w:customStyle="1" w:styleId="point">
    <w:name w:val="point"/>
    <w:basedOn w:val="Normal"/>
    <w:rsid w:val="008603F3"/>
    <w:pPr>
      <w:suppressAutoHyphens/>
      <w:spacing w:before="480" w:after="120" w:line="240" w:lineRule="auto"/>
    </w:pPr>
    <w:rPr>
      <w:rFonts w:ascii="Times New Roman" w:eastAsia="Times New Roman" w:hAnsi="Times New Roman"/>
      <w:b/>
      <w:caps/>
      <w:szCs w:val="20"/>
      <w:lang w:eastAsia="ar-SA"/>
    </w:rPr>
  </w:style>
  <w:style w:type="paragraph" w:styleId="BodyTextIndent2">
    <w:name w:val="Body Text Indent 2"/>
    <w:basedOn w:val="Normal"/>
    <w:link w:val="BodyTextIndent2Char"/>
    <w:rsid w:val="008603F3"/>
    <w:pPr>
      <w:suppressAutoHyphens/>
      <w:autoSpaceDE w:val="0"/>
      <w:spacing w:after="0" w:line="240" w:lineRule="auto"/>
      <w:ind w:firstLine="851"/>
      <w:jc w:val="both"/>
    </w:pPr>
    <w:rPr>
      <w:rFonts w:ascii="Times New Roman" w:eastAsia="Batang" w:hAnsi="Times New Roman"/>
      <w:color w:val="000000"/>
      <w:sz w:val="24"/>
      <w:szCs w:val="24"/>
      <w:lang w:val="bg-BG" w:eastAsia="ar-SA"/>
    </w:rPr>
  </w:style>
  <w:style w:type="character" w:customStyle="1" w:styleId="BodyTextIndent2Char">
    <w:name w:val="Body Text Indent 2 Char"/>
    <w:basedOn w:val="DefaultParagraphFont"/>
    <w:link w:val="BodyTextIndent2"/>
    <w:rsid w:val="008603F3"/>
    <w:rPr>
      <w:rFonts w:ascii="Times New Roman" w:eastAsia="Batang" w:hAnsi="Times New Roman"/>
      <w:color w:val="000000"/>
      <w:sz w:val="24"/>
      <w:szCs w:val="24"/>
      <w:lang w:val="bg-BG" w:eastAsia="ar-SA"/>
    </w:rPr>
  </w:style>
  <w:style w:type="paragraph" w:styleId="Subtitle">
    <w:name w:val="Subtitle"/>
    <w:basedOn w:val="Normal"/>
    <w:next w:val="Normal"/>
    <w:link w:val="SubtitleChar"/>
    <w:qFormat/>
    <w:locked/>
    <w:rsid w:val="008603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603F3"/>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2F"/>
    <w:pPr>
      <w:spacing w:after="200" w:line="276" w:lineRule="auto"/>
    </w:pPr>
    <w:rPr>
      <w:sz w:val="22"/>
      <w:szCs w:val="22"/>
    </w:rPr>
  </w:style>
  <w:style w:type="paragraph" w:styleId="Heading1">
    <w:name w:val="heading 1"/>
    <w:basedOn w:val="Normal"/>
    <w:next w:val="Normal"/>
    <w:link w:val="Heading1Char"/>
    <w:qFormat/>
    <w:locked/>
    <w:rsid w:val="008603F3"/>
    <w:pPr>
      <w:keepNext/>
      <w:suppressAutoHyphens/>
      <w:autoSpaceDE w:val="0"/>
      <w:spacing w:after="0" w:line="240" w:lineRule="auto"/>
      <w:jc w:val="both"/>
      <w:outlineLvl w:val="0"/>
    </w:pPr>
    <w:rPr>
      <w:rFonts w:ascii="Arial" w:eastAsia="Batang" w:hAnsi="Arial" w:cs="Arial"/>
      <w:i/>
      <w:iCs/>
      <w:color w:val="000000"/>
      <w:sz w:val="24"/>
      <w:szCs w:val="24"/>
      <w:lang w:val="bg-B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4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4FEB"/>
    <w:rPr>
      <w:rFonts w:ascii="Tahoma" w:hAnsi="Tahoma" w:cs="Tahoma"/>
      <w:sz w:val="16"/>
      <w:szCs w:val="16"/>
    </w:rPr>
  </w:style>
  <w:style w:type="paragraph" w:styleId="Header">
    <w:name w:val="header"/>
    <w:basedOn w:val="Normal"/>
    <w:link w:val="HeaderChar"/>
    <w:rsid w:val="00264FEB"/>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264FEB"/>
    <w:rPr>
      <w:rFonts w:cs="Times New Roman"/>
    </w:rPr>
  </w:style>
  <w:style w:type="paragraph" w:styleId="Footer">
    <w:name w:val="footer"/>
    <w:basedOn w:val="Normal"/>
    <w:link w:val="FooterChar"/>
    <w:uiPriority w:val="99"/>
    <w:semiHidden/>
    <w:rsid w:val="00264FEB"/>
    <w:pPr>
      <w:tabs>
        <w:tab w:val="center" w:pos="4703"/>
        <w:tab w:val="right" w:pos="9406"/>
      </w:tabs>
      <w:spacing w:after="0" w:line="240" w:lineRule="auto"/>
    </w:pPr>
  </w:style>
  <w:style w:type="character" w:customStyle="1" w:styleId="FooterChar">
    <w:name w:val="Footer Char"/>
    <w:basedOn w:val="DefaultParagraphFont"/>
    <w:link w:val="Footer"/>
    <w:uiPriority w:val="99"/>
    <w:semiHidden/>
    <w:locked/>
    <w:rsid w:val="00264FEB"/>
    <w:rPr>
      <w:rFonts w:cs="Times New Roman"/>
    </w:rPr>
  </w:style>
  <w:style w:type="character" w:styleId="Hyperlink">
    <w:name w:val="Hyperlink"/>
    <w:basedOn w:val="DefaultParagraphFont"/>
    <w:uiPriority w:val="99"/>
    <w:rsid w:val="006C3086"/>
    <w:rPr>
      <w:rFonts w:cs="Times New Roman"/>
      <w:color w:val="0000FF"/>
      <w:u w:val="single"/>
    </w:rPr>
  </w:style>
  <w:style w:type="paragraph" w:styleId="NoSpacing">
    <w:name w:val="No Spacing"/>
    <w:uiPriority w:val="99"/>
    <w:qFormat/>
    <w:rsid w:val="00146E6B"/>
    <w:rPr>
      <w:sz w:val="22"/>
      <w:szCs w:val="22"/>
    </w:rPr>
  </w:style>
  <w:style w:type="paragraph" w:styleId="ListParagraph">
    <w:name w:val="List Paragraph"/>
    <w:basedOn w:val="Normal"/>
    <w:uiPriority w:val="34"/>
    <w:qFormat/>
    <w:rsid w:val="00444A73"/>
    <w:pPr>
      <w:spacing w:after="0" w:line="240" w:lineRule="auto"/>
      <w:ind w:left="720"/>
    </w:pPr>
    <w:rPr>
      <w:rFonts w:eastAsiaTheme="minorHAnsi"/>
      <w:lang w:val="bg-BG"/>
    </w:rPr>
  </w:style>
  <w:style w:type="character" w:customStyle="1" w:styleId="Heading1Char">
    <w:name w:val="Heading 1 Char"/>
    <w:basedOn w:val="DefaultParagraphFont"/>
    <w:link w:val="Heading1"/>
    <w:rsid w:val="008603F3"/>
    <w:rPr>
      <w:rFonts w:ascii="Arial" w:eastAsia="Batang" w:hAnsi="Arial" w:cs="Arial"/>
      <w:i/>
      <w:iCs/>
      <w:color w:val="000000"/>
      <w:sz w:val="24"/>
      <w:szCs w:val="24"/>
      <w:lang w:val="bg-BG" w:eastAsia="ar-SA"/>
    </w:rPr>
  </w:style>
  <w:style w:type="paragraph" w:styleId="BodyText">
    <w:name w:val="Body Text"/>
    <w:basedOn w:val="Normal"/>
    <w:link w:val="BodyTextChar"/>
    <w:rsid w:val="008603F3"/>
    <w:pPr>
      <w:suppressAutoHyphens/>
      <w:autoSpaceDE w:val="0"/>
      <w:spacing w:after="0" w:line="240" w:lineRule="auto"/>
    </w:pPr>
    <w:rPr>
      <w:rFonts w:ascii="BookAntiqua" w:eastAsia="Times New Roman" w:hAnsi="BookAntiqua"/>
      <w:color w:val="000000"/>
      <w:sz w:val="24"/>
      <w:szCs w:val="24"/>
      <w:lang w:eastAsia="ar-SA"/>
    </w:rPr>
  </w:style>
  <w:style w:type="character" w:customStyle="1" w:styleId="BodyTextChar">
    <w:name w:val="Body Text Char"/>
    <w:basedOn w:val="DefaultParagraphFont"/>
    <w:link w:val="BodyText"/>
    <w:rsid w:val="008603F3"/>
    <w:rPr>
      <w:rFonts w:ascii="BookAntiqua" w:eastAsia="Times New Roman" w:hAnsi="BookAntiqua"/>
      <w:color w:val="000000"/>
      <w:sz w:val="24"/>
      <w:szCs w:val="24"/>
      <w:lang w:eastAsia="ar-SA"/>
    </w:rPr>
  </w:style>
  <w:style w:type="paragraph" w:styleId="Title">
    <w:name w:val="Title"/>
    <w:basedOn w:val="Normal"/>
    <w:next w:val="Subtitle"/>
    <w:link w:val="TitleChar"/>
    <w:qFormat/>
    <w:locked/>
    <w:rsid w:val="008603F3"/>
    <w:pPr>
      <w:suppressAutoHyphens/>
      <w:autoSpaceDE w:val="0"/>
      <w:spacing w:after="0" w:line="240" w:lineRule="auto"/>
      <w:jc w:val="center"/>
    </w:pPr>
    <w:rPr>
      <w:rFonts w:ascii="BookAntiqua" w:eastAsia="Times New Roman" w:hAnsi="BookAntiqua"/>
      <w:b/>
      <w:bCs/>
      <w:color w:val="000000"/>
      <w:sz w:val="24"/>
      <w:szCs w:val="24"/>
      <w:lang w:eastAsia="ar-SA"/>
    </w:rPr>
  </w:style>
  <w:style w:type="character" w:customStyle="1" w:styleId="TitleChar">
    <w:name w:val="Title Char"/>
    <w:basedOn w:val="DefaultParagraphFont"/>
    <w:link w:val="Title"/>
    <w:rsid w:val="008603F3"/>
    <w:rPr>
      <w:rFonts w:ascii="BookAntiqua" w:eastAsia="Times New Roman" w:hAnsi="BookAntiqua"/>
      <w:b/>
      <w:bCs/>
      <w:color w:val="000000"/>
      <w:sz w:val="24"/>
      <w:szCs w:val="24"/>
      <w:lang w:eastAsia="ar-SA"/>
    </w:rPr>
  </w:style>
  <w:style w:type="paragraph" w:styleId="BodyText2">
    <w:name w:val="Body Text 2"/>
    <w:basedOn w:val="Normal"/>
    <w:link w:val="BodyText2Char"/>
    <w:rsid w:val="008603F3"/>
    <w:pPr>
      <w:suppressAutoHyphens/>
      <w:autoSpaceDE w:val="0"/>
      <w:spacing w:after="0" w:line="240" w:lineRule="auto"/>
      <w:jc w:val="both"/>
    </w:pPr>
    <w:rPr>
      <w:rFonts w:ascii="Arial" w:eastAsia="Times New Roman" w:hAnsi="Arial" w:cs="Arial"/>
      <w:bCs/>
      <w:sz w:val="24"/>
      <w:szCs w:val="24"/>
      <w:lang w:val="bg-BG" w:eastAsia="ar-SA"/>
    </w:rPr>
  </w:style>
  <w:style w:type="character" w:customStyle="1" w:styleId="BodyText2Char">
    <w:name w:val="Body Text 2 Char"/>
    <w:basedOn w:val="DefaultParagraphFont"/>
    <w:link w:val="BodyText2"/>
    <w:rsid w:val="008603F3"/>
    <w:rPr>
      <w:rFonts w:ascii="Arial" w:eastAsia="Times New Roman" w:hAnsi="Arial" w:cs="Arial"/>
      <w:bCs/>
      <w:sz w:val="24"/>
      <w:szCs w:val="24"/>
      <w:lang w:val="bg-BG" w:eastAsia="ar-SA"/>
    </w:rPr>
  </w:style>
  <w:style w:type="paragraph" w:styleId="BodyTextIndent">
    <w:name w:val="Body Text Indent"/>
    <w:basedOn w:val="Normal"/>
    <w:link w:val="BodyTextIndentChar"/>
    <w:rsid w:val="008603F3"/>
    <w:pPr>
      <w:suppressAutoHyphens/>
      <w:spacing w:after="0" w:line="240" w:lineRule="auto"/>
      <w:ind w:left="576"/>
      <w:jc w:val="both"/>
    </w:pPr>
    <w:rPr>
      <w:rFonts w:ascii="Times New Roman" w:eastAsia="Times New Roman" w:hAnsi="Times New Roman"/>
      <w:szCs w:val="20"/>
      <w:lang w:eastAsia="ar-SA"/>
    </w:rPr>
  </w:style>
  <w:style w:type="character" w:customStyle="1" w:styleId="BodyTextIndentChar">
    <w:name w:val="Body Text Indent Char"/>
    <w:basedOn w:val="DefaultParagraphFont"/>
    <w:link w:val="BodyTextIndent"/>
    <w:rsid w:val="008603F3"/>
    <w:rPr>
      <w:rFonts w:ascii="Times New Roman" w:eastAsia="Times New Roman" w:hAnsi="Times New Roman"/>
      <w:sz w:val="22"/>
      <w:lang w:eastAsia="ar-SA"/>
    </w:rPr>
  </w:style>
  <w:style w:type="paragraph" w:customStyle="1" w:styleId="bodytext0">
    <w:name w:val="body_text"/>
    <w:basedOn w:val="Normal"/>
    <w:rsid w:val="008603F3"/>
    <w:pPr>
      <w:suppressAutoHyphens/>
      <w:spacing w:before="120" w:after="120" w:line="240" w:lineRule="auto"/>
      <w:jc w:val="both"/>
    </w:pPr>
    <w:rPr>
      <w:rFonts w:ascii="Times New Roman" w:eastAsia="Times New Roman" w:hAnsi="Times New Roman"/>
      <w:szCs w:val="20"/>
      <w:lang w:eastAsia="ar-SA"/>
    </w:rPr>
  </w:style>
  <w:style w:type="paragraph" w:customStyle="1" w:styleId="point">
    <w:name w:val="point"/>
    <w:basedOn w:val="Normal"/>
    <w:rsid w:val="008603F3"/>
    <w:pPr>
      <w:suppressAutoHyphens/>
      <w:spacing w:before="480" w:after="120" w:line="240" w:lineRule="auto"/>
    </w:pPr>
    <w:rPr>
      <w:rFonts w:ascii="Times New Roman" w:eastAsia="Times New Roman" w:hAnsi="Times New Roman"/>
      <w:b/>
      <w:caps/>
      <w:szCs w:val="20"/>
      <w:lang w:eastAsia="ar-SA"/>
    </w:rPr>
  </w:style>
  <w:style w:type="paragraph" w:styleId="BodyTextIndent2">
    <w:name w:val="Body Text Indent 2"/>
    <w:basedOn w:val="Normal"/>
    <w:link w:val="BodyTextIndent2Char"/>
    <w:rsid w:val="008603F3"/>
    <w:pPr>
      <w:suppressAutoHyphens/>
      <w:autoSpaceDE w:val="0"/>
      <w:spacing w:after="0" w:line="240" w:lineRule="auto"/>
      <w:ind w:firstLine="851"/>
      <w:jc w:val="both"/>
    </w:pPr>
    <w:rPr>
      <w:rFonts w:ascii="Times New Roman" w:eastAsia="Batang" w:hAnsi="Times New Roman"/>
      <w:color w:val="000000"/>
      <w:sz w:val="24"/>
      <w:szCs w:val="24"/>
      <w:lang w:val="bg-BG" w:eastAsia="ar-SA"/>
    </w:rPr>
  </w:style>
  <w:style w:type="character" w:customStyle="1" w:styleId="BodyTextIndent2Char">
    <w:name w:val="Body Text Indent 2 Char"/>
    <w:basedOn w:val="DefaultParagraphFont"/>
    <w:link w:val="BodyTextIndent2"/>
    <w:rsid w:val="008603F3"/>
    <w:rPr>
      <w:rFonts w:ascii="Times New Roman" w:eastAsia="Batang" w:hAnsi="Times New Roman"/>
      <w:color w:val="000000"/>
      <w:sz w:val="24"/>
      <w:szCs w:val="24"/>
      <w:lang w:val="bg-BG" w:eastAsia="ar-SA"/>
    </w:rPr>
  </w:style>
  <w:style w:type="paragraph" w:styleId="Subtitle">
    <w:name w:val="Subtitle"/>
    <w:basedOn w:val="Normal"/>
    <w:next w:val="Normal"/>
    <w:link w:val="SubtitleChar"/>
    <w:qFormat/>
    <w:locked/>
    <w:rsid w:val="008603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603F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_DATA\Desktop\ALCOM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42940-29C3-4F60-B886-273218FFB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ALCOMET_template.dotx</Template>
  <TotalTime>0</TotalTime>
  <Pages>17</Pages>
  <Words>4633</Words>
  <Characters>26410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SAINT-GOBAIN 1.7</Company>
  <LinksUpToDate>false</LinksUpToDate>
  <CharactersWithSpaces>30982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Peneva</dc:creator>
  <cp:lastModifiedBy>Petar Stanchev</cp:lastModifiedBy>
  <cp:revision>3</cp:revision>
  <dcterms:created xsi:type="dcterms:W3CDTF">2018-06-25T06:38:00Z</dcterms:created>
  <dcterms:modified xsi:type="dcterms:W3CDTF">2018-06-25T06:38:00Z</dcterms:modified>
</cp:coreProperties>
</file>