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20" w:rsidRP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b/>
          <w:sz w:val="24"/>
          <w:szCs w:val="24"/>
        </w:rPr>
        <w:t>До: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Pr="007D3720">
        <w:rPr>
          <w:rFonts w:ascii="Times New Roman" w:hAnsi="Times New Roman"/>
          <w:sz w:val="24"/>
          <w:szCs w:val="24"/>
        </w:rPr>
        <w:t>Комисия за финансов надзор</w:t>
      </w:r>
    </w:p>
    <w:p w:rsidR="007D3720" w:rsidRP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sz w:val="24"/>
          <w:szCs w:val="24"/>
        </w:rPr>
        <w:t>Българска фондова борса – София АД</w:t>
      </w:r>
    </w:p>
    <w:p w:rsid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D3720">
        <w:rPr>
          <w:rFonts w:ascii="Times New Roman" w:hAnsi="Times New Roman"/>
          <w:sz w:val="24"/>
          <w:szCs w:val="24"/>
        </w:rPr>
        <w:t xml:space="preserve">Обществеността </w:t>
      </w:r>
    </w:p>
    <w:p w:rsidR="007D3720" w:rsidRP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7D3720">
        <w:rPr>
          <w:rFonts w:ascii="Times New Roman" w:hAnsi="Times New Roman"/>
          <w:sz w:val="24"/>
          <w:szCs w:val="24"/>
        </w:rPr>
        <w:t xml:space="preserve"> Алкомет АД, гр. Шумен, II индустриална зона, ЕИК 837066358</w:t>
      </w:r>
    </w:p>
    <w:p w:rsidR="007D3720" w:rsidRPr="007D3720" w:rsidRDefault="007D3720" w:rsidP="007D372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D3720" w:rsidRPr="007D3720" w:rsidRDefault="007D3720" w:rsidP="007D37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720">
        <w:rPr>
          <w:rFonts w:ascii="Times New Roman" w:hAnsi="Times New Roman"/>
          <w:b/>
          <w:sz w:val="24"/>
          <w:szCs w:val="24"/>
        </w:rPr>
        <w:t>УВЕДОМЛЕНИЕ</w:t>
      </w:r>
    </w:p>
    <w:p w:rsidR="007D3720" w:rsidRPr="007D3720" w:rsidRDefault="007D3720" w:rsidP="007D3720">
      <w:pPr>
        <w:spacing w:line="360" w:lineRule="auto"/>
        <w:jc w:val="center"/>
        <w:rPr>
          <w:rStyle w:val="apple-converted-space"/>
          <w:rFonts w:ascii="Times New Roman" w:hAnsi="Times New Roman"/>
          <w:color w:val="2D2B2B"/>
          <w:sz w:val="24"/>
          <w:szCs w:val="24"/>
          <w:shd w:val="clear" w:color="auto" w:fill="FFFFFF"/>
        </w:rPr>
      </w:pPr>
      <w:r w:rsidRPr="007D3720">
        <w:rPr>
          <w:rFonts w:ascii="Times New Roman" w:hAnsi="Times New Roman"/>
          <w:color w:val="2D2B2B"/>
          <w:sz w:val="24"/>
          <w:szCs w:val="24"/>
          <w:shd w:val="clear" w:color="auto" w:fill="FFFFFF"/>
        </w:rPr>
        <w:t xml:space="preserve">Във връзка с  чл.7 от Регламент №596/2014 на Европейския парламент и на Съвета от 16 април 2014 г. и съгласно </w:t>
      </w:r>
      <w:r w:rsidRPr="007D3720">
        <w:rPr>
          <w:rFonts w:ascii="Times New Roman" w:hAnsi="Times New Roman"/>
          <w:sz w:val="24"/>
          <w:szCs w:val="24"/>
        </w:rPr>
        <w:t>примерния списък на факти и обстоятелства, подлежащи на разкриване на</w:t>
      </w:r>
      <w:r w:rsidRPr="007D3720">
        <w:rPr>
          <w:rFonts w:ascii="Times New Roman" w:hAnsi="Times New Roman"/>
          <w:color w:val="2D2B2B"/>
          <w:sz w:val="24"/>
          <w:szCs w:val="24"/>
          <w:shd w:val="clear" w:color="auto" w:fill="FFFFFF"/>
        </w:rPr>
        <w:t xml:space="preserve"> Приложение №9 от Наредба №2 на КФН</w:t>
      </w:r>
    </w:p>
    <w:p w:rsid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60C3" w:rsidRDefault="00A57385" w:rsidP="00A5738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Съгласно изискванията на чл. 148 б и чл. 100 т на ЗППЦК, Алкомет АД ( 6АМ , БФБ – София), уведомява, че на 30.01.2019 в дружеството е постъпило Уведомление за разкриване на дялово участие по чл. 145 от ЗППЦК от ПОД </w:t>
      </w:r>
      <w:proofErr w:type="spellStart"/>
      <w:r>
        <w:rPr>
          <w:rFonts w:ascii="Times New Roman" w:hAnsi="Times New Roman"/>
          <w:sz w:val="24"/>
          <w:szCs w:val="24"/>
        </w:rPr>
        <w:t>Алианц</w:t>
      </w:r>
      <w:proofErr w:type="spellEnd"/>
      <w:r>
        <w:rPr>
          <w:rFonts w:ascii="Times New Roman" w:hAnsi="Times New Roman"/>
          <w:sz w:val="24"/>
          <w:szCs w:val="24"/>
        </w:rPr>
        <w:t xml:space="preserve">, България, за придобиване на акции от капитала на Алкомет АД, поради което дяловото участие на ЗУПФ </w:t>
      </w:r>
      <w:proofErr w:type="spellStart"/>
      <w:r>
        <w:rPr>
          <w:rFonts w:ascii="Times New Roman" w:hAnsi="Times New Roman"/>
          <w:sz w:val="24"/>
          <w:szCs w:val="24"/>
        </w:rPr>
        <w:t>Алианц</w:t>
      </w:r>
      <w:proofErr w:type="spellEnd"/>
      <w:r>
        <w:rPr>
          <w:rFonts w:ascii="Times New Roman" w:hAnsi="Times New Roman"/>
          <w:sz w:val="24"/>
          <w:szCs w:val="24"/>
        </w:rPr>
        <w:t xml:space="preserve">, България, ЗППФ </w:t>
      </w:r>
      <w:proofErr w:type="spellStart"/>
      <w:r>
        <w:rPr>
          <w:rFonts w:ascii="Times New Roman" w:hAnsi="Times New Roman"/>
          <w:sz w:val="24"/>
          <w:szCs w:val="24"/>
        </w:rPr>
        <w:t>Алианц</w:t>
      </w:r>
      <w:proofErr w:type="spellEnd"/>
      <w:r>
        <w:rPr>
          <w:rFonts w:ascii="Times New Roman" w:hAnsi="Times New Roman"/>
          <w:sz w:val="24"/>
          <w:szCs w:val="24"/>
        </w:rPr>
        <w:t xml:space="preserve">, България и ДПФ </w:t>
      </w:r>
      <w:proofErr w:type="spellStart"/>
      <w:r>
        <w:rPr>
          <w:rFonts w:ascii="Times New Roman" w:hAnsi="Times New Roman"/>
          <w:sz w:val="24"/>
          <w:szCs w:val="24"/>
        </w:rPr>
        <w:t>Алианц</w:t>
      </w:r>
      <w:proofErr w:type="spellEnd"/>
      <w:r>
        <w:rPr>
          <w:rFonts w:ascii="Times New Roman" w:hAnsi="Times New Roman"/>
          <w:sz w:val="24"/>
          <w:szCs w:val="24"/>
        </w:rPr>
        <w:t>, България преминава границата от 5 %</w:t>
      </w:r>
      <w:r w:rsidR="002B60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60C3">
        <w:rPr>
          <w:rFonts w:ascii="Times New Roman" w:hAnsi="Times New Roman"/>
          <w:sz w:val="24"/>
          <w:szCs w:val="24"/>
        </w:rPr>
        <w:t>от капитала на Алкомет АД</w:t>
      </w:r>
      <w:r>
        <w:rPr>
          <w:rFonts w:ascii="Times New Roman" w:hAnsi="Times New Roman"/>
          <w:sz w:val="24"/>
          <w:szCs w:val="24"/>
        </w:rPr>
        <w:t xml:space="preserve"> и достига 5.18 %</w:t>
      </w:r>
      <w:r w:rsidR="002B60C3">
        <w:rPr>
          <w:rFonts w:ascii="Times New Roman" w:hAnsi="Times New Roman"/>
          <w:sz w:val="24"/>
          <w:szCs w:val="24"/>
        </w:rPr>
        <w:t xml:space="preserve"> или 929 281 броя </w:t>
      </w:r>
      <w:proofErr w:type="spellStart"/>
      <w:r w:rsidR="002B60C3">
        <w:rPr>
          <w:rFonts w:ascii="Times New Roman" w:hAnsi="Times New Roman"/>
          <w:sz w:val="24"/>
          <w:szCs w:val="24"/>
        </w:rPr>
        <w:t>безналични</w:t>
      </w:r>
      <w:proofErr w:type="spellEnd"/>
      <w:r w:rsidR="002B60C3">
        <w:rPr>
          <w:rFonts w:ascii="Times New Roman" w:hAnsi="Times New Roman"/>
          <w:sz w:val="24"/>
          <w:szCs w:val="24"/>
        </w:rPr>
        <w:t xml:space="preserve"> акции</w:t>
      </w:r>
      <w:r>
        <w:rPr>
          <w:rFonts w:ascii="Times New Roman" w:hAnsi="Times New Roman"/>
          <w:sz w:val="24"/>
          <w:szCs w:val="24"/>
        </w:rPr>
        <w:t>.</w:t>
      </w:r>
    </w:p>
    <w:p w:rsidR="00A57385" w:rsidRPr="00A57385" w:rsidRDefault="00A57385" w:rsidP="00A57385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Датата на регистрация на сделката в Централен </w:t>
      </w:r>
      <w:proofErr w:type="spellStart"/>
      <w:r>
        <w:rPr>
          <w:rFonts w:ascii="Times New Roman" w:hAnsi="Times New Roman"/>
          <w:sz w:val="24"/>
          <w:szCs w:val="24"/>
        </w:rPr>
        <w:t>депозитар</w:t>
      </w:r>
      <w:proofErr w:type="spellEnd"/>
      <w:r>
        <w:rPr>
          <w:rFonts w:ascii="Times New Roman" w:hAnsi="Times New Roman"/>
          <w:sz w:val="24"/>
          <w:szCs w:val="24"/>
        </w:rPr>
        <w:t xml:space="preserve"> е 23.01.2019</w:t>
      </w:r>
    </w:p>
    <w:p w:rsidR="00A57385" w:rsidRDefault="00A57385" w:rsidP="007D372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3720" w:rsidRPr="007D3720" w:rsidRDefault="007D3720" w:rsidP="007D37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20" w:rsidRPr="007D3720" w:rsidRDefault="007D3720" w:rsidP="007D3720">
      <w:pPr>
        <w:spacing w:line="360" w:lineRule="auto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sz w:val="24"/>
          <w:szCs w:val="24"/>
        </w:rPr>
        <w:t xml:space="preserve">С уважение </w:t>
      </w:r>
    </w:p>
    <w:p w:rsidR="007D3720" w:rsidRPr="007D3720" w:rsidRDefault="007D3720" w:rsidP="007D3720">
      <w:pPr>
        <w:spacing w:after="20" w:line="360" w:lineRule="auto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sz w:val="24"/>
          <w:szCs w:val="24"/>
        </w:rPr>
        <w:t xml:space="preserve">Изпълнителен Директор </w:t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  <w:t xml:space="preserve">Изпълнителен Директор </w:t>
      </w:r>
    </w:p>
    <w:p w:rsidR="007D3720" w:rsidRPr="007D3720" w:rsidRDefault="007D3720" w:rsidP="007D3720">
      <w:pPr>
        <w:spacing w:after="20" w:line="360" w:lineRule="auto"/>
        <w:rPr>
          <w:rFonts w:ascii="Times New Roman" w:hAnsi="Times New Roman"/>
          <w:sz w:val="24"/>
          <w:szCs w:val="24"/>
        </w:rPr>
      </w:pPr>
      <w:r w:rsidRPr="007D3720">
        <w:rPr>
          <w:rFonts w:ascii="Times New Roman" w:hAnsi="Times New Roman"/>
          <w:sz w:val="24"/>
          <w:szCs w:val="24"/>
        </w:rPr>
        <w:t xml:space="preserve">Х. </w:t>
      </w:r>
      <w:proofErr w:type="spellStart"/>
      <w:r w:rsidRPr="007D3720">
        <w:rPr>
          <w:rFonts w:ascii="Times New Roman" w:hAnsi="Times New Roman"/>
          <w:sz w:val="24"/>
          <w:szCs w:val="24"/>
        </w:rPr>
        <w:t>Йорюджю</w:t>
      </w:r>
      <w:proofErr w:type="spellEnd"/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</w:r>
      <w:r w:rsidRPr="007D3720">
        <w:rPr>
          <w:rFonts w:ascii="Times New Roman" w:hAnsi="Times New Roman"/>
          <w:sz w:val="24"/>
          <w:szCs w:val="24"/>
        </w:rPr>
        <w:tab/>
        <w:t xml:space="preserve">Х. Индже </w:t>
      </w:r>
    </w:p>
    <w:p w:rsidR="007D3720" w:rsidRPr="007D3720" w:rsidRDefault="007D3720" w:rsidP="007D3720">
      <w:pPr>
        <w:rPr>
          <w:rFonts w:ascii="Times New Roman" w:hAnsi="Times New Roman"/>
          <w:sz w:val="24"/>
          <w:szCs w:val="24"/>
          <w:lang w:val="en-US"/>
        </w:rPr>
      </w:pPr>
    </w:p>
    <w:sectPr w:rsidR="007D3720" w:rsidRPr="007D3720" w:rsidSect="00A57385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0F" w:rsidRDefault="00DA250F" w:rsidP="00264FEB">
      <w:pPr>
        <w:spacing w:after="0" w:line="240" w:lineRule="auto"/>
      </w:pPr>
      <w:r>
        <w:separator/>
      </w:r>
    </w:p>
  </w:endnote>
  <w:endnote w:type="continuationSeparator" w:id="0">
    <w:p w:rsidR="00DA250F" w:rsidRDefault="00DA250F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eastAsia="bg-BG"/>
      </w:rPr>
      <w:drawing>
        <wp:inline distT="0" distB="0" distL="0" distR="0" wp14:anchorId="6C3671C9" wp14:editId="7FB82673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t xml:space="preserve">                                        </w:t>
    </w:r>
    <w:r>
      <w:t xml:space="preserve">                             </w:t>
    </w:r>
    <w:r w:rsidR="0002499C">
      <w:rPr>
        <w:noProof/>
        <w:lang w:eastAsia="bg-BG"/>
      </w:rPr>
      <w:t xml:space="preserve">                </w:t>
    </w:r>
    <w:r>
      <w:t xml:space="preserve">    </w:t>
    </w:r>
    <w:r>
      <w:rPr>
        <w:noProof/>
        <w:lang w:eastAsia="bg-BG"/>
      </w:rPr>
      <w:drawing>
        <wp:inline distT="0" distB="0" distL="0" distR="0" wp14:anchorId="56A80256" wp14:editId="066E8120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bg-BG"/>
      </w:rPr>
      <w:drawing>
        <wp:inline distT="0" distB="0" distL="0" distR="0" wp14:anchorId="585C60F8" wp14:editId="6B00FAB5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bg-BG"/>
      </w:rPr>
      <w:drawing>
        <wp:inline distT="0" distB="0" distL="0" distR="0" wp14:anchorId="1F9EF22F" wp14:editId="2FBDB54A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0F" w:rsidRDefault="00DA250F" w:rsidP="00264FEB">
      <w:pPr>
        <w:spacing w:after="0" w:line="240" w:lineRule="auto"/>
      </w:pPr>
      <w:r>
        <w:separator/>
      </w:r>
    </w:p>
  </w:footnote>
  <w:footnote w:type="continuationSeparator" w:id="0">
    <w:p w:rsidR="00DA250F" w:rsidRDefault="00DA250F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 wp14:anchorId="676604A0" wp14:editId="4FCC506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  </w:t>
    </w:r>
    <w:r w:rsidR="00E55D57">
      <w:rPr>
        <w:rFonts w:ascii="Myriad Pro" w:hAnsi="Myriad Pro" w:cs="Arial"/>
        <w:sz w:val="32"/>
        <w:szCs w:val="34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</w:t>
    </w:r>
    <w:proofErr w:type="spellStart"/>
    <w:r w:rsidR="00E55D57" w:rsidRPr="00146E6B">
      <w:rPr>
        <w:rFonts w:ascii="Myriad Pro" w:hAnsi="Myriad Pro" w:cs="Arial"/>
        <w:sz w:val="19"/>
        <w:szCs w:val="19"/>
      </w:rPr>
      <w:t>Industrial</w:t>
    </w:r>
    <w:proofErr w:type="spellEnd"/>
    <w:r w:rsidR="00E55D57" w:rsidRPr="00146E6B">
      <w:rPr>
        <w:rFonts w:ascii="Myriad Pro" w:hAnsi="Myriad Pro" w:cs="Arial"/>
        <w:sz w:val="19"/>
        <w:szCs w:val="19"/>
      </w:rPr>
      <w:t xml:space="preserve"> </w:t>
    </w:r>
    <w:proofErr w:type="spellStart"/>
    <w:r w:rsidR="00E55D57" w:rsidRPr="00146E6B">
      <w:rPr>
        <w:rFonts w:ascii="Myriad Pro" w:hAnsi="Myriad Pro" w:cs="Arial"/>
        <w:sz w:val="19"/>
        <w:szCs w:val="19"/>
      </w:rPr>
      <w:t>Zone</w:t>
    </w:r>
    <w:proofErr w:type="spellEnd"/>
    <w:r w:rsidR="00E55D57" w:rsidRPr="00146E6B">
      <w:rPr>
        <w:rFonts w:ascii="Myriad Pro" w:hAnsi="Myriad Pro" w:cs="Arial"/>
        <w:sz w:val="19"/>
        <w:szCs w:val="19"/>
      </w:rPr>
      <w:t xml:space="preserve">              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</w:t>
    </w:r>
    <w:proofErr w:type="spellStart"/>
    <w:r w:rsidR="00E55D57" w:rsidRPr="00146E6B">
      <w:rPr>
        <w:rFonts w:ascii="Myriad Pro" w:hAnsi="Myriad Pro" w:cs="Arial"/>
        <w:sz w:val="19"/>
        <w:szCs w:val="19"/>
      </w:rPr>
      <w:t>Phone</w:t>
    </w:r>
    <w:proofErr w:type="spellEnd"/>
    <w:r w:rsidR="00E55D57" w:rsidRPr="00146E6B">
      <w:rPr>
        <w:rFonts w:ascii="Myriad Pro" w:hAnsi="Myriad Pro" w:cs="Arial"/>
        <w:sz w:val="19"/>
        <w:szCs w:val="19"/>
      </w:rPr>
      <w:t>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</w:rPr>
      <w:t xml:space="preserve">                                </w:t>
    </w:r>
    <w:r>
      <w:rPr>
        <w:rFonts w:ascii="Myriad Pro" w:hAnsi="Myriad Pro" w:cs="Arial"/>
        <w:sz w:val="19"/>
        <w:szCs w:val="19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 </w:t>
    </w:r>
    <w:r>
      <w:rPr>
        <w:rFonts w:ascii="Myriad Pro" w:hAnsi="Myriad Pro" w:cs="Arial"/>
        <w:sz w:val="19"/>
        <w:szCs w:val="19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</w:t>
    </w:r>
    <w:proofErr w:type="spellStart"/>
    <w:r w:rsidRPr="00146E6B">
      <w:rPr>
        <w:rFonts w:ascii="Myriad Pro" w:hAnsi="Myriad Pro" w:cs="Arial"/>
        <w:sz w:val="19"/>
        <w:szCs w:val="19"/>
      </w:rPr>
      <w:t>Shumen</w:t>
    </w:r>
    <w:proofErr w:type="spellEnd"/>
    <w:r w:rsidRPr="00146E6B">
      <w:rPr>
        <w:rFonts w:ascii="Myriad Pro" w:hAnsi="Myriad Pro" w:cs="Arial"/>
        <w:sz w:val="19"/>
        <w:szCs w:val="19"/>
      </w:rPr>
      <w:t xml:space="preserve">                        </w:t>
    </w:r>
    <w:r>
      <w:rPr>
        <w:rFonts w:ascii="Myriad Pro" w:hAnsi="Myriad Pro" w:cs="Arial"/>
        <w:sz w:val="19"/>
        <w:szCs w:val="19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proofErr w:type="spellStart"/>
    <w:r w:rsidRPr="00146E6B">
      <w:rPr>
        <w:rFonts w:ascii="Myriad Pro" w:hAnsi="Myriad Pro" w:cs="Arial"/>
        <w:sz w:val="19"/>
        <w:szCs w:val="19"/>
      </w:rPr>
      <w:t>Fax</w:t>
    </w:r>
    <w:proofErr w:type="spellEnd"/>
    <w:r w:rsidRPr="00146E6B">
      <w:rPr>
        <w:rFonts w:ascii="Myriad Pro" w:hAnsi="Myriad Pro" w:cs="Arial"/>
        <w:sz w:val="19"/>
        <w:szCs w:val="19"/>
      </w:rPr>
      <w:t>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</w:rPr>
      <w:t xml:space="preserve">                               </w:t>
    </w:r>
    <w:r>
      <w:rPr>
        <w:rFonts w:ascii="Myriad Pro" w:hAnsi="Myriad Pro" w:cs="Arial"/>
        <w:sz w:val="19"/>
        <w:szCs w:val="19"/>
      </w:rPr>
      <w:t xml:space="preserve">   </w:t>
    </w:r>
    <w:r w:rsidRPr="00146E6B">
      <w:rPr>
        <w:rFonts w:ascii="Myriad Pro" w:hAnsi="Myriad Pro" w:cs="Arial"/>
        <w:sz w:val="19"/>
        <w:szCs w:val="19"/>
      </w:rPr>
      <w:t xml:space="preserve"> </w:t>
    </w:r>
    <w:r>
      <w:rPr>
        <w:rFonts w:ascii="Myriad Pro" w:hAnsi="Myriad Pro" w:cs="Arial"/>
        <w:sz w:val="19"/>
        <w:szCs w:val="19"/>
      </w:rPr>
      <w:t xml:space="preserve">  </w:t>
    </w:r>
    <w:proofErr w:type="spellStart"/>
    <w:r w:rsidRPr="00146E6B">
      <w:rPr>
        <w:rFonts w:ascii="Myriad Pro" w:hAnsi="Myriad Pro" w:cs="Arial"/>
        <w:sz w:val="19"/>
        <w:szCs w:val="19"/>
      </w:rPr>
      <w:t>Bulgaria</w:t>
    </w:r>
    <w:proofErr w:type="spellEnd"/>
    <w:r w:rsidRPr="00146E6B">
      <w:rPr>
        <w:rFonts w:ascii="Myriad Pro" w:hAnsi="Myriad Pro" w:cs="Arial"/>
        <w:sz w:val="19"/>
        <w:szCs w:val="19"/>
      </w:rPr>
      <w:t xml:space="preserve">                                  </w:t>
    </w:r>
    <w:r>
      <w:rPr>
        <w:rFonts w:ascii="Myriad Pro" w:hAnsi="Myriad Pro" w:cs="Arial"/>
        <w:sz w:val="19"/>
        <w:szCs w:val="19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</w:rPr>
      <w:t xml:space="preserve"> </w:t>
    </w:r>
    <w:proofErr w:type="spellStart"/>
    <w:r w:rsidRPr="00146E6B">
      <w:rPr>
        <w:rFonts w:ascii="Myriad Pro" w:hAnsi="Myriad Pro" w:cs="Arial"/>
        <w:sz w:val="19"/>
        <w:szCs w:val="19"/>
      </w:rPr>
      <w:t>www</w:t>
    </w:r>
    <w:proofErr w:type="spellEnd"/>
    <w:r w:rsidRPr="00146E6B">
      <w:rPr>
        <w:rFonts w:ascii="Myriad Pro" w:hAnsi="Myriad Pro" w:cs="Arial"/>
        <w:sz w:val="19"/>
        <w:szCs w:val="19"/>
      </w:rPr>
      <w:t>.</w:t>
    </w:r>
    <w:proofErr w:type="spellStart"/>
    <w:r w:rsidRPr="00146E6B">
      <w:rPr>
        <w:rFonts w:ascii="Myriad Pro" w:hAnsi="Myriad Pro" w:cs="Arial"/>
        <w:sz w:val="19"/>
        <w:szCs w:val="19"/>
      </w:rPr>
      <w:t>alcomet</w:t>
    </w:r>
    <w:proofErr w:type="spellEnd"/>
    <w:r w:rsidRPr="00146E6B">
      <w:rPr>
        <w:rFonts w:ascii="Myriad Pro" w:hAnsi="Myriad Pro" w:cs="Arial"/>
        <w:sz w:val="19"/>
        <w:szCs w:val="19"/>
      </w:rPr>
      <w:t>.</w:t>
    </w:r>
    <w:proofErr w:type="spellStart"/>
    <w:r w:rsidRPr="00146E6B">
      <w:rPr>
        <w:rFonts w:ascii="Myriad Pro" w:hAnsi="Myriad Pro" w:cs="Arial"/>
        <w:sz w:val="19"/>
        <w:szCs w:val="19"/>
      </w:rPr>
      <w:t>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066B8"/>
    <w:rsid w:val="0002499C"/>
    <w:rsid w:val="00091E0F"/>
    <w:rsid w:val="000B13AA"/>
    <w:rsid w:val="000D01DA"/>
    <w:rsid w:val="000E60D6"/>
    <w:rsid w:val="000F4F02"/>
    <w:rsid w:val="00116B99"/>
    <w:rsid w:val="0012188C"/>
    <w:rsid w:val="00143AF5"/>
    <w:rsid w:val="00146E6B"/>
    <w:rsid w:val="00155DE7"/>
    <w:rsid w:val="001750BA"/>
    <w:rsid w:val="001872F2"/>
    <w:rsid w:val="001A733E"/>
    <w:rsid w:val="001B4AAC"/>
    <w:rsid w:val="001F5B8C"/>
    <w:rsid w:val="00201A55"/>
    <w:rsid w:val="00211D52"/>
    <w:rsid w:val="00264FEB"/>
    <w:rsid w:val="00293E09"/>
    <w:rsid w:val="002B60C3"/>
    <w:rsid w:val="002C372D"/>
    <w:rsid w:val="002E6BBD"/>
    <w:rsid w:val="002F1E4E"/>
    <w:rsid w:val="0032322C"/>
    <w:rsid w:val="003621E3"/>
    <w:rsid w:val="00367F31"/>
    <w:rsid w:val="00370ACC"/>
    <w:rsid w:val="003C50B6"/>
    <w:rsid w:val="003D20C4"/>
    <w:rsid w:val="004071E0"/>
    <w:rsid w:val="00422A98"/>
    <w:rsid w:val="00444A73"/>
    <w:rsid w:val="004B7BC1"/>
    <w:rsid w:val="004C1500"/>
    <w:rsid w:val="004D64AE"/>
    <w:rsid w:val="00515B03"/>
    <w:rsid w:val="00532C2B"/>
    <w:rsid w:val="00544A84"/>
    <w:rsid w:val="0055058A"/>
    <w:rsid w:val="00557684"/>
    <w:rsid w:val="0057196D"/>
    <w:rsid w:val="00574F18"/>
    <w:rsid w:val="005804DD"/>
    <w:rsid w:val="005872F6"/>
    <w:rsid w:val="00596625"/>
    <w:rsid w:val="005A5DC8"/>
    <w:rsid w:val="005C37E4"/>
    <w:rsid w:val="006116B0"/>
    <w:rsid w:val="00617931"/>
    <w:rsid w:val="0062716D"/>
    <w:rsid w:val="006A41D1"/>
    <w:rsid w:val="006C3086"/>
    <w:rsid w:val="006D011C"/>
    <w:rsid w:val="00721113"/>
    <w:rsid w:val="007A1F86"/>
    <w:rsid w:val="007B1497"/>
    <w:rsid w:val="007C7033"/>
    <w:rsid w:val="007D3720"/>
    <w:rsid w:val="007E0D37"/>
    <w:rsid w:val="007E5C3C"/>
    <w:rsid w:val="00832A7B"/>
    <w:rsid w:val="008411E4"/>
    <w:rsid w:val="00866F91"/>
    <w:rsid w:val="0089000A"/>
    <w:rsid w:val="008D2304"/>
    <w:rsid w:val="008F1118"/>
    <w:rsid w:val="00905C01"/>
    <w:rsid w:val="00A17240"/>
    <w:rsid w:val="00A20C4F"/>
    <w:rsid w:val="00A57385"/>
    <w:rsid w:val="00A9363A"/>
    <w:rsid w:val="00A9401E"/>
    <w:rsid w:val="00AB13D3"/>
    <w:rsid w:val="00AB1ACB"/>
    <w:rsid w:val="00AB322F"/>
    <w:rsid w:val="00AB639E"/>
    <w:rsid w:val="00AE303E"/>
    <w:rsid w:val="00B41F60"/>
    <w:rsid w:val="00B51393"/>
    <w:rsid w:val="00B542B8"/>
    <w:rsid w:val="00BA6E40"/>
    <w:rsid w:val="00BB131A"/>
    <w:rsid w:val="00BB1DFB"/>
    <w:rsid w:val="00BB6BC9"/>
    <w:rsid w:val="00BD11B0"/>
    <w:rsid w:val="00BE28E5"/>
    <w:rsid w:val="00BE5FEB"/>
    <w:rsid w:val="00C16A3B"/>
    <w:rsid w:val="00C16D9F"/>
    <w:rsid w:val="00C33307"/>
    <w:rsid w:val="00C33D32"/>
    <w:rsid w:val="00C43E98"/>
    <w:rsid w:val="00C44504"/>
    <w:rsid w:val="00C562E0"/>
    <w:rsid w:val="00CD46BD"/>
    <w:rsid w:val="00D10A3C"/>
    <w:rsid w:val="00D300C6"/>
    <w:rsid w:val="00D33F6B"/>
    <w:rsid w:val="00D401CC"/>
    <w:rsid w:val="00D60BA8"/>
    <w:rsid w:val="00D87BE7"/>
    <w:rsid w:val="00D96517"/>
    <w:rsid w:val="00DA250F"/>
    <w:rsid w:val="00DA74C8"/>
    <w:rsid w:val="00DB3D2E"/>
    <w:rsid w:val="00E07A41"/>
    <w:rsid w:val="00E1673D"/>
    <w:rsid w:val="00E21431"/>
    <w:rsid w:val="00E3718F"/>
    <w:rsid w:val="00E55D57"/>
    <w:rsid w:val="00E662A6"/>
    <w:rsid w:val="00EB3A89"/>
    <w:rsid w:val="00EB7E13"/>
    <w:rsid w:val="00EC324F"/>
    <w:rsid w:val="00ED0113"/>
    <w:rsid w:val="00F628EA"/>
    <w:rsid w:val="00F700A5"/>
    <w:rsid w:val="00F80218"/>
    <w:rsid w:val="00F83424"/>
    <w:rsid w:val="00FB3B4E"/>
    <w:rsid w:val="00FE12DC"/>
    <w:rsid w:val="00FF411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7D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7D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CC39-4CD3-4BA9-AA1F-8226C877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2019-01-30T15:06:00Z</dcterms:created>
  <dcterms:modified xsi:type="dcterms:W3CDTF">2019-01-30T15:06:00Z</dcterms:modified>
</cp:coreProperties>
</file>