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3B1" w:rsidRDefault="007553B1" w:rsidP="007553B1">
      <w:pPr>
        <w:jc w:val="center"/>
        <w:rPr>
          <w:b/>
        </w:rPr>
      </w:pPr>
      <w:r>
        <w:rPr>
          <w:b/>
        </w:rPr>
        <w:t>ГОДИШЕН ДОКЛАД ЗА ДЕЙНОСТТ</w:t>
      </w:r>
      <w:r w:rsidR="00E40487">
        <w:rPr>
          <w:b/>
        </w:rPr>
        <w:t xml:space="preserve">А НА ЕНЕРГО-ПРО МРЕЖИ АД ЗА 2014 </w:t>
      </w:r>
      <w:r>
        <w:rPr>
          <w:b/>
        </w:rPr>
        <w:t>г.</w:t>
      </w:r>
    </w:p>
    <w:p w:rsidR="007553B1" w:rsidRDefault="007553B1" w:rsidP="007553B1">
      <w:pPr>
        <w:jc w:val="center"/>
        <w:rPr>
          <w:b/>
        </w:rPr>
      </w:pPr>
    </w:p>
    <w:p w:rsidR="007553B1" w:rsidRDefault="007553B1" w:rsidP="007553B1">
      <w:pPr>
        <w:jc w:val="both"/>
      </w:pPr>
      <w:r>
        <w:t xml:space="preserve">Настоящият Годишен докла за дейността е изготвен в съответствие с изискванията на чл.100н от Закона за публично предлагане на ценни книжа (ЗППЦК), чл.33, ал.1 от Закона за счетоводството и Приложение № 10 към чл.32, ал.1, т.2 от Наредба № 2 от </w:t>
      </w:r>
      <w:r w:rsidRPr="007553B1">
        <w:t>17.09.2003</w:t>
      </w:r>
      <w:r w:rsidR="00E40487">
        <w:t xml:space="preserve"> </w:t>
      </w:r>
      <w:r w:rsidRPr="007553B1">
        <w:t xml:space="preserve">г. за проспектите при публично предлагане и допускане до търговия на регулиран пазар на ценни книжа и за разкриване на информация от публичните дружество и другите </w:t>
      </w:r>
      <w:proofErr w:type="spellStart"/>
      <w:r w:rsidRPr="007553B1">
        <w:t>емитенти</w:t>
      </w:r>
      <w:proofErr w:type="spellEnd"/>
      <w:r w:rsidRPr="007553B1">
        <w:t xml:space="preserve"> на ценни книжа (Наредба №</w:t>
      </w:r>
      <w:r w:rsidR="00E40487">
        <w:t xml:space="preserve"> </w:t>
      </w:r>
      <w:r w:rsidRPr="007553B1">
        <w:t>2)</w:t>
      </w:r>
      <w:r>
        <w:t>.</w:t>
      </w:r>
    </w:p>
    <w:p w:rsidR="007553B1" w:rsidRPr="007553B1" w:rsidRDefault="007553B1" w:rsidP="007553B1">
      <w:pPr>
        <w:jc w:val="both"/>
      </w:pPr>
      <w:r>
        <w:t>Докладът обхваща едногодишен период от 1 януари 31</w:t>
      </w:r>
      <w:r w:rsidR="00E40487">
        <w:t xml:space="preserve"> декември 2014 </w:t>
      </w:r>
      <w:r>
        <w:t>г. и предоставя информация за важни събития, настъпили през този период, като са взети под внимание основните показатели на дейността, съпроводени със съответните анализи и изводи.</w:t>
      </w:r>
    </w:p>
    <w:p w:rsidR="007553B1" w:rsidRDefault="007553B1"/>
    <w:p w:rsidR="00440174" w:rsidRDefault="00440174">
      <w:pPr>
        <w:rPr>
          <w:b/>
          <w:lang w:val="en-US"/>
        </w:rPr>
      </w:pPr>
      <w:r w:rsidRPr="007553B1">
        <w:rPr>
          <w:b/>
        </w:rPr>
        <w:t>І. Обща информация за Дружеството</w:t>
      </w:r>
    </w:p>
    <w:p w:rsidR="007553B1" w:rsidRDefault="007553B1">
      <w:r>
        <w:t>ЕНЕРГО-ПРО Мрежи АД е акционерно дружество</w:t>
      </w:r>
      <w:r w:rsidR="00E40487">
        <w:t>.</w:t>
      </w:r>
    </w:p>
    <w:p w:rsidR="007F07F8" w:rsidRPr="007F07F8" w:rsidRDefault="007F07F8" w:rsidP="007F07F8">
      <w:pPr>
        <w:pStyle w:val="Textinthedoc"/>
        <w:spacing w:after="60"/>
        <w:rPr>
          <w:rFonts w:asciiTheme="minorHAnsi" w:eastAsiaTheme="minorHAnsi" w:hAnsiTheme="minorHAnsi" w:cstheme="minorBidi"/>
          <w:spacing w:val="0"/>
          <w:sz w:val="22"/>
          <w:szCs w:val="22"/>
        </w:rPr>
      </w:pPr>
      <w:r w:rsidRPr="007F07F8">
        <w:rPr>
          <w:rFonts w:asciiTheme="minorHAnsi" w:eastAsiaTheme="minorHAnsi" w:hAnsiTheme="minorHAnsi" w:cstheme="minorBidi"/>
          <w:spacing w:val="0"/>
          <w:sz w:val="22"/>
          <w:szCs w:val="22"/>
        </w:rPr>
        <w:t xml:space="preserve">ЕНЕРГО-ПРО Мрежи АД (Дружеството) е вписано в Търговския регистър към Агенцията по вписванията с ЕИК 104518621 и е със седалище и адрес на управление гр. Варна, </w:t>
      </w:r>
      <w:proofErr w:type="spellStart"/>
      <w:r w:rsidRPr="007F07F8">
        <w:rPr>
          <w:rFonts w:asciiTheme="minorHAnsi" w:eastAsiaTheme="minorHAnsi" w:hAnsiTheme="minorHAnsi" w:cstheme="minorBidi"/>
          <w:spacing w:val="0"/>
          <w:sz w:val="22"/>
          <w:szCs w:val="22"/>
        </w:rPr>
        <w:t>Варна</w:t>
      </w:r>
      <w:proofErr w:type="spellEnd"/>
      <w:r w:rsidRPr="007F07F8">
        <w:rPr>
          <w:rFonts w:asciiTheme="minorHAnsi" w:eastAsiaTheme="minorHAnsi" w:hAnsiTheme="minorHAnsi" w:cstheme="minorBidi"/>
          <w:spacing w:val="0"/>
          <w:sz w:val="22"/>
          <w:szCs w:val="22"/>
        </w:rPr>
        <w:t xml:space="preserve"> </w:t>
      </w:r>
      <w:proofErr w:type="spellStart"/>
      <w:r w:rsidRPr="007F07F8">
        <w:rPr>
          <w:rFonts w:asciiTheme="minorHAnsi" w:eastAsiaTheme="minorHAnsi" w:hAnsiTheme="minorHAnsi" w:cstheme="minorBidi"/>
          <w:spacing w:val="0"/>
          <w:sz w:val="22"/>
          <w:szCs w:val="22"/>
        </w:rPr>
        <w:t>Тауърс-Е</w:t>
      </w:r>
      <w:proofErr w:type="spellEnd"/>
      <w:r w:rsidRPr="007F07F8">
        <w:rPr>
          <w:rFonts w:asciiTheme="minorHAnsi" w:eastAsiaTheme="minorHAnsi" w:hAnsiTheme="minorHAnsi" w:cstheme="minorBidi"/>
          <w:spacing w:val="0"/>
          <w:sz w:val="22"/>
          <w:szCs w:val="22"/>
        </w:rPr>
        <w:t xml:space="preserve">, бул. Владислав </w:t>
      </w:r>
      <w:proofErr w:type="spellStart"/>
      <w:r w:rsidRPr="007F07F8">
        <w:rPr>
          <w:rFonts w:asciiTheme="minorHAnsi" w:eastAsiaTheme="minorHAnsi" w:hAnsiTheme="minorHAnsi" w:cstheme="minorBidi"/>
          <w:spacing w:val="0"/>
          <w:sz w:val="22"/>
          <w:szCs w:val="22"/>
        </w:rPr>
        <w:t>Варненчик</w:t>
      </w:r>
      <w:proofErr w:type="spellEnd"/>
      <w:r w:rsidRPr="007F07F8">
        <w:rPr>
          <w:rFonts w:asciiTheme="minorHAnsi" w:eastAsiaTheme="minorHAnsi" w:hAnsiTheme="minorHAnsi" w:cstheme="minorBidi"/>
          <w:spacing w:val="0"/>
          <w:sz w:val="22"/>
          <w:szCs w:val="22"/>
        </w:rPr>
        <w:t xml:space="preserve"> № 258.</w:t>
      </w:r>
    </w:p>
    <w:p w:rsidR="007F07F8" w:rsidRPr="007F07F8" w:rsidRDefault="007F07F8" w:rsidP="007F07F8">
      <w:pPr>
        <w:pStyle w:val="Textinthedoc"/>
        <w:spacing w:after="60"/>
        <w:rPr>
          <w:rFonts w:asciiTheme="minorHAnsi" w:eastAsiaTheme="minorHAnsi" w:hAnsiTheme="minorHAnsi" w:cstheme="minorBidi"/>
          <w:spacing w:val="0"/>
          <w:sz w:val="22"/>
          <w:szCs w:val="22"/>
        </w:rPr>
      </w:pPr>
      <w:r w:rsidRPr="007F07F8">
        <w:rPr>
          <w:rFonts w:asciiTheme="minorHAnsi" w:eastAsiaTheme="minorHAnsi" w:hAnsiTheme="minorHAnsi" w:cstheme="minorBidi"/>
          <w:spacing w:val="0"/>
          <w:sz w:val="22"/>
          <w:szCs w:val="22"/>
        </w:rPr>
        <w:t>От месец септември 2012 г. ЕНЕРГО-ПРО Мрежи АД е публично дружеството по смисъла на чл. 110 от Закона за публичното предлагане на ценни книжа (ЗППЦК).</w:t>
      </w:r>
    </w:p>
    <w:p w:rsidR="007553B1" w:rsidRDefault="007553B1">
      <w:pPr>
        <w:rPr>
          <w:b/>
        </w:rPr>
      </w:pPr>
    </w:p>
    <w:p w:rsidR="00440174" w:rsidRPr="007553B1" w:rsidRDefault="00440174">
      <w:pPr>
        <w:rPr>
          <w:b/>
        </w:rPr>
      </w:pPr>
      <w:r w:rsidRPr="007553B1">
        <w:rPr>
          <w:b/>
        </w:rPr>
        <w:t>ІІ.Информация за дейността на Дружеството</w:t>
      </w:r>
    </w:p>
    <w:p w:rsidR="007F07F8" w:rsidRPr="007F07F8" w:rsidRDefault="007F07F8" w:rsidP="007F07F8">
      <w:pPr>
        <w:pStyle w:val="Textinthedoc"/>
        <w:spacing w:after="60"/>
        <w:rPr>
          <w:rFonts w:asciiTheme="minorHAnsi" w:eastAsiaTheme="minorHAnsi" w:hAnsiTheme="minorHAnsi" w:cstheme="minorBidi"/>
          <w:spacing w:val="0"/>
          <w:sz w:val="22"/>
          <w:szCs w:val="22"/>
        </w:rPr>
      </w:pPr>
      <w:r w:rsidRPr="007F07F8">
        <w:rPr>
          <w:rFonts w:asciiTheme="minorHAnsi" w:eastAsiaTheme="minorHAnsi" w:hAnsiTheme="minorHAnsi" w:cstheme="minorBidi"/>
          <w:spacing w:val="0"/>
          <w:sz w:val="22"/>
          <w:szCs w:val="22"/>
        </w:rPr>
        <w:t xml:space="preserve">Дружеството извършва дейност по разпределение на електрическата енергия като експлоатира, поддържа и оперира електроразпределителната мрежа, както и спомагателните съоръжения и мрежи и разпределя електрическата енергия по мрежата. </w:t>
      </w:r>
    </w:p>
    <w:p w:rsidR="007F07F8" w:rsidRPr="007F07F8" w:rsidRDefault="007F07F8" w:rsidP="007F07F8">
      <w:pPr>
        <w:tabs>
          <w:tab w:val="left" w:pos="5812"/>
        </w:tabs>
        <w:spacing w:before="120" w:after="60"/>
        <w:jc w:val="both"/>
      </w:pPr>
      <w:r w:rsidRPr="00B226ED">
        <w:t xml:space="preserve">Дейността на Дружеството се осъществява в съответствие с нормативната база на енергийния сектор в България. По-важните нормативни документи са Закон за енергетиката, Закон за енергийна ефективност, Наредба за условията и реда, при които се осъществява дейността на операторите на електроенергийната система и на разпределителните мрежи, както и на оперативния дежурен персонал от електроенергийните обекти и електрическите уредби на потребителите, Наредба за присъединяване на производители и потребители на електрическа енергия към преносната и разпределителните мрежи, решения на </w:t>
      </w:r>
      <w:r>
        <w:t>К</w:t>
      </w:r>
      <w:r w:rsidRPr="00B226ED">
        <w:t>омисия за енергийно и водно регулиране</w:t>
      </w:r>
      <w:r>
        <w:t xml:space="preserve"> (КЕВР) </w:t>
      </w:r>
      <w:r w:rsidRPr="007F07F8">
        <w:t>(предишно наименование Държавна комисия за енергийно и водно регулиране).</w:t>
      </w:r>
    </w:p>
    <w:p w:rsidR="007F07F8" w:rsidRDefault="007F07F8" w:rsidP="007F07F8">
      <w:pPr>
        <w:pStyle w:val="Textinthedoc"/>
        <w:spacing w:after="60"/>
        <w:rPr>
          <w:rFonts w:asciiTheme="minorHAnsi" w:eastAsiaTheme="minorHAnsi" w:hAnsiTheme="minorHAnsi" w:cstheme="minorBidi"/>
          <w:spacing w:val="0"/>
          <w:sz w:val="22"/>
          <w:szCs w:val="22"/>
        </w:rPr>
      </w:pPr>
    </w:p>
    <w:p w:rsidR="00E40487" w:rsidRDefault="00E40487" w:rsidP="007F07F8">
      <w:pPr>
        <w:pStyle w:val="Textinthedoc"/>
        <w:spacing w:after="60"/>
        <w:rPr>
          <w:rFonts w:asciiTheme="minorHAnsi" w:eastAsiaTheme="minorHAnsi" w:hAnsiTheme="minorHAnsi" w:cstheme="minorBidi"/>
          <w:spacing w:val="0"/>
          <w:sz w:val="22"/>
          <w:szCs w:val="22"/>
        </w:rPr>
      </w:pPr>
    </w:p>
    <w:p w:rsidR="007F07F8" w:rsidRPr="007F07F8" w:rsidRDefault="007F07F8" w:rsidP="007F07F8">
      <w:pPr>
        <w:pStyle w:val="Textinthedoc"/>
        <w:spacing w:after="60"/>
        <w:rPr>
          <w:rFonts w:asciiTheme="minorHAnsi" w:eastAsiaTheme="minorHAnsi" w:hAnsiTheme="minorHAnsi" w:cstheme="minorBidi"/>
          <w:spacing w:val="0"/>
          <w:sz w:val="22"/>
          <w:szCs w:val="22"/>
        </w:rPr>
      </w:pPr>
      <w:r w:rsidRPr="007F07F8">
        <w:rPr>
          <w:rFonts w:asciiTheme="minorHAnsi" w:eastAsiaTheme="minorHAnsi" w:hAnsiTheme="minorHAnsi" w:cstheme="minorBidi"/>
          <w:spacing w:val="0"/>
          <w:sz w:val="22"/>
          <w:szCs w:val="22"/>
        </w:rPr>
        <w:lastRenderedPageBreak/>
        <w:t>Дружеството е правоприемник на ЕРП Горна Оряховица АД. През 2006 г., според изискванията на Закона за енергетиката, Дружеството отдели дейността по снабдяване с електрическа енергия от дейността разпределение на електрическа енергия. Това разделяне беше осъществено чрез преобразуване на ЕРП Горна Оряховица и ЕРП Варна в резултат на отделяне чрез придобиване, на основание глава VI от Търговския Закон. Според договора за преобразуване всички активи, пасиви и фактически отношения, свързани с дейността снабдяване бяха прехвърлени от Дружеството на Електроразпределение Варна АД, а Електроразпределение Варна АД прехвърли на Дружеството всички активи, пасиви и фактически отношения свързани с дейността разпределение. Прехвърлянето е регистрирано от съда на 29 декември 2006 г.</w:t>
      </w:r>
    </w:p>
    <w:p w:rsidR="007F07F8" w:rsidRPr="005277F2" w:rsidRDefault="007F07F8" w:rsidP="007F07F8">
      <w:pPr>
        <w:tabs>
          <w:tab w:val="left" w:pos="5812"/>
        </w:tabs>
        <w:spacing w:before="120" w:after="60"/>
        <w:jc w:val="both"/>
      </w:pPr>
      <w:r w:rsidRPr="00B226ED">
        <w:t xml:space="preserve">Дружеството извършва дейността си чрез регионални центрове в градовете Варна, Горна Оряховица, Велико Търново, Русе, Добрич, Силистра, Търговище, Шумен и Габрово. </w:t>
      </w:r>
      <w:r w:rsidRPr="0019353C">
        <w:t>Дружеството притежава лицензия за разпределение на електрическа енергия Л-138-</w:t>
      </w:r>
      <w:r w:rsidRPr="00B226ED">
        <w:t>07/</w:t>
      </w:r>
      <w:r>
        <w:t xml:space="preserve"> </w:t>
      </w:r>
      <w:r w:rsidRPr="00B226ED">
        <w:t>13.08.2004 г.</w:t>
      </w:r>
      <w:r>
        <w:t xml:space="preserve">, </w:t>
      </w:r>
      <w:r w:rsidRPr="00EF1352">
        <w:t xml:space="preserve">изменена и допълнена с Решение №  ИЗ-Л-138/ 09.12.2013 г. с права и задължения, произтичащи от дейността </w:t>
      </w:r>
      <w:r w:rsidRPr="006364F9">
        <w:t>„</w:t>
      </w:r>
      <w:r w:rsidRPr="00EF1352">
        <w:t>Координатор на специална балансираща група за компенсиране на технологичните разходи в електроразпределителната мрежа“.</w:t>
      </w:r>
      <w:r w:rsidRPr="00B918F8">
        <w:t xml:space="preserve"> </w:t>
      </w:r>
      <w:r>
        <w:t>Ръководството на Дружеството счита, че Дружеството разполага с необходимите ресурси, за да продължава да изпълнява лицензионните си дейности.</w:t>
      </w:r>
    </w:p>
    <w:p w:rsidR="005119AD" w:rsidRPr="005119AD" w:rsidRDefault="005119AD" w:rsidP="005119AD">
      <w:pPr>
        <w:pStyle w:val="Textinthedoc"/>
        <w:spacing w:before="60"/>
        <w:rPr>
          <w:rFonts w:asciiTheme="minorHAnsi" w:eastAsiaTheme="minorHAnsi" w:hAnsiTheme="minorHAnsi" w:cstheme="minorBidi"/>
          <w:spacing w:val="0"/>
          <w:sz w:val="22"/>
          <w:szCs w:val="22"/>
        </w:rPr>
      </w:pPr>
      <w:r w:rsidRPr="005119AD">
        <w:rPr>
          <w:rFonts w:asciiTheme="minorHAnsi" w:eastAsiaTheme="minorHAnsi" w:hAnsiTheme="minorHAnsi" w:cstheme="minorBidi"/>
          <w:spacing w:val="0"/>
          <w:sz w:val="22"/>
          <w:szCs w:val="22"/>
        </w:rPr>
        <w:t>През 2014 г. Дружеството е извършило инвестиции в машини, съоръжения и оборудване в общ размер на 6,708 хил.лева (31 декември 2013 г. - 20,366 хил.лева). Най- съществена част от инвестициите са тези за присъединяване на нови абонати и закупуване и подмяна на средства за търговско измерване и други.</w:t>
      </w:r>
    </w:p>
    <w:p w:rsidR="005119AD" w:rsidRPr="005119AD" w:rsidRDefault="005119AD" w:rsidP="005119AD">
      <w:pPr>
        <w:pStyle w:val="Textinthedoc"/>
        <w:spacing w:before="60"/>
        <w:rPr>
          <w:rFonts w:asciiTheme="minorHAnsi" w:eastAsiaTheme="minorHAnsi" w:hAnsiTheme="minorHAnsi" w:cstheme="minorBidi"/>
          <w:spacing w:val="0"/>
          <w:sz w:val="22"/>
          <w:szCs w:val="22"/>
        </w:rPr>
      </w:pPr>
      <w:r w:rsidRPr="005119AD">
        <w:rPr>
          <w:rFonts w:asciiTheme="minorHAnsi" w:eastAsiaTheme="minorHAnsi" w:hAnsiTheme="minorHAnsi" w:cstheme="minorBidi"/>
          <w:spacing w:val="0"/>
          <w:sz w:val="22"/>
          <w:szCs w:val="22"/>
        </w:rPr>
        <w:t>Към 31 декември 2014 г. в Дружеството работят на трудов договор 1,644 човека (31 декември 2013 г.: 1,761 човека).</w:t>
      </w:r>
    </w:p>
    <w:p w:rsidR="007553B1" w:rsidRDefault="007553B1"/>
    <w:p w:rsidR="007553B1" w:rsidRDefault="007553B1">
      <w:pPr>
        <w:rPr>
          <w:b/>
        </w:rPr>
      </w:pPr>
      <w:r w:rsidRPr="007553B1">
        <w:rPr>
          <w:b/>
        </w:rPr>
        <w:t>ІІІ. Развитие и резултати от дейността на Дружеството, както и неговото състояние, заедно с описание на основните рискови, пред които е изправено Дружеството</w:t>
      </w:r>
    </w:p>
    <w:p w:rsidR="00331543" w:rsidRPr="00331543" w:rsidRDefault="00331543" w:rsidP="00331543">
      <w:pPr>
        <w:pStyle w:val="Textinthedoc"/>
        <w:rPr>
          <w:rFonts w:asciiTheme="minorHAnsi" w:eastAsiaTheme="minorHAnsi" w:hAnsiTheme="minorHAnsi" w:cstheme="minorBidi"/>
          <w:spacing w:val="0"/>
          <w:sz w:val="22"/>
          <w:szCs w:val="22"/>
        </w:rPr>
      </w:pPr>
      <w:r w:rsidRPr="00331543">
        <w:rPr>
          <w:rFonts w:asciiTheme="minorHAnsi" w:eastAsiaTheme="minorHAnsi" w:hAnsiTheme="minorHAnsi" w:cstheme="minorBidi"/>
          <w:spacing w:val="0"/>
          <w:sz w:val="22"/>
          <w:szCs w:val="22"/>
        </w:rPr>
        <w:t xml:space="preserve">През 2014 г. Дружеството е разпределило чрез мрежата си 6,157,133 </w:t>
      </w:r>
      <w:proofErr w:type="spellStart"/>
      <w:r w:rsidRPr="00331543">
        <w:rPr>
          <w:rFonts w:asciiTheme="minorHAnsi" w:eastAsiaTheme="minorHAnsi" w:hAnsiTheme="minorHAnsi" w:cstheme="minorBidi"/>
          <w:spacing w:val="0"/>
          <w:sz w:val="22"/>
          <w:szCs w:val="22"/>
        </w:rPr>
        <w:t>МWh</w:t>
      </w:r>
      <w:proofErr w:type="spellEnd"/>
      <w:r w:rsidRPr="00331543">
        <w:rPr>
          <w:rFonts w:asciiTheme="minorHAnsi" w:eastAsiaTheme="minorHAnsi" w:hAnsiTheme="minorHAnsi" w:cstheme="minorBidi"/>
          <w:spacing w:val="0"/>
          <w:sz w:val="22"/>
          <w:szCs w:val="22"/>
        </w:rPr>
        <w:t xml:space="preserve"> електроенергия (към 31 декември 2013 г.: 6,119,362 </w:t>
      </w:r>
      <w:proofErr w:type="spellStart"/>
      <w:r w:rsidRPr="00331543">
        <w:rPr>
          <w:rFonts w:asciiTheme="minorHAnsi" w:eastAsiaTheme="minorHAnsi" w:hAnsiTheme="minorHAnsi" w:cstheme="minorBidi"/>
          <w:spacing w:val="0"/>
          <w:sz w:val="22"/>
          <w:szCs w:val="22"/>
        </w:rPr>
        <w:t>МWh</w:t>
      </w:r>
      <w:proofErr w:type="spellEnd"/>
      <w:r w:rsidRPr="00331543">
        <w:rPr>
          <w:rFonts w:asciiTheme="minorHAnsi" w:eastAsiaTheme="minorHAnsi" w:hAnsiTheme="minorHAnsi" w:cstheme="minorBidi"/>
          <w:spacing w:val="0"/>
          <w:sz w:val="22"/>
          <w:szCs w:val="22"/>
        </w:rPr>
        <w:t>). Технологичните разходи на електроенергия за периода са в размер на 13.08% (2013 г.: 13.4%).</w:t>
      </w:r>
    </w:p>
    <w:p w:rsidR="00331543" w:rsidRPr="00331543" w:rsidRDefault="00331543" w:rsidP="00331543">
      <w:pPr>
        <w:pStyle w:val="Textinthedoc"/>
        <w:rPr>
          <w:rFonts w:asciiTheme="minorHAnsi" w:eastAsiaTheme="minorHAnsi" w:hAnsiTheme="minorHAnsi" w:cstheme="minorBidi"/>
          <w:spacing w:val="0"/>
          <w:sz w:val="22"/>
          <w:szCs w:val="22"/>
        </w:rPr>
      </w:pPr>
      <w:r w:rsidRPr="00331543">
        <w:rPr>
          <w:rFonts w:asciiTheme="minorHAnsi" w:eastAsiaTheme="minorHAnsi" w:hAnsiTheme="minorHAnsi" w:cstheme="minorBidi"/>
          <w:spacing w:val="0"/>
          <w:sz w:val="22"/>
          <w:szCs w:val="22"/>
        </w:rPr>
        <w:t>За 2014 г. Дружеството отчита приходи от продажби в размер на 232,941 хил.лева (2013 г: 372,031 хил.лева) и финансовият резултат е печалба в размер на 8,013 хил.лева (2013 г.: печалба в размер на 10,609 хил.лева).</w:t>
      </w:r>
    </w:p>
    <w:p w:rsidR="003A74D9" w:rsidRDefault="003A74D9">
      <w:pPr>
        <w:rPr>
          <w:i/>
        </w:rPr>
      </w:pPr>
      <w:r>
        <w:rPr>
          <w:i/>
        </w:rPr>
        <w:br w:type="page"/>
      </w:r>
    </w:p>
    <w:p w:rsidR="007553B1" w:rsidRDefault="007553B1">
      <w:pPr>
        <w:rPr>
          <w:b/>
        </w:rPr>
      </w:pPr>
      <w:r>
        <w:rPr>
          <w:b/>
        </w:rPr>
        <w:lastRenderedPageBreak/>
        <w:t>ІV.Важни събитие, настъпили след датата, към която е съставен годишния финансов отчет</w:t>
      </w:r>
    </w:p>
    <w:p w:rsidR="003A74D9" w:rsidRPr="003A74D9" w:rsidRDefault="003A74D9" w:rsidP="003A74D9">
      <w:pPr>
        <w:spacing w:before="60"/>
        <w:ind w:right="-108"/>
        <w:jc w:val="both"/>
      </w:pPr>
      <w:r w:rsidRPr="003A74D9">
        <w:t>След датата на съставяне на баланса са настъпили следните събития, изискващи оповестяване във финансовия отчет:</w:t>
      </w:r>
    </w:p>
    <w:p w:rsidR="003A74D9" w:rsidRDefault="003A74D9" w:rsidP="003A74D9">
      <w:pPr>
        <w:spacing w:before="120"/>
        <w:ind w:right="-108"/>
        <w:jc w:val="both"/>
        <w:rPr>
          <w:spacing w:val="-6"/>
        </w:rPr>
      </w:pPr>
      <w:r w:rsidRPr="00EE4AC1">
        <w:rPr>
          <w:b/>
          <w:spacing w:val="-6"/>
        </w:rPr>
        <w:t>1.</w:t>
      </w:r>
      <w:r>
        <w:rPr>
          <w:spacing w:val="-6"/>
        </w:rPr>
        <w:t xml:space="preserve"> </w:t>
      </w:r>
      <w:r>
        <w:rPr>
          <w:b/>
        </w:rPr>
        <w:t>Ревизионен акт</w:t>
      </w:r>
    </w:p>
    <w:p w:rsidR="003A74D9" w:rsidRPr="003A74D9" w:rsidRDefault="003A74D9" w:rsidP="003A74D9">
      <w:pPr>
        <w:spacing w:before="120"/>
        <w:jc w:val="both"/>
      </w:pPr>
      <w:r w:rsidRPr="003A74D9">
        <w:t>На 20 януари 2015 г. на Дружеството е връчен Ревизионен акт (РА), издаден от Национална агенция за приходите (НАП). Ревизията обхваща периода януари 2007 г. – декември 2011 г. В резултат на РА Дружеството има сума за възстановяване в размер на 10 хил.лв. Дружеството е в процес на обжалване на РА.</w:t>
      </w:r>
    </w:p>
    <w:p w:rsidR="003A74D9" w:rsidRPr="003A74D9" w:rsidRDefault="003A74D9" w:rsidP="003A74D9">
      <w:pPr>
        <w:pStyle w:val="Textinthedoc"/>
        <w:rPr>
          <w:rFonts w:asciiTheme="minorHAnsi" w:eastAsiaTheme="minorHAnsi" w:hAnsiTheme="minorHAnsi" w:cstheme="minorBidi"/>
          <w:b/>
          <w:spacing w:val="0"/>
          <w:sz w:val="22"/>
          <w:szCs w:val="22"/>
        </w:rPr>
      </w:pPr>
      <w:r w:rsidRPr="003A74D9">
        <w:rPr>
          <w:rFonts w:asciiTheme="minorHAnsi" w:eastAsiaTheme="minorHAnsi" w:hAnsiTheme="minorHAnsi" w:cstheme="minorBidi"/>
          <w:b/>
          <w:spacing w:val="0"/>
          <w:sz w:val="22"/>
          <w:szCs w:val="22"/>
        </w:rPr>
        <w:t>2. Наказателни постановления издадени от ДКЕВР за проверка на средства за търговско измерване</w:t>
      </w:r>
    </w:p>
    <w:p w:rsidR="003A74D9" w:rsidRPr="003A74D9" w:rsidRDefault="003A74D9" w:rsidP="003A74D9">
      <w:pPr>
        <w:pStyle w:val="Textinthedoc"/>
        <w:rPr>
          <w:rFonts w:asciiTheme="minorHAnsi" w:eastAsiaTheme="minorHAnsi" w:hAnsiTheme="minorHAnsi" w:cstheme="minorBidi"/>
          <w:spacing w:val="0"/>
          <w:sz w:val="22"/>
          <w:szCs w:val="22"/>
        </w:rPr>
      </w:pPr>
      <w:r w:rsidRPr="003A74D9">
        <w:rPr>
          <w:rFonts w:asciiTheme="minorHAnsi" w:eastAsiaTheme="minorHAnsi" w:hAnsiTheme="minorHAnsi" w:cstheme="minorBidi"/>
          <w:spacing w:val="0"/>
          <w:sz w:val="22"/>
          <w:szCs w:val="22"/>
        </w:rPr>
        <w:t xml:space="preserve">През месец януари 2015 г. на Дружеството са връчени 51 броя наказателни постановления, издадени от ДКЕВР във връзка с извършена проверка на средства за търговско измерване на електрическа енергия, съгласно изискванията ПИКЕЕ. Дружеството е начислило </w:t>
      </w:r>
      <w:proofErr w:type="spellStart"/>
      <w:r w:rsidRPr="003A74D9">
        <w:rPr>
          <w:rFonts w:asciiTheme="minorHAnsi" w:eastAsiaTheme="minorHAnsi" w:hAnsiTheme="minorHAnsi" w:cstheme="minorBidi"/>
          <w:spacing w:val="0"/>
          <w:sz w:val="22"/>
          <w:szCs w:val="22"/>
        </w:rPr>
        <w:t>провизия</w:t>
      </w:r>
      <w:proofErr w:type="spellEnd"/>
      <w:r w:rsidRPr="003A74D9">
        <w:rPr>
          <w:rFonts w:asciiTheme="minorHAnsi" w:eastAsiaTheme="minorHAnsi" w:hAnsiTheme="minorHAnsi" w:cstheme="minorBidi"/>
          <w:spacing w:val="0"/>
          <w:sz w:val="22"/>
          <w:szCs w:val="22"/>
        </w:rPr>
        <w:t xml:space="preserve"> за задължението си по 51 броя наказателни постановления, връчени през месец </w:t>
      </w:r>
      <w:r>
        <w:rPr>
          <w:rFonts w:asciiTheme="minorHAnsi" w:eastAsiaTheme="minorHAnsi" w:hAnsiTheme="minorHAnsi" w:cstheme="minorBidi"/>
          <w:spacing w:val="0"/>
          <w:sz w:val="22"/>
          <w:szCs w:val="22"/>
        </w:rPr>
        <w:t>януари 2015 г.</w:t>
      </w:r>
    </w:p>
    <w:p w:rsidR="003A74D9" w:rsidRPr="003A74D9" w:rsidRDefault="003A74D9" w:rsidP="003A74D9">
      <w:pPr>
        <w:pStyle w:val="Textinthedoc"/>
        <w:rPr>
          <w:rFonts w:asciiTheme="minorHAnsi" w:eastAsiaTheme="minorHAnsi" w:hAnsiTheme="minorHAnsi" w:cstheme="minorBidi"/>
          <w:b/>
          <w:spacing w:val="0"/>
          <w:sz w:val="22"/>
          <w:szCs w:val="22"/>
        </w:rPr>
      </w:pPr>
      <w:r w:rsidRPr="003A74D9">
        <w:rPr>
          <w:rFonts w:asciiTheme="minorHAnsi" w:eastAsiaTheme="minorHAnsi" w:hAnsiTheme="minorHAnsi" w:cstheme="minorBidi"/>
          <w:b/>
          <w:spacing w:val="0"/>
          <w:sz w:val="22"/>
          <w:szCs w:val="22"/>
        </w:rPr>
        <w:t xml:space="preserve">3. </w:t>
      </w:r>
      <w:proofErr w:type="spellStart"/>
      <w:r w:rsidRPr="003A74D9">
        <w:rPr>
          <w:rFonts w:asciiTheme="minorHAnsi" w:eastAsiaTheme="minorHAnsi" w:hAnsiTheme="minorHAnsi" w:cstheme="minorBidi"/>
          <w:b/>
          <w:spacing w:val="0"/>
          <w:sz w:val="22"/>
          <w:szCs w:val="22"/>
        </w:rPr>
        <w:t>Търгово</w:t>
      </w:r>
      <w:proofErr w:type="spellEnd"/>
      <w:r w:rsidRPr="003A74D9">
        <w:rPr>
          <w:rFonts w:asciiTheme="minorHAnsi" w:eastAsiaTheme="minorHAnsi" w:hAnsiTheme="minorHAnsi" w:cstheme="minorBidi"/>
          <w:b/>
          <w:spacing w:val="0"/>
          <w:sz w:val="22"/>
          <w:szCs w:val="22"/>
        </w:rPr>
        <w:t xml:space="preserve"> предложение към акционерите</w:t>
      </w:r>
    </w:p>
    <w:p w:rsidR="003A74D9" w:rsidRPr="003A74D9" w:rsidRDefault="003A74D9" w:rsidP="003A74D9">
      <w:pPr>
        <w:pStyle w:val="Textinthedoc"/>
        <w:rPr>
          <w:rFonts w:asciiTheme="minorHAnsi" w:eastAsiaTheme="minorHAnsi" w:hAnsiTheme="minorHAnsi" w:cstheme="minorBidi"/>
          <w:spacing w:val="0"/>
          <w:sz w:val="22"/>
          <w:szCs w:val="22"/>
        </w:rPr>
      </w:pPr>
      <w:r w:rsidRPr="003A74D9">
        <w:rPr>
          <w:rFonts w:asciiTheme="minorHAnsi" w:eastAsiaTheme="minorHAnsi" w:hAnsiTheme="minorHAnsi" w:cstheme="minorBidi"/>
          <w:spacing w:val="0"/>
          <w:sz w:val="22"/>
          <w:szCs w:val="22"/>
        </w:rPr>
        <w:t>На 28 януари 2015 г. Енерго-Про Варна ЕООД придобива 3,106 броя акции в резултата на което общото (само пряко) участие на Енерго-Про Варна ЕООД в капитала и гласовете в Общото събрание на Дружеството достига до 1,188,624 броя акции или 90.18%.</w:t>
      </w:r>
    </w:p>
    <w:p w:rsidR="003A74D9" w:rsidRPr="003A74D9" w:rsidRDefault="003A74D9" w:rsidP="003A74D9">
      <w:pPr>
        <w:pStyle w:val="Textinthedoc"/>
        <w:rPr>
          <w:rFonts w:asciiTheme="minorHAnsi" w:eastAsiaTheme="minorHAnsi" w:hAnsiTheme="minorHAnsi" w:cstheme="minorBidi"/>
          <w:spacing w:val="0"/>
          <w:sz w:val="22"/>
          <w:szCs w:val="22"/>
        </w:rPr>
      </w:pPr>
      <w:r w:rsidRPr="003A74D9">
        <w:rPr>
          <w:rFonts w:asciiTheme="minorHAnsi" w:eastAsiaTheme="minorHAnsi" w:hAnsiTheme="minorHAnsi" w:cstheme="minorBidi"/>
          <w:spacing w:val="0"/>
          <w:sz w:val="22"/>
          <w:szCs w:val="22"/>
        </w:rPr>
        <w:t xml:space="preserve">На база извършената сделка на 28 януари 2015 и на основание чл.149а, ал.1 от ЗППЦК Енерго-Про Варна ЕООД отправя </w:t>
      </w:r>
      <w:proofErr w:type="spellStart"/>
      <w:r w:rsidRPr="003A74D9">
        <w:rPr>
          <w:rFonts w:asciiTheme="minorHAnsi" w:eastAsiaTheme="minorHAnsi" w:hAnsiTheme="minorHAnsi" w:cstheme="minorBidi"/>
          <w:spacing w:val="0"/>
          <w:sz w:val="22"/>
          <w:szCs w:val="22"/>
        </w:rPr>
        <w:t>Търгово</w:t>
      </w:r>
      <w:proofErr w:type="spellEnd"/>
      <w:r w:rsidRPr="003A74D9">
        <w:rPr>
          <w:rFonts w:asciiTheme="minorHAnsi" w:eastAsiaTheme="minorHAnsi" w:hAnsiTheme="minorHAnsi" w:cstheme="minorBidi"/>
          <w:spacing w:val="0"/>
          <w:sz w:val="22"/>
          <w:szCs w:val="22"/>
        </w:rPr>
        <w:t xml:space="preserve"> предложение за закупуване на акциите на останалите акционера в Дружеството. </w:t>
      </w:r>
      <w:proofErr w:type="spellStart"/>
      <w:r w:rsidRPr="003A74D9">
        <w:rPr>
          <w:rFonts w:asciiTheme="minorHAnsi" w:eastAsiaTheme="minorHAnsi" w:hAnsiTheme="minorHAnsi" w:cstheme="minorBidi"/>
          <w:spacing w:val="0"/>
          <w:sz w:val="22"/>
          <w:szCs w:val="22"/>
        </w:rPr>
        <w:t>Търговото</w:t>
      </w:r>
      <w:proofErr w:type="spellEnd"/>
      <w:r w:rsidRPr="003A74D9">
        <w:rPr>
          <w:rFonts w:asciiTheme="minorHAnsi" w:eastAsiaTheme="minorHAnsi" w:hAnsiTheme="minorHAnsi" w:cstheme="minorBidi"/>
          <w:spacing w:val="0"/>
          <w:sz w:val="22"/>
          <w:szCs w:val="22"/>
        </w:rPr>
        <w:t xml:space="preserve"> предложение е внесено в Комисията за финансов надзор на 28 януари 2015 г. и публикуването му следва да бъде одобрено от нея.</w:t>
      </w:r>
    </w:p>
    <w:p w:rsidR="007553B1" w:rsidRPr="009C18C6" w:rsidRDefault="007553B1">
      <w:pPr>
        <w:rPr>
          <w:b/>
          <w:lang w:val="en-US"/>
        </w:rPr>
      </w:pPr>
    </w:p>
    <w:p w:rsidR="007553B1" w:rsidRDefault="007553B1">
      <w:pPr>
        <w:rPr>
          <w:b/>
        </w:rPr>
      </w:pPr>
      <w:r>
        <w:rPr>
          <w:b/>
        </w:rPr>
        <w:t>V.Действия в областта на научноизследователската и развойна дейност</w:t>
      </w:r>
    </w:p>
    <w:p w:rsidR="007553B1" w:rsidRDefault="007553B1">
      <w:r>
        <w:t>Дружеството не извършва научноизследователска и развойна дейност.</w:t>
      </w:r>
    </w:p>
    <w:p w:rsidR="007553B1" w:rsidRDefault="007553B1"/>
    <w:p w:rsidR="00C66934" w:rsidRPr="00C66934" w:rsidRDefault="00C66934">
      <w:pPr>
        <w:rPr>
          <w:b/>
        </w:rPr>
      </w:pPr>
      <w:r w:rsidRPr="00C66934">
        <w:rPr>
          <w:b/>
        </w:rPr>
        <w:t>VІ. Информация съгласно чл.187д и чл.247 от Търговския закон</w:t>
      </w:r>
    </w:p>
    <w:p w:rsidR="00C66934" w:rsidRDefault="00C66934" w:rsidP="00C66934">
      <w:pPr>
        <w:pStyle w:val="ListParagraph"/>
        <w:numPr>
          <w:ilvl w:val="0"/>
          <w:numId w:val="1"/>
        </w:numPr>
        <w:rPr>
          <w:b/>
        </w:rPr>
      </w:pPr>
      <w:r w:rsidRPr="00C66934">
        <w:rPr>
          <w:b/>
        </w:rPr>
        <w:t>Броя и номиналната стойност на придобитите и прехвърлените през годината собствени акции, частта от капитала, която те представляват, както и цената, по която е станало придобиването или прехвърлянето</w:t>
      </w:r>
    </w:p>
    <w:p w:rsidR="00C66934" w:rsidRDefault="00C66934" w:rsidP="00C66934">
      <w:r w:rsidRPr="00C66934">
        <w:t>През годината не са придобивани или прехвърляни собствени акции</w:t>
      </w:r>
      <w:r>
        <w:t>.</w:t>
      </w:r>
    </w:p>
    <w:p w:rsidR="00C66934" w:rsidRPr="00C66934" w:rsidRDefault="00C66934" w:rsidP="00C66934">
      <w:pPr>
        <w:pStyle w:val="ListParagraph"/>
        <w:numPr>
          <w:ilvl w:val="0"/>
          <w:numId w:val="1"/>
        </w:numPr>
        <w:rPr>
          <w:b/>
        </w:rPr>
      </w:pPr>
      <w:r w:rsidRPr="00C66934">
        <w:rPr>
          <w:b/>
        </w:rPr>
        <w:t xml:space="preserve">Основанието за </w:t>
      </w:r>
      <w:proofErr w:type="spellStart"/>
      <w:r w:rsidRPr="00C66934">
        <w:rPr>
          <w:b/>
        </w:rPr>
        <w:t>придобиванията</w:t>
      </w:r>
      <w:proofErr w:type="spellEnd"/>
      <w:r w:rsidRPr="00C66934">
        <w:rPr>
          <w:b/>
        </w:rPr>
        <w:t>, извършени през годината.</w:t>
      </w:r>
    </w:p>
    <w:p w:rsidR="00C66934" w:rsidRDefault="00C66934" w:rsidP="00C66934">
      <w:r>
        <w:t>През годината не се придобивани или прехвърляни собствени акции.</w:t>
      </w:r>
    </w:p>
    <w:p w:rsidR="00C66934" w:rsidRPr="00C66934" w:rsidRDefault="00C66934" w:rsidP="00C66934">
      <w:pPr>
        <w:pStyle w:val="ListParagraph"/>
        <w:numPr>
          <w:ilvl w:val="0"/>
          <w:numId w:val="1"/>
        </w:numPr>
        <w:rPr>
          <w:b/>
        </w:rPr>
      </w:pPr>
      <w:r w:rsidRPr="00C66934">
        <w:rPr>
          <w:b/>
        </w:rPr>
        <w:lastRenderedPageBreak/>
        <w:t>Броят и номиналната стойност на притежаваните собствени акции и частта от капитала, която те представляват</w:t>
      </w:r>
    </w:p>
    <w:p w:rsidR="00C66934" w:rsidRDefault="00C66934" w:rsidP="00C66934">
      <w:r>
        <w:t>Дружеството не притежава собствени акции.</w:t>
      </w:r>
    </w:p>
    <w:p w:rsidR="00C66934" w:rsidRPr="00C66934" w:rsidRDefault="00C66934" w:rsidP="00C66934">
      <w:pPr>
        <w:pStyle w:val="ListParagraph"/>
        <w:numPr>
          <w:ilvl w:val="0"/>
          <w:numId w:val="1"/>
        </w:numPr>
        <w:rPr>
          <w:b/>
        </w:rPr>
      </w:pPr>
      <w:r w:rsidRPr="00C66934">
        <w:rPr>
          <w:b/>
        </w:rPr>
        <w:t>Пояснителни бележки относно годишния финансов отчет</w:t>
      </w:r>
    </w:p>
    <w:p w:rsidR="00C66934" w:rsidRDefault="00C66934" w:rsidP="00C66934">
      <w:r>
        <w:t xml:space="preserve">Съгласно бележките към </w:t>
      </w:r>
      <w:proofErr w:type="spellStart"/>
      <w:r w:rsidR="00E40487">
        <w:t>одитирания</w:t>
      </w:r>
      <w:proofErr w:type="spellEnd"/>
      <w:r w:rsidR="00E40487">
        <w:t xml:space="preserve"> годишен </w:t>
      </w:r>
      <w:r>
        <w:t>финансов отчет</w:t>
      </w:r>
      <w:r w:rsidR="00E40487">
        <w:t xml:space="preserve"> за 2014 г</w:t>
      </w:r>
      <w:r>
        <w:t>.</w:t>
      </w:r>
    </w:p>
    <w:p w:rsidR="00C66934" w:rsidRPr="00C66934" w:rsidRDefault="00C66934" w:rsidP="00C66934">
      <w:pPr>
        <w:pStyle w:val="ListParagraph"/>
        <w:numPr>
          <w:ilvl w:val="0"/>
          <w:numId w:val="1"/>
        </w:numPr>
        <w:rPr>
          <w:b/>
        </w:rPr>
      </w:pPr>
      <w:r w:rsidRPr="00C66934">
        <w:rPr>
          <w:b/>
        </w:rPr>
        <w:t>Възнагражденията получени общо през годината от членовете на съветите</w:t>
      </w:r>
    </w:p>
    <w:p w:rsidR="00EB3CB6" w:rsidRPr="00EB3CB6" w:rsidRDefault="00EB3CB6" w:rsidP="00EB3CB6">
      <w:pPr>
        <w:pStyle w:val="Title1"/>
        <w:rPr>
          <w:rFonts w:asciiTheme="minorHAnsi" w:eastAsiaTheme="minorHAnsi" w:hAnsiTheme="minorHAnsi" w:cstheme="minorBidi"/>
          <w:b w:val="0"/>
          <w:spacing w:val="0"/>
          <w:sz w:val="22"/>
          <w:szCs w:val="22"/>
        </w:rPr>
      </w:pPr>
      <w:r w:rsidRPr="00EB3CB6">
        <w:rPr>
          <w:rFonts w:asciiTheme="minorHAnsi" w:eastAsiaTheme="minorHAnsi" w:hAnsiTheme="minorHAnsi" w:cstheme="minorBidi"/>
          <w:b w:val="0"/>
          <w:spacing w:val="0"/>
          <w:sz w:val="22"/>
          <w:szCs w:val="22"/>
        </w:rPr>
        <w:t xml:space="preserve">Възнагражденията на членовете на Управителния съвет, получени общо през 2014 г. и 2013 г., са оповестени подробно в Приложения 30 към </w:t>
      </w:r>
      <w:proofErr w:type="spellStart"/>
      <w:r w:rsidR="00E40487">
        <w:rPr>
          <w:rFonts w:asciiTheme="minorHAnsi" w:eastAsiaTheme="minorHAnsi" w:hAnsiTheme="minorHAnsi" w:cstheme="minorBidi"/>
          <w:b w:val="0"/>
          <w:spacing w:val="0"/>
          <w:sz w:val="22"/>
          <w:szCs w:val="22"/>
        </w:rPr>
        <w:t>одитирания</w:t>
      </w:r>
      <w:proofErr w:type="spellEnd"/>
      <w:r w:rsidR="00E40487">
        <w:rPr>
          <w:rFonts w:asciiTheme="minorHAnsi" w:eastAsiaTheme="minorHAnsi" w:hAnsiTheme="minorHAnsi" w:cstheme="minorBidi"/>
          <w:b w:val="0"/>
          <w:spacing w:val="0"/>
          <w:sz w:val="22"/>
          <w:szCs w:val="22"/>
        </w:rPr>
        <w:t xml:space="preserve"> </w:t>
      </w:r>
      <w:r w:rsidRPr="00EB3CB6">
        <w:rPr>
          <w:rFonts w:asciiTheme="minorHAnsi" w:eastAsiaTheme="minorHAnsi" w:hAnsiTheme="minorHAnsi" w:cstheme="minorBidi"/>
          <w:b w:val="0"/>
          <w:spacing w:val="0"/>
          <w:sz w:val="22"/>
          <w:szCs w:val="22"/>
        </w:rPr>
        <w:t>годиш</w:t>
      </w:r>
      <w:r w:rsidR="00E40487">
        <w:rPr>
          <w:rFonts w:asciiTheme="minorHAnsi" w:eastAsiaTheme="minorHAnsi" w:hAnsiTheme="minorHAnsi" w:cstheme="minorBidi"/>
          <w:b w:val="0"/>
          <w:spacing w:val="0"/>
          <w:sz w:val="22"/>
          <w:szCs w:val="22"/>
        </w:rPr>
        <w:t>е</w:t>
      </w:r>
      <w:r w:rsidRPr="00EB3CB6">
        <w:rPr>
          <w:rFonts w:asciiTheme="minorHAnsi" w:eastAsiaTheme="minorHAnsi" w:hAnsiTheme="minorHAnsi" w:cstheme="minorBidi"/>
          <w:b w:val="0"/>
          <w:spacing w:val="0"/>
          <w:sz w:val="22"/>
          <w:szCs w:val="22"/>
        </w:rPr>
        <w:t>н финансов отчет за 2014 г.</w:t>
      </w:r>
    </w:p>
    <w:p w:rsidR="00C66934" w:rsidRPr="00C66934" w:rsidRDefault="00C66934" w:rsidP="00EB3CB6">
      <w:pPr>
        <w:pStyle w:val="ListParagraph"/>
        <w:numPr>
          <w:ilvl w:val="0"/>
          <w:numId w:val="1"/>
        </w:numPr>
        <w:spacing w:before="240"/>
        <w:rPr>
          <w:b/>
        </w:rPr>
      </w:pPr>
      <w:r w:rsidRPr="00C66934">
        <w:rPr>
          <w:b/>
        </w:rPr>
        <w:t>Придобитите, притежаваните и прехвърляните от членовете на съветите през годината акции и облигации на Дружеството</w:t>
      </w:r>
    </w:p>
    <w:p w:rsidR="00C66934" w:rsidRDefault="00C66934" w:rsidP="00C66934">
      <w:r>
        <w:t>Членовете на съветите не са притежавали или прехвърляли акции през годината.</w:t>
      </w:r>
    </w:p>
    <w:p w:rsidR="00C66934" w:rsidRPr="00C66934" w:rsidRDefault="00C66934" w:rsidP="00C66934">
      <w:pPr>
        <w:pStyle w:val="ListParagraph"/>
        <w:numPr>
          <w:ilvl w:val="0"/>
          <w:numId w:val="1"/>
        </w:numPr>
        <w:rPr>
          <w:b/>
        </w:rPr>
      </w:pPr>
      <w:r w:rsidRPr="00C66934">
        <w:rPr>
          <w:b/>
        </w:rPr>
        <w:t>Правата на членовете на съветите да придобият акции и облигации на Дружеството</w:t>
      </w:r>
    </w:p>
    <w:p w:rsidR="00C66934" w:rsidRDefault="00C66934" w:rsidP="00C66934">
      <w:r>
        <w:t>На членовете на съветите не са предоставяни права да придобиване на акции на Дружеството.</w:t>
      </w:r>
    </w:p>
    <w:p w:rsidR="005956A5" w:rsidRDefault="005956A5" w:rsidP="00E40487">
      <w:pPr>
        <w:pStyle w:val="ListParagraph"/>
        <w:rPr>
          <w:b/>
        </w:rPr>
      </w:pPr>
    </w:p>
    <w:p w:rsidR="00C66934" w:rsidRPr="00C66934" w:rsidRDefault="00C66934" w:rsidP="00C66934">
      <w:pPr>
        <w:pStyle w:val="ListParagraph"/>
        <w:numPr>
          <w:ilvl w:val="0"/>
          <w:numId w:val="1"/>
        </w:numPr>
        <w:rPr>
          <w:b/>
        </w:rPr>
      </w:pPr>
      <w:r w:rsidRPr="00C66934">
        <w:rPr>
          <w:b/>
        </w:rPr>
        <w:t xml:space="preserve">Участието на членовете на съветите в търговски дружества като неограничено отговорни </w:t>
      </w:r>
      <w:proofErr w:type="spellStart"/>
      <w:r w:rsidRPr="00C66934">
        <w:rPr>
          <w:b/>
        </w:rPr>
        <w:t>съдружници</w:t>
      </w:r>
      <w:proofErr w:type="spellEnd"/>
      <w:r w:rsidRPr="00C66934">
        <w:rPr>
          <w:b/>
        </w:rPr>
        <w:t xml:space="preserve">, притежаването на повече от 25% от капитала на друго дружество, както и участието им в управлението на други дружества или кооперации като </w:t>
      </w:r>
      <w:proofErr w:type="spellStart"/>
      <w:r w:rsidRPr="00C66934">
        <w:rPr>
          <w:b/>
        </w:rPr>
        <w:t>прокуристи</w:t>
      </w:r>
      <w:proofErr w:type="spellEnd"/>
      <w:r w:rsidRPr="00C66934">
        <w:rPr>
          <w:b/>
        </w:rPr>
        <w:t>, управители или членове на съветите</w:t>
      </w:r>
    </w:p>
    <w:p w:rsidR="007C150C" w:rsidRPr="005956A5" w:rsidRDefault="007C150C" w:rsidP="005956A5">
      <w:pPr>
        <w:spacing w:before="240" w:after="120"/>
        <w:ind w:left="360"/>
        <w:jc w:val="both"/>
        <w:rPr>
          <w:b/>
        </w:rPr>
      </w:pPr>
      <w:r w:rsidRPr="005956A5">
        <w:rPr>
          <w:b/>
        </w:rPr>
        <w:t>Списък съгласно чл. 247, ал. 2, т. 4 от Търговския Закон към 31 декември 2014 г.</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1"/>
        <w:gridCol w:w="2691"/>
        <w:gridCol w:w="3732"/>
      </w:tblGrid>
      <w:tr w:rsidR="007C150C" w:rsidRPr="005956A5" w:rsidTr="00C75EBF">
        <w:tc>
          <w:tcPr>
            <w:tcW w:w="1628" w:type="pct"/>
          </w:tcPr>
          <w:p w:rsidR="007C150C" w:rsidRPr="005956A5" w:rsidRDefault="007C150C" w:rsidP="00C75EBF">
            <w:pPr>
              <w:pStyle w:val="Textinthedoc"/>
              <w:rPr>
                <w:rFonts w:asciiTheme="minorHAnsi" w:hAnsiTheme="minorHAnsi"/>
                <w:b/>
                <w:sz w:val="22"/>
                <w:szCs w:val="22"/>
              </w:rPr>
            </w:pPr>
            <w:r w:rsidRPr="005956A5">
              <w:rPr>
                <w:rFonts w:asciiTheme="minorHAnsi" w:hAnsiTheme="minorHAnsi"/>
                <w:b/>
                <w:sz w:val="22"/>
                <w:szCs w:val="22"/>
              </w:rPr>
              <w:t>Име</w:t>
            </w:r>
          </w:p>
        </w:tc>
        <w:tc>
          <w:tcPr>
            <w:tcW w:w="1413" w:type="pct"/>
          </w:tcPr>
          <w:p w:rsidR="007C150C" w:rsidRPr="005956A5" w:rsidRDefault="007C150C" w:rsidP="00C75EBF">
            <w:pPr>
              <w:pStyle w:val="Textinthedoc"/>
              <w:rPr>
                <w:rFonts w:asciiTheme="minorHAnsi" w:hAnsiTheme="minorHAnsi"/>
                <w:b/>
                <w:sz w:val="22"/>
                <w:szCs w:val="22"/>
              </w:rPr>
            </w:pPr>
            <w:r w:rsidRPr="005956A5">
              <w:rPr>
                <w:rFonts w:asciiTheme="minorHAnsi" w:hAnsiTheme="minorHAnsi"/>
                <w:b/>
                <w:sz w:val="22"/>
                <w:szCs w:val="22"/>
              </w:rPr>
              <w:t>Длъжност</w:t>
            </w:r>
          </w:p>
        </w:tc>
        <w:tc>
          <w:tcPr>
            <w:tcW w:w="1959" w:type="pct"/>
          </w:tcPr>
          <w:p w:rsidR="007C150C" w:rsidRPr="005956A5" w:rsidRDefault="007C150C" w:rsidP="00C75EBF">
            <w:pPr>
              <w:pStyle w:val="Textinthedoc"/>
              <w:rPr>
                <w:rFonts w:asciiTheme="minorHAnsi" w:hAnsiTheme="minorHAnsi"/>
                <w:b/>
                <w:sz w:val="22"/>
                <w:szCs w:val="22"/>
              </w:rPr>
            </w:pPr>
            <w:r w:rsidRPr="005956A5">
              <w:rPr>
                <w:rFonts w:asciiTheme="minorHAnsi" w:hAnsiTheme="minorHAnsi"/>
                <w:b/>
                <w:sz w:val="22"/>
                <w:szCs w:val="22"/>
              </w:rPr>
              <w:t>Участие в търговски дружества като неограничено отговорен съдружник, притежаване на повече от 25 процента от капитала на друго дружество и участие в дружествени органи на други компании</w:t>
            </w:r>
          </w:p>
        </w:tc>
      </w:tr>
      <w:tr w:rsidR="007C150C" w:rsidRPr="005956A5" w:rsidTr="00C75EBF">
        <w:trPr>
          <w:trHeight w:val="916"/>
        </w:trPr>
        <w:tc>
          <w:tcPr>
            <w:tcW w:w="1628" w:type="pct"/>
          </w:tcPr>
          <w:p w:rsidR="007C150C" w:rsidRPr="005956A5" w:rsidRDefault="007C150C" w:rsidP="00C75EBF">
            <w:pPr>
              <w:pStyle w:val="Textinthedoc"/>
              <w:rPr>
                <w:rFonts w:asciiTheme="minorHAnsi" w:hAnsiTheme="minorHAnsi"/>
                <w:sz w:val="22"/>
                <w:szCs w:val="22"/>
              </w:rPr>
            </w:pPr>
            <w:proofErr w:type="spellStart"/>
            <w:r w:rsidRPr="005956A5">
              <w:rPr>
                <w:rFonts w:asciiTheme="minorHAnsi" w:hAnsiTheme="minorHAnsi"/>
                <w:sz w:val="22"/>
                <w:szCs w:val="22"/>
              </w:rPr>
              <w:t>Петр</w:t>
            </w:r>
            <w:proofErr w:type="spellEnd"/>
            <w:r w:rsidRPr="005956A5">
              <w:rPr>
                <w:rFonts w:asciiTheme="minorHAnsi" w:hAnsiTheme="minorHAnsi"/>
                <w:sz w:val="22"/>
                <w:szCs w:val="22"/>
              </w:rPr>
              <w:t xml:space="preserve"> </w:t>
            </w:r>
            <w:proofErr w:type="spellStart"/>
            <w:r w:rsidRPr="005956A5">
              <w:rPr>
                <w:rFonts w:asciiTheme="minorHAnsi" w:hAnsiTheme="minorHAnsi"/>
                <w:sz w:val="22"/>
                <w:szCs w:val="22"/>
              </w:rPr>
              <w:t>Тесарж</w:t>
            </w:r>
            <w:proofErr w:type="spellEnd"/>
          </w:p>
        </w:tc>
        <w:tc>
          <w:tcPr>
            <w:tcW w:w="1413" w:type="pct"/>
          </w:tcPr>
          <w:p w:rsidR="007C150C" w:rsidRPr="005956A5" w:rsidRDefault="007C150C" w:rsidP="00C75EBF">
            <w:pPr>
              <w:pStyle w:val="Textinthedoc"/>
              <w:rPr>
                <w:rFonts w:asciiTheme="minorHAnsi" w:hAnsiTheme="minorHAnsi"/>
                <w:sz w:val="22"/>
                <w:szCs w:val="22"/>
              </w:rPr>
            </w:pPr>
            <w:r w:rsidRPr="005956A5">
              <w:rPr>
                <w:rFonts w:asciiTheme="minorHAnsi" w:hAnsiTheme="minorHAnsi"/>
                <w:sz w:val="22"/>
                <w:szCs w:val="22"/>
              </w:rPr>
              <w:t>Председател на Управителния съвет на ЕНЕРГО-ПРО Мрежи АД</w:t>
            </w:r>
          </w:p>
        </w:tc>
        <w:tc>
          <w:tcPr>
            <w:tcW w:w="1959" w:type="pct"/>
          </w:tcPr>
          <w:p w:rsidR="007C150C" w:rsidRPr="005956A5" w:rsidRDefault="007C150C" w:rsidP="00C75EBF">
            <w:pPr>
              <w:pStyle w:val="Textinthedoc"/>
              <w:rPr>
                <w:rFonts w:asciiTheme="minorHAnsi" w:hAnsiTheme="minorHAnsi"/>
                <w:sz w:val="22"/>
                <w:szCs w:val="22"/>
              </w:rPr>
            </w:pPr>
            <w:r w:rsidRPr="005956A5">
              <w:rPr>
                <w:rFonts w:asciiTheme="minorHAnsi" w:hAnsiTheme="minorHAnsi"/>
                <w:sz w:val="22"/>
                <w:szCs w:val="22"/>
              </w:rPr>
              <w:t>- Член на Съвета на директорите на ЕНЕРГО-ПРО България ЕАД;</w:t>
            </w:r>
          </w:p>
          <w:p w:rsidR="007C150C" w:rsidRPr="005956A5" w:rsidRDefault="007C150C" w:rsidP="00C75EBF">
            <w:pPr>
              <w:spacing w:before="60" w:after="120"/>
              <w:jc w:val="both"/>
              <w:rPr>
                <w:spacing w:val="-6"/>
              </w:rPr>
            </w:pPr>
            <w:r w:rsidRPr="005956A5">
              <w:rPr>
                <w:spacing w:val="-6"/>
              </w:rPr>
              <w:t xml:space="preserve">- Член на Съвета на директорите на Energo-Pro a.s., </w:t>
            </w:r>
            <w:proofErr w:type="spellStart"/>
            <w:r w:rsidRPr="005956A5">
              <w:rPr>
                <w:spacing w:val="-6"/>
              </w:rPr>
              <w:t>Energo-Pro</w:t>
            </w:r>
            <w:proofErr w:type="spellEnd"/>
            <w:r w:rsidRPr="005956A5">
              <w:rPr>
                <w:spacing w:val="-6"/>
              </w:rPr>
              <w:t xml:space="preserve"> </w:t>
            </w:r>
            <w:proofErr w:type="spellStart"/>
            <w:r w:rsidRPr="005956A5">
              <w:rPr>
                <w:spacing w:val="-6"/>
              </w:rPr>
              <w:t>Servis</w:t>
            </w:r>
            <w:proofErr w:type="spellEnd"/>
            <w:r w:rsidRPr="005956A5">
              <w:rPr>
                <w:spacing w:val="-6"/>
              </w:rPr>
              <w:t xml:space="preserve"> a.s и CKD </w:t>
            </w:r>
            <w:proofErr w:type="spellStart"/>
            <w:r w:rsidRPr="005956A5">
              <w:rPr>
                <w:spacing w:val="-6"/>
              </w:rPr>
              <w:t>Blansko</w:t>
            </w:r>
            <w:proofErr w:type="spellEnd"/>
            <w:r w:rsidRPr="005956A5">
              <w:rPr>
                <w:spacing w:val="-6"/>
              </w:rPr>
              <w:t xml:space="preserve"> </w:t>
            </w:r>
            <w:proofErr w:type="spellStart"/>
            <w:r w:rsidRPr="005956A5">
              <w:rPr>
                <w:spacing w:val="-6"/>
              </w:rPr>
              <w:t>Engineering</w:t>
            </w:r>
            <w:proofErr w:type="spellEnd"/>
            <w:r w:rsidRPr="005956A5">
              <w:rPr>
                <w:spacing w:val="-6"/>
              </w:rPr>
              <w:t xml:space="preserve"> a.s., Чехия;</w:t>
            </w:r>
          </w:p>
          <w:p w:rsidR="007C150C" w:rsidRPr="005956A5" w:rsidRDefault="007C150C" w:rsidP="00C75EBF">
            <w:pPr>
              <w:jc w:val="both"/>
            </w:pPr>
            <w:r w:rsidRPr="005956A5">
              <w:t xml:space="preserve">- </w:t>
            </w:r>
            <w:r w:rsidRPr="005956A5">
              <w:rPr>
                <w:spacing w:val="-6"/>
              </w:rPr>
              <w:t xml:space="preserve">Изпълнителен директор на </w:t>
            </w:r>
            <w:proofErr w:type="spellStart"/>
            <w:r w:rsidRPr="005956A5">
              <w:rPr>
                <w:spacing w:val="-6"/>
              </w:rPr>
              <w:t>Megawatt</w:t>
            </w:r>
            <w:proofErr w:type="spellEnd"/>
            <w:r w:rsidRPr="005956A5">
              <w:rPr>
                <w:spacing w:val="-6"/>
              </w:rPr>
              <w:t xml:space="preserve"> </w:t>
            </w:r>
            <w:proofErr w:type="spellStart"/>
            <w:r w:rsidRPr="005956A5">
              <w:rPr>
                <w:spacing w:val="-6"/>
              </w:rPr>
              <w:t>Servis</w:t>
            </w:r>
            <w:proofErr w:type="spellEnd"/>
            <w:r w:rsidRPr="005956A5">
              <w:rPr>
                <w:spacing w:val="-6"/>
              </w:rPr>
              <w:t xml:space="preserve"> s.r.o., Чехия;</w:t>
            </w:r>
          </w:p>
          <w:p w:rsidR="007C150C" w:rsidRPr="005956A5" w:rsidRDefault="007C150C" w:rsidP="00C75EBF">
            <w:pPr>
              <w:pStyle w:val="Textinthedoc"/>
              <w:rPr>
                <w:rFonts w:asciiTheme="minorHAnsi" w:hAnsiTheme="minorHAnsi"/>
                <w:sz w:val="22"/>
                <w:szCs w:val="22"/>
              </w:rPr>
            </w:pPr>
            <w:r w:rsidRPr="005956A5">
              <w:rPr>
                <w:rFonts w:asciiTheme="minorHAnsi" w:hAnsiTheme="minorHAnsi"/>
                <w:sz w:val="22"/>
                <w:szCs w:val="22"/>
              </w:rPr>
              <w:lastRenderedPageBreak/>
              <w:t xml:space="preserve">- Член на Съвета на директорите на следните дружества на Енерго-Про в Турция: </w:t>
            </w:r>
            <w:proofErr w:type="spellStart"/>
            <w:r w:rsidRPr="005956A5">
              <w:rPr>
                <w:rFonts w:asciiTheme="minorHAnsi" w:eastAsia="Batang" w:hAnsiTheme="minorHAnsi"/>
                <w:bCs/>
                <w:iCs/>
                <w:spacing w:val="-4"/>
                <w:sz w:val="22"/>
                <w:szCs w:val="22"/>
                <w:lang w:eastAsia="ru-RU"/>
              </w:rPr>
              <w:t>Energo-Pro</w:t>
            </w:r>
            <w:proofErr w:type="spellEnd"/>
            <w:r w:rsidRPr="005956A5">
              <w:rPr>
                <w:rFonts w:asciiTheme="minorHAnsi" w:eastAsia="Batang" w:hAnsiTheme="minorHAnsi"/>
                <w:bCs/>
                <w:iCs/>
                <w:spacing w:val="-4"/>
                <w:sz w:val="22"/>
                <w:szCs w:val="22"/>
                <w:lang w:eastAsia="ru-RU"/>
              </w:rPr>
              <w:t xml:space="preserve"> </w:t>
            </w:r>
            <w:proofErr w:type="spellStart"/>
            <w:r w:rsidRPr="005956A5">
              <w:rPr>
                <w:rFonts w:asciiTheme="minorHAnsi" w:eastAsia="Batang" w:hAnsiTheme="minorHAnsi"/>
                <w:bCs/>
                <w:iCs/>
                <w:spacing w:val="-4"/>
                <w:sz w:val="22"/>
                <w:szCs w:val="22"/>
                <w:lang w:eastAsia="ru-RU"/>
              </w:rPr>
              <w:t>Güney</w:t>
            </w:r>
            <w:proofErr w:type="spellEnd"/>
            <w:r w:rsidRPr="005956A5">
              <w:rPr>
                <w:rFonts w:asciiTheme="minorHAnsi" w:eastAsia="Batang" w:hAnsiTheme="minorHAnsi"/>
                <w:bCs/>
                <w:iCs/>
                <w:spacing w:val="-4"/>
                <w:sz w:val="22"/>
                <w:szCs w:val="22"/>
                <w:lang w:eastAsia="ru-RU"/>
              </w:rPr>
              <w:t xml:space="preserve"> </w:t>
            </w:r>
            <w:proofErr w:type="spellStart"/>
            <w:r w:rsidRPr="005956A5">
              <w:rPr>
                <w:rFonts w:asciiTheme="minorHAnsi" w:eastAsia="Batang" w:hAnsiTheme="minorHAnsi"/>
                <w:bCs/>
                <w:iCs/>
                <w:spacing w:val="-4"/>
                <w:sz w:val="22"/>
                <w:szCs w:val="22"/>
                <w:lang w:eastAsia="ru-RU"/>
              </w:rPr>
              <w:t>Elektrik</w:t>
            </w:r>
            <w:proofErr w:type="spellEnd"/>
            <w:r w:rsidRPr="005956A5">
              <w:rPr>
                <w:rFonts w:asciiTheme="minorHAnsi" w:eastAsia="Batang" w:hAnsiTheme="minorHAnsi"/>
                <w:bCs/>
                <w:iCs/>
                <w:spacing w:val="-4"/>
                <w:sz w:val="22"/>
                <w:szCs w:val="22"/>
                <w:lang w:eastAsia="ru-RU"/>
              </w:rPr>
              <w:t xml:space="preserve"> </w:t>
            </w:r>
            <w:proofErr w:type="spellStart"/>
            <w:r w:rsidRPr="005956A5">
              <w:rPr>
                <w:rFonts w:asciiTheme="minorHAnsi" w:eastAsia="Batang" w:hAnsiTheme="minorHAnsi"/>
                <w:bCs/>
                <w:iCs/>
                <w:spacing w:val="-4"/>
                <w:sz w:val="22"/>
                <w:szCs w:val="22"/>
                <w:lang w:eastAsia="ru-RU"/>
              </w:rPr>
              <w:t>Toptan</w:t>
            </w:r>
            <w:proofErr w:type="spellEnd"/>
            <w:r w:rsidRPr="005956A5">
              <w:rPr>
                <w:rFonts w:asciiTheme="minorHAnsi" w:eastAsia="Batang" w:hAnsiTheme="minorHAnsi"/>
                <w:bCs/>
                <w:iCs/>
                <w:spacing w:val="-4"/>
                <w:sz w:val="22"/>
                <w:szCs w:val="22"/>
                <w:lang w:eastAsia="ru-RU"/>
              </w:rPr>
              <w:t xml:space="preserve"> </w:t>
            </w:r>
            <w:proofErr w:type="spellStart"/>
            <w:r w:rsidRPr="005956A5">
              <w:rPr>
                <w:rFonts w:asciiTheme="minorHAnsi" w:eastAsia="Batang" w:hAnsiTheme="minorHAnsi"/>
                <w:bCs/>
                <w:iCs/>
                <w:spacing w:val="-4"/>
                <w:sz w:val="22"/>
                <w:szCs w:val="22"/>
                <w:lang w:eastAsia="ru-RU"/>
              </w:rPr>
              <w:t>Satis</w:t>
            </w:r>
            <w:proofErr w:type="spellEnd"/>
            <w:r w:rsidRPr="005956A5">
              <w:rPr>
                <w:rFonts w:asciiTheme="minorHAnsi" w:eastAsia="Batang" w:hAnsiTheme="minorHAnsi"/>
                <w:bCs/>
                <w:iCs/>
                <w:spacing w:val="-4"/>
                <w:sz w:val="22"/>
                <w:szCs w:val="22"/>
                <w:lang w:eastAsia="ru-RU"/>
              </w:rPr>
              <w:t xml:space="preserve"> </w:t>
            </w:r>
            <w:proofErr w:type="spellStart"/>
            <w:r w:rsidRPr="005956A5">
              <w:rPr>
                <w:rFonts w:asciiTheme="minorHAnsi" w:eastAsia="Batang" w:hAnsiTheme="minorHAnsi"/>
                <w:bCs/>
                <w:iCs/>
                <w:spacing w:val="-4"/>
                <w:sz w:val="22"/>
                <w:szCs w:val="22"/>
                <w:lang w:eastAsia="ru-RU"/>
              </w:rPr>
              <w:t>Ithalat</w:t>
            </w:r>
            <w:proofErr w:type="spellEnd"/>
            <w:r w:rsidRPr="005956A5">
              <w:rPr>
                <w:rFonts w:asciiTheme="minorHAnsi" w:eastAsia="Batang" w:hAnsiTheme="minorHAnsi"/>
                <w:bCs/>
                <w:iCs/>
                <w:spacing w:val="-4"/>
                <w:sz w:val="22"/>
                <w:szCs w:val="22"/>
                <w:lang w:eastAsia="ru-RU"/>
              </w:rPr>
              <w:t xml:space="preserve"> </w:t>
            </w:r>
            <w:proofErr w:type="spellStart"/>
            <w:r w:rsidRPr="005956A5">
              <w:rPr>
                <w:rFonts w:asciiTheme="minorHAnsi" w:eastAsia="Batang" w:hAnsiTheme="minorHAnsi"/>
                <w:bCs/>
                <w:iCs/>
                <w:spacing w:val="-4"/>
                <w:sz w:val="22"/>
                <w:szCs w:val="22"/>
                <w:lang w:eastAsia="ru-RU"/>
              </w:rPr>
              <w:t>Ihracat</w:t>
            </w:r>
            <w:proofErr w:type="spellEnd"/>
            <w:r w:rsidRPr="005956A5">
              <w:rPr>
                <w:rFonts w:asciiTheme="minorHAnsi" w:eastAsia="Batang" w:hAnsiTheme="minorHAnsi"/>
                <w:bCs/>
                <w:iCs/>
                <w:spacing w:val="-4"/>
                <w:sz w:val="22"/>
                <w:szCs w:val="22"/>
                <w:lang w:eastAsia="ru-RU"/>
              </w:rPr>
              <w:t xml:space="preserve"> </w:t>
            </w:r>
            <w:proofErr w:type="spellStart"/>
            <w:r w:rsidRPr="005956A5">
              <w:rPr>
                <w:rFonts w:asciiTheme="minorHAnsi" w:eastAsia="Batang" w:hAnsiTheme="minorHAnsi"/>
                <w:bCs/>
                <w:iCs/>
                <w:spacing w:val="-4"/>
                <w:sz w:val="22"/>
                <w:szCs w:val="22"/>
                <w:lang w:eastAsia="ru-RU"/>
              </w:rPr>
              <w:t>Ve</w:t>
            </w:r>
            <w:proofErr w:type="spellEnd"/>
            <w:r w:rsidRPr="005956A5">
              <w:rPr>
                <w:rFonts w:asciiTheme="minorHAnsi" w:eastAsia="Batang" w:hAnsiTheme="minorHAnsi"/>
                <w:bCs/>
                <w:iCs/>
                <w:spacing w:val="-4"/>
                <w:sz w:val="22"/>
                <w:szCs w:val="22"/>
                <w:lang w:eastAsia="ru-RU"/>
              </w:rPr>
              <w:t xml:space="preserve"> </w:t>
            </w:r>
            <w:proofErr w:type="spellStart"/>
            <w:r w:rsidRPr="005956A5">
              <w:rPr>
                <w:rFonts w:asciiTheme="minorHAnsi" w:eastAsia="Batang" w:hAnsiTheme="minorHAnsi"/>
                <w:bCs/>
                <w:iCs/>
                <w:spacing w:val="-4"/>
                <w:sz w:val="22"/>
                <w:szCs w:val="22"/>
                <w:lang w:eastAsia="ru-RU"/>
              </w:rPr>
              <w:t>Ticaret</w:t>
            </w:r>
            <w:proofErr w:type="spellEnd"/>
            <w:r w:rsidRPr="005956A5">
              <w:rPr>
                <w:rFonts w:asciiTheme="minorHAnsi" w:eastAsia="Batang" w:hAnsiTheme="minorHAnsi"/>
                <w:bCs/>
                <w:iCs/>
                <w:spacing w:val="-4"/>
                <w:sz w:val="22"/>
                <w:szCs w:val="22"/>
                <w:lang w:eastAsia="ru-RU"/>
              </w:rPr>
              <w:t xml:space="preserve"> </w:t>
            </w:r>
            <w:proofErr w:type="spellStart"/>
            <w:r w:rsidRPr="005956A5">
              <w:rPr>
                <w:rFonts w:asciiTheme="minorHAnsi" w:eastAsia="Batang" w:hAnsiTheme="minorHAnsi"/>
                <w:bCs/>
                <w:iCs/>
                <w:spacing w:val="-4"/>
                <w:sz w:val="22"/>
                <w:szCs w:val="22"/>
                <w:lang w:eastAsia="ru-RU"/>
              </w:rPr>
              <w:t>Anonim</w:t>
            </w:r>
            <w:proofErr w:type="spellEnd"/>
            <w:r w:rsidRPr="005956A5">
              <w:rPr>
                <w:rFonts w:asciiTheme="minorHAnsi" w:eastAsia="Batang" w:hAnsiTheme="minorHAnsi"/>
                <w:bCs/>
                <w:iCs/>
                <w:spacing w:val="-4"/>
                <w:sz w:val="22"/>
                <w:szCs w:val="22"/>
                <w:lang w:eastAsia="ru-RU"/>
              </w:rPr>
              <w:t xml:space="preserve"> </w:t>
            </w:r>
            <w:proofErr w:type="spellStart"/>
            <w:r w:rsidRPr="005956A5">
              <w:rPr>
                <w:rFonts w:asciiTheme="minorHAnsi" w:eastAsia="Batang" w:hAnsiTheme="minorHAnsi"/>
                <w:bCs/>
                <w:iCs/>
                <w:spacing w:val="-4"/>
                <w:sz w:val="22"/>
                <w:szCs w:val="22"/>
                <w:lang w:eastAsia="ru-RU"/>
              </w:rPr>
              <w:t>Serketi</w:t>
            </w:r>
            <w:proofErr w:type="spellEnd"/>
            <w:r w:rsidRPr="005956A5">
              <w:rPr>
                <w:rFonts w:asciiTheme="minorHAnsi" w:eastAsia="Batang" w:hAnsiTheme="minorHAnsi"/>
                <w:bCs/>
                <w:iCs/>
                <w:spacing w:val="-4"/>
                <w:sz w:val="22"/>
                <w:szCs w:val="22"/>
                <w:lang w:eastAsia="ru-RU"/>
              </w:rPr>
              <w:t xml:space="preserve">; </w:t>
            </w:r>
            <w:proofErr w:type="spellStart"/>
            <w:r w:rsidRPr="005956A5">
              <w:rPr>
                <w:rFonts w:asciiTheme="minorHAnsi" w:eastAsia="Batang" w:hAnsiTheme="minorHAnsi"/>
                <w:bCs/>
                <w:iCs/>
                <w:spacing w:val="-4"/>
                <w:sz w:val="22"/>
                <w:szCs w:val="22"/>
                <w:lang w:eastAsia="ru-RU"/>
              </w:rPr>
              <w:t>Resadiye</w:t>
            </w:r>
            <w:proofErr w:type="spellEnd"/>
            <w:r w:rsidRPr="005956A5">
              <w:rPr>
                <w:rFonts w:asciiTheme="minorHAnsi" w:eastAsia="Batang" w:hAnsiTheme="minorHAnsi"/>
                <w:bCs/>
                <w:iCs/>
                <w:spacing w:val="-4"/>
                <w:sz w:val="22"/>
                <w:szCs w:val="22"/>
                <w:lang w:eastAsia="ru-RU"/>
              </w:rPr>
              <w:t xml:space="preserve"> </w:t>
            </w:r>
            <w:proofErr w:type="spellStart"/>
            <w:r w:rsidRPr="005956A5">
              <w:rPr>
                <w:rFonts w:asciiTheme="minorHAnsi" w:eastAsia="Batang" w:hAnsiTheme="minorHAnsi"/>
                <w:bCs/>
                <w:iCs/>
                <w:spacing w:val="-4"/>
                <w:sz w:val="22"/>
                <w:szCs w:val="22"/>
                <w:lang w:eastAsia="ru-RU"/>
              </w:rPr>
              <w:t>Hamzali</w:t>
            </w:r>
            <w:proofErr w:type="spellEnd"/>
            <w:r w:rsidRPr="005956A5">
              <w:rPr>
                <w:rFonts w:asciiTheme="minorHAnsi" w:eastAsia="Batang" w:hAnsiTheme="minorHAnsi"/>
                <w:bCs/>
                <w:iCs/>
                <w:spacing w:val="-4"/>
                <w:sz w:val="22"/>
                <w:szCs w:val="22"/>
                <w:lang w:eastAsia="ru-RU"/>
              </w:rPr>
              <w:t xml:space="preserve"> </w:t>
            </w:r>
            <w:proofErr w:type="spellStart"/>
            <w:r w:rsidRPr="005956A5">
              <w:rPr>
                <w:rFonts w:asciiTheme="minorHAnsi" w:eastAsia="Batang" w:hAnsiTheme="minorHAnsi"/>
                <w:bCs/>
                <w:iCs/>
                <w:spacing w:val="-4"/>
                <w:sz w:val="22"/>
                <w:szCs w:val="22"/>
                <w:lang w:eastAsia="ru-RU"/>
              </w:rPr>
              <w:t>Elektrik</w:t>
            </w:r>
            <w:proofErr w:type="spellEnd"/>
            <w:r w:rsidRPr="005956A5">
              <w:rPr>
                <w:rFonts w:asciiTheme="minorHAnsi" w:eastAsia="Batang" w:hAnsiTheme="minorHAnsi"/>
                <w:bCs/>
                <w:iCs/>
                <w:spacing w:val="-4"/>
                <w:sz w:val="22"/>
                <w:szCs w:val="22"/>
                <w:lang w:eastAsia="ru-RU"/>
              </w:rPr>
              <w:t xml:space="preserve"> </w:t>
            </w:r>
            <w:proofErr w:type="spellStart"/>
            <w:r w:rsidRPr="005956A5">
              <w:rPr>
                <w:rFonts w:asciiTheme="minorHAnsi" w:eastAsia="Batang" w:hAnsiTheme="minorHAnsi"/>
                <w:bCs/>
                <w:iCs/>
                <w:spacing w:val="-4"/>
                <w:sz w:val="22"/>
                <w:szCs w:val="22"/>
                <w:lang w:eastAsia="ru-RU"/>
              </w:rPr>
              <w:t>Uretim</w:t>
            </w:r>
            <w:proofErr w:type="spellEnd"/>
            <w:r w:rsidRPr="005956A5">
              <w:rPr>
                <w:rFonts w:asciiTheme="minorHAnsi" w:eastAsia="Batang" w:hAnsiTheme="minorHAnsi"/>
                <w:bCs/>
                <w:iCs/>
                <w:spacing w:val="-4"/>
                <w:sz w:val="22"/>
                <w:szCs w:val="22"/>
                <w:lang w:eastAsia="ru-RU"/>
              </w:rPr>
              <w:t xml:space="preserve"> </w:t>
            </w:r>
            <w:proofErr w:type="spellStart"/>
            <w:r w:rsidRPr="005956A5">
              <w:rPr>
                <w:rFonts w:asciiTheme="minorHAnsi" w:eastAsia="Batang" w:hAnsiTheme="minorHAnsi"/>
                <w:bCs/>
                <w:iCs/>
                <w:spacing w:val="-4"/>
                <w:sz w:val="22"/>
                <w:szCs w:val="22"/>
                <w:lang w:eastAsia="ru-RU"/>
              </w:rPr>
              <w:t>Sanay</w:t>
            </w:r>
            <w:proofErr w:type="spellEnd"/>
            <w:r w:rsidRPr="005956A5">
              <w:rPr>
                <w:rFonts w:asciiTheme="minorHAnsi" w:eastAsia="Batang" w:hAnsiTheme="minorHAnsi"/>
                <w:bCs/>
                <w:iCs/>
                <w:spacing w:val="-4"/>
                <w:sz w:val="22"/>
                <w:szCs w:val="22"/>
                <w:lang w:eastAsia="ru-RU"/>
              </w:rPr>
              <w:t xml:space="preserve"> </w:t>
            </w:r>
            <w:proofErr w:type="spellStart"/>
            <w:r w:rsidRPr="005956A5">
              <w:rPr>
                <w:rFonts w:asciiTheme="minorHAnsi" w:eastAsia="Batang" w:hAnsiTheme="minorHAnsi"/>
                <w:bCs/>
                <w:iCs/>
                <w:spacing w:val="-4"/>
                <w:sz w:val="22"/>
                <w:szCs w:val="22"/>
                <w:lang w:eastAsia="ru-RU"/>
              </w:rPr>
              <w:t>Ve</w:t>
            </w:r>
            <w:proofErr w:type="spellEnd"/>
            <w:r w:rsidRPr="005956A5">
              <w:rPr>
                <w:rFonts w:asciiTheme="minorHAnsi" w:eastAsia="Batang" w:hAnsiTheme="minorHAnsi"/>
                <w:bCs/>
                <w:iCs/>
                <w:spacing w:val="-4"/>
                <w:sz w:val="22"/>
                <w:szCs w:val="22"/>
                <w:lang w:eastAsia="ru-RU"/>
              </w:rPr>
              <w:t xml:space="preserve"> </w:t>
            </w:r>
            <w:proofErr w:type="spellStart"/>
            <w:r w:rsidRPr="005956A5">
              <w:rPr>
                <w:rFonts w:asciiTheme="minorHAnsi" w:eastAsia="Batang" w:hAnsiTheme="minorHAnsi"/>
                <w:bCs/>
                <w:iCs/>
                <w:spacing w:val="-4"/>
                <w:sz w:val="22"/>
                <w:szCs w:val="22"/>
                <w:lang w:eastAsia="ru-RU"/>
              </w:rPr>
              <w:t>Ticaret</w:t>
            </w:r>
            <w:proofErr w:type="spellEnd"/>
            <w:r w:rsidRPr="005956A5">
              <w:rPr>
                <w:rFonts w:asciiTheme="minorHAnsi" w:eastAsia="Batang" w:hAnsiTheme="minorHAnsi"/>
                <w:bCs/>
                <w:iCs/>
                <w:spacing w:val="-4"/>
                <w:sz w:val="22"/>
                <w:szCs w:val="22"/>
                <w:lang w:eastAsia="ru-RU"/>
              </w:rPr>
              <w:t xml:space="preserve">;  </w:t>
            </w:r>
            <w:proofErr w:type="spellStart"/>
            <w:r w:rsidRPr="005956A5">
              <w:rPr>
                <w:rFonts w:asciiTheme="minorHAnsi" w:eastAsia="Batang" w:hAnsiTheme="minorHAnsi"/>
                <w:bCs/>
                <w:iCs/>
                <w:spacing w:val="-4"/>
                <w:sz w:val="22"/>
                <w:szCs w:val="22"/>
                <w:lang w:eastAsia="ru-RU"/>
              </w:rPr>
              <w:t>Energo-Pro</w:t>
            </w:r>
            <w:proofErr w:type="spellEnd"/>
            <w:r w:rsidRPr="005956A5">
              <w:rPr>
                <w:rFonts w:asciiTheme="minorHAnsi" w:eastAsia="Batang" w:hAnsiTheme="minorHAnsi"/>
                <w:bCs/>
                <w:iCs/>
                <w:spacing w:val="-4"/>
                <w:sz w:val="22"/>
                <w:szCs w:val="22"/>
                <w:lang w:eastAsia="ru-RU"/>
              </w:rPr>
              <w:t xml:space="preserve"> </w:t>
            </w:r>
            <w:proofErr w:type="spellStart"/>
            <w:r w:rsidRPr="005956A5">
              <w:rPr>
                <w:rFonts w:asciiTheme="minorHAnsi" w:eastAsia="Batang" w:hAnsiTheme="minorHAnsi"/>
                <w:bCs/>
                <w:iCs/>
                <w:spacing w:val="-4"/>
                <w:sz w:val="22"/>
                <w:szCs w:val="22"/>
                <w:lang w:eastAsia="ru-RU"/>
              </w:rPr>
              <w:t>Elektrik</w:t>
            </w:r>
            <w:proofErr w:type="spellEnd"/>
            <w:r w:rsidRPr="005956A5">
              <w:rPr>
                <w:rFonts w:asciiTheme="minorHAnsi" w:eastAsia="Batang" w:hAnsiTheme="minorHAnsi"/>
                <w:bCs/>
                <w:iCs/>
                <w:spacing w:val="-4"/>
                <w:sz w:val="22"/>
                <w:szCs w:val="22"/>
                <w:lang w:eastAsia="ru-RU"/>
              </w:rPr>
              <w:t xml:space="preserve"> </w:t>
            </w:r>
            <w:proofErr w:type="spellStart"/>
            <w:r w:rsidRPr="005956A5">
              <w:rPr>
                <w:rFonts w:asciiTheme="minorHAnsi" w:eastAsia="Batang" w:hAnsiTheme="minorHAnsi"/>
                <w:bCs/>
                <w:iCs/>
                <w:spacing w:val="-4"/>
                <w:sz w:val="22"/>
                <w:szCs w:val="22"/>
                <w:lang w:eastAsia="ru-RU"/>
              </w:rPr>
              <w:t>Sanayi</w:t>
            </w:r>
            <w:proofErr w:type="spellEnd"/>
            <w:r w:rsidRPr="005956A5">
              <w:rPr>
                <w:rFonts w:asciiTheme="minorHAnsi" w:eastAsia="Batang" w:hAnsiTheme="minorHAnsi"/>
                <w:bCs/>
                <w:iCs/>
                <w:spacing w:val="-4"/>
                <w:sz w:val="22"/>
                <w:szCs w:val="22"/>
                <w:lang w:eastAsia="ru-RU"/>
              </w:rPr>
              <w:t xml:space="preserve"> </w:t>
            </w:r>
            <w:proofErr w:type="spellStart"/>
            <w:r w:rsidRPr="005956A5">
              <w:rPr>
                <w:rFonts w:asciiTheme="minorHAnsi" w:eastAsia="Batang" w:hAnsiTheme="minorHAnsi"/>
                <w:bCs/>
                <w:iCs/>
                <w:spacing w:val="-4"/>
                <w:sz w:val="22"/>
                <w:szCs w:val="22"/>
                <w:lang w:eastAsia="ru-RU"/>
              </w:rPr>
              <w:t>Ve</w:t>
            </w:r>
            <w:proofErr w:type="spellEnd"/>
            <w:r w:rsidRPr="005956A5">
              <w:rPr>
                <w:rFonts w:asciiTheme="minorHAnsi" w:eastAsia="Batang" w:hAnsiTheme="minorHAnsi"/>
                <w:bCs/>
                <w:iCs/>
                <w:spacing w:val="-4"/>
                <w:sz w:val="22"/>
                <w:szCs w:val="22"/>
                <w:lang w:eastAsia="ru-RU"/>
              </w:rPr>
              <w:t xml:space="preserve"> </w:t>
            </w:r>
            <w:proofErr w:type="spellStart"/>
            <w:r w:rsidRPr="005956A5">
              <w:rPr>
                <w:rFonts w:asciiTheme="minorHAnsi" w:eastAsia="Batang" w:hAnsiTheme="minorHAnsi"/>
                <w:bCs/>
                <w:iCs/>
                <w:spacing w:val="-4"/>
                <w:sz w:val="22"/>
                <w:szCs w:val="22"/>
                <w:lang w:eastAsia="ru-RU"/>
              </w:rPr>
              <w:t>Ticaret</w:t>
            </w:r>
            <w:proofErr w:type="spellEnd"/>
            <w:r w:rsidRPr="005956A5">
              <w:rPr>
                <w:rFonts w:asciiTheme="minorHAnsi" w:eastAsia="Batang" w:hAnsiTheme="minorHAnsi"/>
                <w:bCs/>
                <w:iCs/>
                <w:spacing w:val="-4"/>
                <w:sz w:val="22"/>
                <w:szCs w:val="22"/>
                <w:lang w:eastAsia="ru-RU"/>
              </w:rPr>
              <w:t xml:space="preserve">; </w:t>
            </w:r>
            <w:proofErr w:type="spellStart"/>
            <w:r w:rsidRPr="005956A5">
              <w:rPr>
                <w:rFonts w:asciiTheme="minorHAnsi" w:eastAsia="Batang" w:hAnsiTheme="minorHAnsi"/>
                <w:bCs/>
                <w:iCs/>
                <w:spacing w:val="-4"/>
                <w:sz w:val="22"/>
                <w:szCs w:val="22"/>
                <w:lang w:eastAsia="ru-RU"/>
              </w:rPr>
              <w:t>Bilsev</w:t>
            </w:r>
            <w:proofErr w:type="spellEnd"/>
            <w:r w:rsidRPr="005956A5">
              <w:rPr>
                <w:rFonts w:asciiTheme="minorHAnsi" w:eastAsia="Batang" w:hAnsiTheme="minorHAnsi"/>
                <w:bCs/>
                <w:iCs/>
                <w:spacing w:val="-4"/>
                <w:sz w:val="22"/>
                <w:szCs w:val="22"/>
                <w:lang w:eastAsia="ru-RU"/>
              </w:rPr>
              <w:t xml:space="preserve"> </w:t>
            </w:r>
            <w:proofErr w:type="spellStart"/>
            <w:r w:rsidRPr="005956A5">
              <w:rPr>
                <w:rFonts w:asciiTheme="minorHAnsi" w:eastAsia="Batang" w:hAnsiTheme="minorHAnsi"/>
                <w:bCs/>
                <w:iCs/>
                <w:spacing w:val="-4"/>
                <w:sz w:val="22"/>
                <w:szCs w:val="22"/>
                <w:lang w:eastAsia="ru-RU"/>
              </w:rPr>
              <w:t>Enerji</w:t>
            </w:r>
            <w:proofErr w:type="spellEnd"/>
            <w:r w:rsidRPr="005956A5">
              <w:rPr>
                <w:rFonts w:asciiTheme="minorHAnsi" w:eastAsia="Batang" w:hAnsiTheme="minorHAnsi"/>
                <w:bCs/>
                <w:iCs/>
                <w:spacing w:val="-4"/>
                <w:sz w:val="22"/>
                <w:szCs w:val="22"/>
                <w:lang w:eastAsia="ru-RU"/>
              </w:rPr>
              <w:t xml:space="preserve"> </w:t>
            </w:r>
            <w:proofErr w:type="spellStart"/>
            <w:r w:rsidRPr="005956A5">
              <w:rPr>
                <w:rFonts w:asciiTheme="minorHAnsi" w:eastAsia="Batang" w:hAnsiTheme="minorHAnsi"/>
                <w:bCs/>
                <w:iCs/>
                <w:spacing w:val="-4"/>
                <w:sz w:val="22"/>
                <w:szCs w:val="22"/>
                <w:lang w:eastAsia="ru-RU"/>
              </w:rPr>
              <w:t>Uretim</w:t>
            </w:r>
            <w:proofErr w:type="spellEnd"/>
            <w:r w:rsidRPr="005956A5">
              <w:rPr>
                <w:rFonts w:asciiTheme="minorHAnsi" w:eastAsia="Batang" w:hAnsiTheme="minorHAnsi"/>
                <w:bCs/>
                <w:iCs/>
                <w:spacing w:val="-4"/>
                <w:sz w:val="22"/>
                <w:szCs w:val="22"/>
                <w:lang w:eastAsia="ru-RU"/>
              </w:rPr>
              <w:t xml:space="preserve"> </w:t>
            </w:r>
            <w:proofErr w:type="spellStart"/>
            <w:r w:rsidRPr="005956A5">
              <w:rPr>
                <w:rFonts w:asciiTheme="minorHAnsi" w:eastAsia="Batang" w:hAnsiTheme="minorHAnsi"/>
                <w:bCs/>
                <w:iCs/>
                <w:spacing w:val="-4"/>
                <w:sz w:val="22"/>
                <w:szCs w:val="22"/>
                <w:lang w:eastAsia="ru-RU"/>
              </w:rPr>
              <w:t>Ve</w:t>
            </w:r>
            <w:proofErr w:type="spellEnd"/>
            <w:r w:rsidRPr="005956A5">
              <w:rPr>
                <w:rFonts w:asciiTheme="minorHAnsi" w:eastAsia="Batang" w:hAnsiTheme="minorHAnsi"/>
                <w:bCs/>
                <w:iCs/>
                <w:spacing w:val="-4"/>
                <w:sz w:val="22"/>
                <w:szCs w:val="22"/>
                <w:lang w:eastAsia="ru-RU"/>
              </w:rPr>
              <w:t xml:space="preserve"> </w:t>
            </w:r>
            <w:proofErr w:type="spellStart"/>
            <w:r w:rsidRPr="005956A5">
              <w:rPr>
                <w:rFonts w:asciiTheme="minorHAnsi" w:eastAsia="Batang" w:hAnsiTheme="minorHAnsi"/>
                <w:bCs/>
                <w:iCs/>
                <w:spacing w:val="-4"/>
                <w:sz w:val="22"/>
                <w:szCs w:val="22"/>
                <w:lang w:eastAsia="ru-RU"/>
              </w:rPr>
              <w:t>Ticaret</w:t>
            </w:r>
            <w:proofErr w:type="spellEnd"/>
            <w:r w:rsidRPr="005956A5">
              <w:rPr>
                <w:rFonts w:asciiTheme="minorHAnsi" w:eastAsia="Batang" w:hAnsiTheme="minorHAnsi"/>
                <w:bCs/>
                <w:iCs/>
                <w:spacing w:val="-4"/>
                <w:sz w:val="22"/>
                <w:szCs w:val="22"/>
                <w:lang w:eastAsia="ru-RU"/>
              </w:rPr>
              <w:t>;</w:t>
            </w:r>
          </w:p>
          <w:p w:rsidR="007C150C" w:rsidRPr="005956A5" w:rsidRDefault="007C150C" w:rsidP="00C75EBF">
            <w:pPr>
              <w:pStyle w:val="Textinthedoc"/>
              <w:rPr>
                <w:rFonts w:asciiTheme="minorHAnsi" w:hAnsiTheme="minorHAnsi"/>
                <w:sz w:val="22"/>
                <w:szCs w:val="22"/>
                <w:lang w:val="en-US"/>
              </w:rPr>
            </w:pPr>
            <w:r w:rsidRPr="005956A5">
              <w:rPr>
                <w:rFonts w:asciiTheme="minorHAnsi" w:hAnsiTheme="minorHAnsi"/>
                <w:sz w:val="22"/>
                <w:szCs w:val="22"/>
              </w:rPr>
              <w:t xml:space="preserve">- Член на Надзорния съвет на </w:t>
            </w:r>
            <w:proofErr w:type="spellStart"/>
            <w:r w:rsidRPr="005956A5">
              <w:rPr>
                <w:rFonts w:asciiTheme="minorHAnsi" w:hAnsiTheme="minorHAnsi"/>
                <w:sz w:val="22"/>
                <w:szCs w:val="22"/>
              </w:rPr>
              <w:t>Dolnolabské</w:t>
            </w:r>
            <w:proofErr w:type="spellEnd"/>
            <w:r w:rsidRPr="005956A5">
              <w:rPr>
                <w:rFonts w:asciiTheme="minorHAnsi" w:hAnsiTheme="minorHAnsi"/>
                <w:sz w:val="22"/>
                <w:szCs w:val="22"/>
              </w:rPr>
              <w:t xml:space="preserve"> </w:t>
            </w:r>
            <w:proofErr w:type="spellStart"/>
            <w:r w:rsidRPr="005956A5">
              <w:rPr>
                <w:rFonts w:asciiTheme="minorHAnsi" w:hAnsiTheme="minorHAnsi"/>
                <w:sz w:val="22"/>
                <w:szCs w:val="22"/>
              </w:rPr>
              <w:t>elektrárny</w:t>
            </w:r>
            <w:proofErr w:type="spellEnd"/>
            <w:r w:rsidRPr="005956A5">
              <w:rPr>
                <w:rFonts w:asciiTheme="minorHAnsi" w:hAnsiTheme="minorHAnsi"/>
                <w:sz w:val="22"/>
                <w:szCs w:val="22"/>
              </w:rPr>
              <w:t xml:space="preserve"> a.s., Чехия;</w:t>
            </w:r>
          </w:p>
          <w:p w:rsidR="007C150C" w:rsidRPr="005956A5" w:rsidRDefault="007C150C" w:rsidP="00C75EBF">
            <w:pPr>
              <w:pStyle w:val="Textinthedoc"/>
              <w:rPr>
                <w:rFonts w:asciiTheme="minorHAnsi" w:hAnsiTheme="minorHAnsi"/>
                <w:sz w:val="22"/>
                <w:szCs w:val="22"/>
              </w:rPr>
            </w:pPr>
            <w:r w:rsidRPr="005956A5">
              <w:rPr>
                <w:rFonts w:asciiTheme="minorHAnsi" w:hAnsiTheme="minorHAnsi"/>
                <w:sz w:val="22"/>
                <w:szCs w:val="22"/>
              </w:rPr>
              <w:t xml:space="preserve"> - Заместник-председател на Надзорния съвет на </w:t>
            </w:r>
            <w:proofErr w:type="spellStart"/>
            <w:r w:rsidRPr="005956A5">
              <w:rPr>
                <w:rFonts w:asciiTheme="minorHAnsi" w:hAnsiTheme="minorHAnsi"/>
                <w:sz w:val="22"/>
                <w:szCs w:val="22"/>
              </w:rPr>
              <w:t>Energo-Pro</w:t>
            </w:r>
            <w:proofErr w:type="spellEnd"/>
            <w:r w:rsidRPr="005956A5">
              <w:rPr>
                <w:rFonts w:asciiTheme="minorHAnsi" w:hAnsiTheme="minorHAnsi"/>
                <w:sz w:val="22"/>
                <w:szCs w:val="22"/>
              </w:rPr>
              <w:t xml:space="preserve"> </w:t>
            </w:r>
            <w:proofErr w:type="spellStart"/>
            <w:r w:rsidRPr="005956A5">
              <w:rPr>
                <w:rFonts w:asciiTheme="minorHAnsi" w:hAnsiTheme="minorHAnsi"/>
                <w:sz w:val="22"/>
                <w:szCs w:val="22"/>
              </w:rPr>
              <w:t>Georgia</w:t>
            </w:r>
            <w:proofErr w:type="spellEnd"/>
            <w:r w:rsidRPr="005956A5">
              <w:rPr>
                <w:rFonts w:asciiTheme="minorHAnsi" w:hAnsiTheme="minorHAnsi"/>
                <w:sz w:val="22"/>
                <w:szCs w:val="22"/>
              </w:rPr>
              <w:t xml:space="preserve"> JSC;</w:t>
            </w:r>
          </w:p>
          <w:p w:rsidR="007C150C" w:rsidRPr="005956A5" w:rsidRDefault="007C150C" w:rsidP="00C75EBF">
            <w:pPr>
              <w:jc w:val="both"/>
            </w:pPr>
            <w:r w:rsidRPr="005956A5">
              <w:t xml:space="preserve">- </w:t>
            </w:r>
            <w:r w:rsidRPr="005956A5">
              <w:rPr>
                <w:spacing w:val="-6"/>
              </w:rPr>
              <w:t xml:space="preserve">Притежава </w:t>
            </w:r>
            <w:r w:rsidRPr="005956A5">
              <w:rPr>
                <w:rFonts w:eastAsia="Batang"/>
                <w:bCs/>
                <w:iCs/>
                <w:spacing w:val="-4"/>
                <w:lang w:eastAsia="ru-RU"/>
              </w:rPr>
              <w:t xml:space="preserve">100 % дялове </w:t>
            </w:r>
            <w:r w:rsidRPr="005956A5">
              <w:t xml:space="preserve">на </w:t>
            </w:r>
            <w:proofErr w:type="spellStart"/>
            <w:r w:rsidRPr="005956A5">
              <w:rPr>
                <w:rFonts w:eastAsia="Batang"/>
                <w:bCs/>
                <w:iCs/>
                <w:spacing w:val="-4"/>
                <w:lang w:eastAsia="ru-RU"/>
              </w:rPr>
              <w:t>Celveti</w:t>
            </w:r>
            <w:proofErr w:type="spellEnd"/>
            <w:r w:rsidRPr="005956A5">
              <w:rPr>
                <w:rFonts w:eastAsia="Batang"/>
                <w:bCs/>
                <w:iCs/>
                <w:spacing w:val="-4"/>
                <w:lang w:eastAsia="ru-RU"/>
              </w:rPr>
              <w:t xml:space="preserve"> </w:t>
            </w:r>
            <w:proofErr w:type="spellStart"/>
            <w:r w:rsidRPr="005956A5">
              <w:rPr>
                <w:rFonts w:eastAsia="Batang"/>
                <w:bCs/>
                <w:iCs/>
                <w:spacing w:val="-4"/>
                <w:lang w:eastAsia="ru-RU"/>
              </w:rPr>
              <w:t>Estates</w:t>
            </w:r>
            <w:proofErr w:type="spellEnd"/>
            <w:r w:rsidRPr="005956A5">
              <w:rPr>
                <w:rFonts w:eastAsia="Batang"/>
                <w:bCs/>
                <w:iCs/>
                <w:spacing w:val="-4"/>
                <w:lang w:eastAsia="ru-RU"/>
              </w:rPr>
              <w:t xml:space="preserve"> s.r.o., Чехия</w:t>
            </w:r>
          </w:p>
        </w:tc>
      </w:tr>
      <w:tr w:rsidR="007C150C" w:rsidRPr="005956A5" w:rsidTr="00C75EBF">
        <w:trPr>
          <w:trHeight w:val="1191"/>
        </w:trPr>
        <w:tc>
          <w:tcPr>
            <w:tcW w:w="1628" w:type="pct"/>
          </w:tcPr>
          <w:p w:rsidR="007C150C" w:rsidRPr="005956A5" w:rsidRDefault="007C150C" w:rsidP="00C75EBF">
            <w:pPr>
              <w:pStyle w:val="Textinthedoc"/>
              <w:rPr>
                <w:rFonts w:asciiTheme="minorHAnsi" w:hAnsiTheme="minorHAnsi"/>
                <w:sz w:val="22"/>
                <w:szCs w:val="22"/>
              </w:rPr>
            </w:pPr>
            <w:r w:rsidRPr="005956A5">
              <w:rPr>
                <w:rFonts w:asciiTheme="minorHAnsi" w:hAnsiTheme="minorHAnsi"/>
                <w:sz w:val="22"/>
                <w:szCs w:val="22"/>
              </w:rPr>
              <w:lastRenderedPageBreak/>
              <w:t>Павел Ваня</w:t>
            </w:r>
          </w:p>
        </w:tc>
        <w:tc>
          <w:tcPr>
            <w:tcW w:w="1413" w:type="pct"/>
          </w:tcPr>
          <w:p w:rsidR="007C150C" w:rsidRPr="005956A5" w:rsidRDefault="007C150C" w:rsidP="00C75EBF">
            <w:pPr>
              <w:pStyle w:val="Textinthedoc"/>
              <w:rPr>
                <w:rFonts w:asciiTheme="minorHAnsi" w:hAnsiTheme="minorHAnsi"/>
                <w:sz w:val="22"/>
                <w:szCs w:val="22"/>
              </w:rPr>
            </w:pPr>
            <w:r w:rsidRPr="005956A5">
              <w:rPr>
                <w:rFonts w:asciiTheme="minorHAnsi" w:hAnsiTheme="minorHAnsi"/>
                <w:sz w:val="22"/>
                <w:szCs w:val="22"/>
              </w:rPr>
              <w:t>Член на Управителния съвет на ЕНЕРГО-ПРО Мрежи АД</w:t>
            </w:r>
          </w:p>
        </w:tc>
        <w:tc>
          <w:tcPr>
            <w:tcW w:w="1959" w:type="pct"/>
          </w:tcPr>
          <w:p w:rsidR="007C150C" w:rsidRPr="005956A5" w:rsidRDefault="007C150C" w:rsidP="00C75EBF">
            <w:pPr>
              <w:jc w:val="both"/>
              <w:rPr>
                <w:spacing w:val="-6"/>
              </w:rPr>
            </w:pPr>
            <w:r w:rsidRPr="005956A5">
              <w:t xml:space="preserve">- </w:t>
            </w:r>
            <w:r w:rsidRPr="005956A5">
              <w:rPr>
                <w:spacing w:val="-6"/>
              </w:rPr>
              <w:t xml:space="preserve">Изпълнителен директор в </w:t>
            </w:r>
            <w:proofErr w:type="spellStart"/>
            <w:r w:rsidRPr="005956A5">
              <w:rPr>
                <w:spacing w:val="-6"/>
              </w:rPr>
              <w:t>Celveti</w:t>
            </w:r>
            <w:proofErr w:type="spellEnd"/>
            <w:r w:rsidRPr="005956A5">
              <w:rPr>
                <w:spacing w:val="-6"/>
              </w:rPr>
              <w:t xml:space="preserve"> </w:t>
            </w:r>
            <w:proofErr w:type="spellStart"/>
            <w:r w:rsidRPr="005956A5">
              <w:rPr>
                <w:spacing w:val="-6"/>
              </w:rPr>
              <w:t>Estates</w:t>
            </w:r>
            <w:proofErr w:type="spellEnd"/>
            <w:r w:rsidRPr="005956A5">
              <w:rPr>
                <w:spacing w:val="-6"/>
              </w:rPr>
              <w:t xml:space="preserve"> s.r.o., Чехия.;</w:t>
            </w:r>
          </w:p>
          <w:p w:rsidR="007C150C" w:rsidRPr="005956A5" w:rsidRDefault="007C150C" w:rsidP="00C75EBF">
            <w:pPr>
              <w:jc w:val="both"/>
            </w:pPr>
            <w:r w:rsidRPr="005956A5">
              <w:rPr>
                <w:spacing w:val="-6"/>
              </w:rPr>
              <w:t xml:space="preserve">- Член на Надзорния съвет на </w:t>
            </w:r>
            <w:proofErr w:type="spellStart"/>
            <w:r w:rsidRPr="005956A5">
              <w:rPr>
                <w:spacing w:val="-6"/>
              </w:rPr>
              <w:t>Energo-Pro</w:t>
            </w:r>
            <w:proofErr w:type="spellEnd"/>
            <w:r w:rsidRPr="005956A5">
              <w:rPr>
                <w:spacing w:val="-6"/>
              </w:rPr>
              <w:t xml:space="preserve"> a.s.и </w:t>
            </w:r>
            <w:proofErr w:type="spellStart"/>
            <w:r w:rsidRPr="005956A5">
              <w:rPr>
                <w:spacing w:val="-6"/>
              </w:rPr>
              <w:t>Energo-Pro</w:t>
            </w:r>
            <w:proofErr w:type="spellEnd"/>
            <w:r w:rsidRPr="005956A5">
              <w:rPr>
                <w:spacing w:val="-6"/>
              </w:rPr>
              <w:t xml:space="preserve"> </w:t>
            </w:r>
            <w:proofErr w:type="spellStart"/>
            <w:r w:rsidRPr="005956A5">
              <w:rPr>
                <w:spacing w:val="-6"/>
              </w:rPr>
              <w:t>Servis</w:t>
            </w:r>
            <w:proofErr w:type="spellEnd"/>
            <w:r w:rsidRPr="005956A5">
              <w:rPr>
                <w:spacing w:val="-6"/>
              </w:rPr>
              <w:t xml:space="preserve"> a.s., Чехия.</w:t>
            </w:r>
          </w:p>
        </w:tc>
      </w:tr>
      <w:tr w:rsidR="005956A5" w:rsidRPr="005956A5" w:rsidTr="00C75EBF">
        <w:tc>
          <w:tcPr>
            <w:tcW w:w="1628" w:type="pct"/>
          </w:tcPr>
          <w:p w:rsidR="005956A5" w:rsidRPr="005956A5" w:rsidRDefault="005956A5" w:rsidP="00C75EBF">
            <w:pPr>
              <w:pStyle w:val="Textinthedoc"/>
              <w:rPr>
                <w:rFonts w:asciiTheme="minorHAnsi" w:hAnsiTheme="minorHAnsi"/>
                <w:sz w:val="22"/>
                <w:szCs w:val="22"/>
              </w:rPr>
            </w:pPr>
            <w:r w:rsidRPr="005956A5">
              <w:rPr>
                <w:rFonts w:asciiTheme="minorHAnsi" w:hAnsiTheme="minorHAnsi"/>
                <w:sz w:val="22"/>
                <w:szCs w:val="22"/>
              </w:rPr>
              <w:t>Радослав Георгиев Цветков</w:t>
            </w:r>
          </w:p>
        </w:tc>
        <w:tc>
          <w:tcPr>
            <w:tcW w:w="1413" w:type="pct"/>
          </w:tcPr>
          <w:p w:rsidR="005956A5" w:rsidRPr="005956A5" w:rsidRDefault="005956A5" w:rsidP="00C75EBF">
            <w:pPr>
              <w:pStyle w:val="Textinthedoc"/>
              <w:rPr>
                <w:rFonts w:asciiTheme="minorHAnsi" w:hAnsiTheme="minorHAnsi"/>
                <w:sz w:val="22"/>
                <w:szCs w:val="22"/>
              </w:rPr>
            </w:pPr>
            <w:r w:rsidRPr="005956A5">
              <w:rPr>
                <w:rFonts w:asciiTheme="minorHAnsi" w:hAnsiTheme="minorHAnsi"/>
                <w:sz w:val="22"/>
                <w:szCs w:val="22"/>
              </w:rPr>
              <w:t>Член на Управителния съвет на ЕНЕРГО-ПРО Мрежи АД</w:t>
            </w:r>
          </w:p>
        </w:tc>
        <w:tc>
          <w:tcPr>
            <w:tcW w:w="1959" w:type="pct"/>
          </w:tcPr>
          <w:p w:rsidR="005956A5" w:rsidRPr="005956A5" w:rsidRDefault="005956A5" w:rsidP="00C75EBF">
            <w:pPr>
              <w:rPr>
                <w:spacing w:val="-4"/>
              </w:rPr>
            </w:pPr>
            <w:r w:rsidRPr="005956A5">
              <w:rPr>
                <w:spacing w:val="-6"/>
              </w:rPr>
              <w:t>- няма</w:t>
            </w:r>
            <w:r w:rsidRPr="005956A5" w:rsidDel="00650E79">
              <w:rPr>
                <w:spacing w:val="-4"/>
              </w:rPr>
              <w:t xml:space="preserve"> </w:t>
            </w:r>
          </w:p>
        </w:tc>
      </w:tr>
      <w:tr w:rsidR="005956A5" w:rsidRPr="005956A5" w:rsidTr="00C75EBF">
        <w:tc>
          <w:tcPr>
            <w:tcW w:w="1628" w:type="pct"/>
          </w:tcPr>
          <w:p w:rsidR="005956A5" w:rsidRPr="005956A5" w:rsidRDefault="005956A5" w:rsidP="00C75EBF">
            <w:pPr>
              <w:pStyle w:val="Textinthedoc"/>
              <w:rPr>
                <w:rFonts w:asciiTheme="minorHAnsi" w:hAnsiTheme="minorHAnsi"/>
                <w:sz w:val="22"/>
                <w:szCs w:val="22"/>
              </w:rPr>
            </w:pPr>
            <w:proofErr w:type="spellStart"/>
            <w:r w:rsidRPr="005956A5">
              <w:rPr>
                <w:rFonts w:asciiTheme="minorHAnsi" w:hAnsiTheme="minorHAnsi"/>
                <w:sz w:val="22"/>
                <w:szCs w:val="22"/>
              </w:rPr>
              <w:t>Михеил</w:t>
            </w:r>
            <w:proofErr w:type="spellEnd"/>
            <w:r w:rsidRPr="005956A5">
              <w:rPr>
                <w:rFonts w:asciiTheme="minorHAnsi" w:hAnsiTheme="minorHAnsi"/>
                <w:sz w:val="22"/>
                <w:szCs w:val="22"/>
              </w:rPr>
              <w:t xml:space="preserve"> </w:t>
            </w:r>
            <w:proofErr w:type="spellStart"/>
            <w:r w:rsidRPr="005956A5">
              <w:rPr>
                <w:rFonts w:asciiTheme="minorHAnsi" w:hAnsiTheme="minorHAnsi"/>
                <w:sz w:val="22"/>
                <w:szCs w:val="22"/>
              </w:rPr>
              <w:t>Боцвадзе</w:t>
            </w:r>
            <w:proofErr w:type="spellEnd"/>
          </w:p>
        </w:tc>
        <w:tc>
          <w:tcPr>
            <w:tcW w:w="1413" w:type="pct"/>
          </w:tcPr>
          <w:p w:rsidR="005956A5" w:rsidRPr="005956A5" w:rsidRDefault="005956A5" w:rsidP="00C75EBF">
            <w:pPr>
              <w:pStyle w:val="Textinthedoc"/>
              <w:rPr>
                <w:rFonts w:asciiTheme="minorHAnsi" w:hAnsiTheme="minorHAnsi"/>
                <w:sz w:val="22"/>
                <w:szCs w:val="22"/>
              </w:rPr>
            </w:pPr>
            <w:r w:rsidRPr="005956A5">
              <w:rPr>
                <w:rFonts w:asciiTheme="minorHAnsi" w:hAnsiTheme="minorHAnsi"/>
                <w:sz w:val="22"/>
                <w:szCs w:val="22"/>
              </w:rPr>
              <w:t>Член на Управителния съвет на ЕНЕРГО-ПРО Мрежи АД</w:t>
            </w:r>
          </w:p>
        </w:tc>
        <w:tc>
          <w:tcPr>
            <w:tcW w:w="1959" w:type="pct"/>
          </w:tcPr>
          <w:p w:rsidR="005956A5" w:rsidRPr="005956A5" w:rsidRDefault="005956A5" w:rsidP="00C75EBF">
            <w:r w:rsidRPr="005956A5">
              <w:rPr>
                <w:spacing w:val="-6"/>
              </w:rPr>
              <w:t xml:space="preserve">Заместник - изпълнителен директор на </w:t>
            </w:r>
            <w:proofErr w:type="spellStart"/>
            <w:r w:rsidRPr="005956A5">
              <w:rPr>
                <w:spacing w:val="-6"/>
              </w:rPr>
              <w:t>Energo-Pro</w:t>
            </w:r>
            <w:proofErr w:type="spellEnd"/>
            <w:r w:rsidRPr="005956A5">
              <w:rPr>
                <w:spacing w:val="-6"/>
              </w:rPr>
              <w:t xml:space="preserve"> </w:t>
            </w:r>
            <w:proofErr w:type="spellStart"/>
            <w:r w:rsidRPr="005956A5">
              <w:rPr>
                <w:spacing w:val="-6"/>
              </w:rPr>
              <w:t>Georgia</w:t>
            </w:r>
            <w:proofErr w:type="spellEnd"/>
            <w:r w:rsidRPr="005956A5">
              <w:rPr>
                <w:spacing w:val="-6"/>
              </w:rPr>
              <w:t xml:space="preserve"> JSC, Грузия.</w:t>
            </w:r>
          </w:p>
        </w:tc>
      </w:tr>
      <w:tr w:rsidR="005956A5" w:rsidRPr="005956A5" w:rsidTr="00C75EBF">
        <w:tc>
          <w:tcPr>
            <w:tcW w:w="1628" w:type="pct"/>
          </w:tcPr>
          <w:p w:rsidR="005956A5" w:rsidRPr="005956A5" w:rsidRDefault="005956A5" w:rsidP="00C75EBF">
            <w:pPr>
              <w:pStyle w:val="Textinthedoc"/>
              <w:rPr>
                <w:rFonts w:asciiTheme="minorHAnsi" w:hAnsiTheme="minorHAnsi"/>
                <w:sz w:val="22"/>
                <w:szCs w:val="22"/>
              </w:rPr>
            </w:pPr>
            <w:proofErr w:type="spellStart"/>
            <w:r w:rsidRPr="005956A5">
              <w:rPr>
                <w:rFonts w:asciiTheme="minorHAnsi" w:hAnsiTheme="minorHAnsi"/>
                <w:sz w:val="22"/>
                <w:szCs w:val="22"/>
              </w:rPr>
              <w:t>Зденек</w:t>
            </w:r>
            <w:proofErr w:type="spellEnd"/>
            <w:r w:rsidRPr="005956A5">
              <w:rPr>
                <w:rFonts w:asciiTheme="minorHAnsi" w:hAnsiTheme="minorHAnsi"/>
                <w:sz w:val="22"/>
                <w:szCs w:val="22"/>
              </w:rPr>
              <w:t xml:space="preserve"> Весели</w:t>
            </w:r>
          </w:p>
        </w:tc>
        <w:tc>
          <w:tcPr>
            <w:tcW w:w="1413" w:type="pct"/>
          </w:tcPr>
          <w:p w:rsidR="005956A5" w:rsidRPr="005956A5" w:rsidRDefault="005956A5" w:rsidP="00C75EBF">
            <w:pPr>
              <w:pStyle w:val="Textinthedoc"/>
              <w:rPr>
                <w:rFonts w:asciiTheme="minorHAnsi" w:hAnsiTheme="minorHAnsi"/>
                <w:sz w:val="22"/>
                <w:szCs w:val="22"/>
              </w:rPr>
            </w:pPr>
            <w:r w:rsidRPr="005956A5">
              <w:rPr>
                <w:rFonts w:asciiTheme="minorHAnsi" w:hAnsiTheme="minorHAnsi"/>
                <w:sz w:val="22"/>
                <w:szCs w:val="22"/>
              </w:rPr>
              <w:t xml:space="preserve">Председател на Надзорния съвет на ЕНЕРГО-ПРО Мрежи АД </w:t>
            </w:r>
          </w:p>
        </w:tc>
        <w:tc>
          <w:tcPr>
            <w:tcW w:w="1959" w:type="pct"/>
          </w:tcPr>
          <w:p w:rsidR="005956A5" w:rsidRPr="005956A5" w:rsidRDefault="005956A5" w:rsidP="00C75EBF">
            <w:pPr>
              <w:pStyle w:val="Textinthedoc"/>
              <w:rPr>
                <w:rFonts w:asciiTheme="minorHAnsi" w:hAnsiTheme="minorHAnsi"/>
                <w:sz w:val="22"/>
                <w:szCs w:val="22"/>
              </w:rPr>
            </w:pPr>
          </w:p>
          <w:p w:rsidR="005956A5" w:rsidRPr="005956A5" w:rsidRDefault="005956A5" w:rsidP="00C75EBF">
            <w:pPr>
              <w:pStyle w:val="Textinthedoc"/>
              <w:rPr>
                <w:rFonts w:asciiTheme="minorHAnsi" w:hAnsiTheme="minorHAnsi"/>
                <w:sz w:val="22"/>
                <w:szCs w:val="22"/>
              </w:rPr>
            </w:pPr>
            <w:r w:rsidRPr="005956A5">
              <w:rPr>
                <w:rFonts w:asciiTheme="minorHAnsi" w:hAnsiTheme="minorHAnsi"/>
                <w:sz w:val="22"/>
                <w:szCs w:val="22"/>
              </w:rPr>
              <w:t>- няма</w:t>
            </w:r>
            <w:r w:rsidRPr="005956A5" w:rsidDel="00650E79">
              <w:rPr>
                <w:rFonts w:asciiTheme="minorHAnsi" w:hAnsiTheme="minorHAnsi"/>
                <w:sz w:val="22"/>
                <w:szCs w:val="22"/>
              </w:rPr>
              <w:t xml:space="preserve"> </w:t>
            </w:r>
          </w:p>
        </w:tc>
      </w:tr>
      <w:tr w:rsidR="005956A5" w:rsidRPr="005956A5" w:rsidTr="00C75EBF">
        <w:tc>
          <w:tcPr>
            <w:tcW w:w="1628" w:type="pct"/>
          </w:tcPr>
          <w:p w:rsidR="005956A5" w:rsidRPr="005956A5" w:rsidRDefault="005956A5" w:rsidP="00C75EBF">
            <w:pPr>
              <w:pStyle w:val="Textinthedoc"/>
              <w:rPr>
                <w:rFonts w:asciiTheme="minorHAnsi" w:hAnsiTheme="minorHAnsi"/>
                <w:sz w:val="22"/>
                <w:szCs w:val="22"/>
              </w:rPr>
            </w:pPr>
            <w:r w:rsidRPr="005956A5">
              <w:rPr>
                <w:rFonts w:asciiTheme="minorHAnsi" w:hAnsiTheme="minorHAnsi"/>
                <w:sz w:val="22"/>
                <w:szCs w:val="22"/>
              </w:rPr>
              <w:t>Красимира Спиридонова Дюлгерска</w:t>
            </w:r>
          </w:p>
        </w:tc>
        <w:tc>
          <w:tcPr>
            <w:tcW w:w="1413" w:type="pct"/>
          </w:tcPr>
          <w:p w:rsidR="005956A5" w:rsidRPr="005956A5" w:rsidRDefault="005956A5" w:rsidP="00C75EBF">
            <w:pPr>
              <w:pStyle w:val="Textinthedoc"/>
              <w:rPr>
                <w:rFonts w:asciiTheme="minorHAnsi" w:hAnsiTheme="minorHAnsi"/>
                <w:sz w:val="22"/>
                <w:szCs w:val="22"/>
              </w:rPr>
            </w:pPr>
            <w:r w:rsidRPr="005956A5">
              <w:rPr>
                <w:rFonts w:asciiTheme="minorHAnsi" w:hAnsiTheme="minorHAnsi"/>
                <w:sz w:val="22"/>
                <w:szCs w:val="22"/>
              </w:rPr>
              <w:t>Член на Надзорния съвет на ЕНЕРГО-ПРО Мрежи АД</w:t>
            </w:r>
          </w:p>
        </w:tc>
        <w:tc>
          <w:tcPr>
            <w:tcW w:w="1959" w:type="pct"/>
          </w:tcPr>
          <w:p w:rsidR="005956A5" w:rsidRPr="005956A5" w:rsidRDefault="005956A5" w:rsidP="00C75EBF">
            <w:pPr>
              <w:pStyle w:val="Textinthedoc"/>
              <w:rPr>
                <w:rFonts w:asciiTheme="minorHAnsi" w:hAnsiTheme="minorHAnsi"/>
                <w:sz w:val="22"/>
                <w:szCs w:val="22"/>
              </w:rPr>
            </w:pPr>
            <w:r w:rsidRPr="005956A5">
              <w:rPr>
                <w:rFonts w:asciiTheme="minorHAnsi" w:hAnsiTheme="minorHAnsi"/>
                <w:sz w:val="22"/>
                <w:szCs w:val="22"/>
              </w:rPr>
              <w:t>- няма</w:t>
            </w:r>
          </w:p>
        </w:tc>
      </w:tr>
      <w:tr w:rsidR="005956A5" w:rsidRPr="005956A5" w:rsidTr="00C75EBF">
        <w:tc>
          <w:tcPr>
            <w:tcW w:w="1628" w:type="pct"/>
          </w:tcPr>
          <w:p w:rsidR="005956A5" w:rsidRPr="005956A5" w:rsidRDefault="005956A5" w:rsidP="00C75EBF">
            <w:pPr>
              <w:pStyle w:val="Textinthedoc"/>
              <w:rPr>
                <w:rFonts w:asciiTheme="minorHAnsi" w:hAnsiTheme="minorHAnsi"/>
                <w:sz w:val="22"/>
                <w:szCs w:val="22"/>
              </w:rPr>
            </w:pPr>
            <w:r w:rsidRPr="005956A5">
              <w:rPr>
                <w:rFonts w:asciiTheme="minorHAnsi" w:hAnsiTheme="minorHAnsi"/>
                <w:sz w:val="22"/>
                <w:szCs w:val="22"/>
              </w:rPr>
              <w:t xml:space="preserve">Боян Михайлов </w:t>
            </w:r>
            <w:proofErr w:type="spellStart"/>
            <w:r w:rsidRPr="005956A5">
              <w:rPr>
                <w:rFonts w:asciiTheme="minorHAnsi" w:hAnsiTheme="minorHAnsi"/>
                <w:sz w:val="22"/>
                <w:szCs w:val="22"/>
              </w:rPr>
              <w:t>Кършаков</w:t>
            </w:r>
            <w:proofErr w:type="spellEnd"/>
          </w:p>
        </w:tc>
        <w:tc>
          <w:tcPr>
            <w:tcW w:w="1413" w:type="pct"/>
          </w:tcPr>
          <w:p w:rsidR="005956A5" w:rsidRPr="005956A5" w:rsidRDefault="005956A5" w:rsidP="00C75EBF">
            <w:pPr>
              <w:pStyle w:val="Textinthedoc"/>
              <w:rPr>
                <w:rFonts w:asciiTheme="minorHAnsi" w:hAnsiTheme="minorHAnsi"/>
                <w:sz w:val="22"/>
                <w:szCs w:val="22"/>
              </w:rPr>
            </w:pPr>
            <w:r w:rsidRPr="005956A5">
              <w:rPr>
                <w:rFonts w:asciiTheme="minorHAnsi" w:hAnsiTheme="minorHAnsi"/>
                <w:sz w:val="22"/>
                <w:szCs w:val="22"/>
              </w:rPr>
              <w:t>Член на Надзорния съвет на ЕНЕРГО-ПРО Мрежи АД</w:t>
            </w:r>
          </w:p>
        </w:tc>
        <w:tc>
          <w:tcPr>
            <w:tcW w:w="1959" w:type="pct"/>
          </w:tcPr>
          <w:p w:rsidR="005956A5" w:rsidRPr="005956A5" w:rsidRDefault="005956A5" w:rsidP="00C75EBF">
            <w:pPr>
              <w:pStyle w:val="Textinthedoc"/>
              <w:rPr>
                <w:rFonts w:asciiTheme="minorHAnsi" w:hAnsiTheme="minorHAnsi"/>
                <w:sz w:val="22"/>
                <w:szCs w:val="22"/>
              </w:rPr>
            </w:pPr>
            <w:r w:rsidRPr="005956A5">
              <w:rPr>
                <w:rFonts w:asciiTheme="minorHAnsi" w:hAnsiTheme="minorHAnsi"/>
                <w:sz w:val="22"/>
                <w:szCs w:val="22"/>
              </w:rPr>
              <w:t>- Член на Съвета на директорите на Енерго-Про България ЕАД;</w:t>
            </w:r>
          </w:p>
          <w:p w:rsidR="005956A5" w:rsidRPr="005956A5" w:rsidRDefault="005956A5" w:rsidP="00C75EBF">
            <w:pPr>
              <w:pStyle w:val="Textinthedoc"/>
              <w:rPr>
                <w:rFonts w:asciiTheme="minorHAnsi" w:hAnsiTheme="minorHAnsi"/>
                <w:sz w:val="22"/>
                <w:szCs w:val="22"/>
              </w:rPr>
            </w:pPr>
            <w:r w:rsidRPr="005956A5">
              <w:rPr>
                <w:rFonts w:asciiTheme="minorHAnsi" w:hAnsiTheme="minorHAnsi"/>
                <w:sz w:val="22"/>
                <w:szCs w:val="22"/>
              </w:rPr>
              <w:t>- Член на Съвета на директорите на Енерго-Про България Трейдинг ЕАД;</w:t>
            </w:r>
          </w:p>
          <w:p w:rsidR="005956A5" w:rsidRPr="005956A5" w:rsidRDefault="005956A5" w:rsidP="00C75EBF">
            <w:pPr>
              <w:pStyle w:val="Textinthedoc"/>
              <w:rPr>
                <w:rFonts w:asciiTheme="minorHAnsi" w:hAnsiTheme="minorHAnsi"/>
                <w:sz w:val="22"/>
                <w:szCs w:val="22"/>
              </w:rPr>
            </w:pPr>
            <w:r w:rsidRPr="005956A5">
              <w:rPr>
                <w:rFonts w:asciiTheme="minorHAnsi" w:hAnsiTheme="minorHAnsi"/>
                <w:sz w:val="22"/>
                <w:szCs w:val="22"/>
              </w:rPr>
              <w:t>- Член на Съвета на директорите на -Пиринска Бистрица Енергия ЕАД;</w:t>
            </w:r>
          </w:p>
          <w:p w:rsidR="005956A5" w:rsidRPr="005956A5" w:rsidRDefault="005956A5" w:rsidP="00C75EBF">
            <w:pPr>
              <w:pStyle w:val="Textinthedoc"/>
              <w:rPr>
                <w:rFonts w:asciiTheme="minorHAnsi" w:hAnsiTheme="minorHAnsi"/>
                <w:sz w:val="22"/>
                <w:szCs w:val="22"/>
              </w:rPr>
            </w:pPr>
            <w:r w:rsidRPr="005956A5">
              <w:rPr>
                <w:rFonts w:asciiTheme="minorHAnsi" w:hAnsiTheme="minorHAnsi"/>
                <w:sz w:val="22"/>
                <w:szCs w:val="22"/>
              </w:rPr>
              <w:t>- Член на Съвета на директорите на Пиринска Бистрица Каскади ЕАД;</w:t>
            </w:r>
          </w:p>
          <w:p w:rsidR="005956A5" w:rsidRPr="005956A5" w:rsidRDefault="005956A5" w:rsidP="00C75EBF">
            <w:pPr>
              <w:pStyle w:val="Textinthedoc"/>
              <w:rPr>
                <w:rFonts w:asciiTheme="minorHAnsi" w:hAnsiTheme="minorHAnsi"/>
                <w:sz w:val="22"/>
                <w:szCs w:val="22"/>
              </w:rPr>
            </w:pPr>
            <w:r w:rsidRPr="005956A5">
              <w:rPr>
                <w:rFonts w:asciiTheme="minorHAnsi" w:hAnsiTheme="minorHAnsi"/>
                <w:sz w:val="22"/>
                <w:szCs w:val="22"/>
              </w:rPr>
              <w:t>- Управител на Огоста Енергия ЕООД;</w:t>
            </w:r>
          </w:p>
          <w:p w:rsidR="005956A5" w:rsidRPr="005956A5" w:rsidRDefault="005956A5" w:rsidP="00C75EBF">
            <w:pPr>
              <w:pStyle w:val="Textinthedoc"/>
              <w:rPr>
                <w:rFonts w:asciiTheme="minorHAnsi" w:hAnsiTheme="minorHAnsi"/>
                <w:sz w:val="22"/>
                <w:szCs w:val="22"/>
              </w:rPr>
            </w:pPr>
            <w:r w:rsidRPr="005956A5">
              <w:rPr>
                <w:rFonts w:asciiTheme="minorHAnsi" w:hAnsiTheme="minorHAnsi"/>
                <w:sz w:val="22"/>
                <w:szCs w:val="22"/>
              </w:rPr>
              <w:lastRenderedPageBreak/>
              <w:t xml:space="preserve">- Управител на </w:t>
            </w:r>
            <w:proofErr w:type="spellStart"/>
            <w:r w:rsidRPr="005956A5">
              <w:rPr>
                <w:rFonts w:asciiTheme="minorHAnsi" w:hAnsiTheme="minorHAnsi"/>
                <w:sz w:val="22"/>
                <w:szCs w:val="22"/>
              </w:rPr>
              <w:t>Лукел</w:t>
            </w:r>
            <w:proofErr w:type="spellEnd"/>
            <w:r w:rsidRPr="005956A5">
              <w:rPr>
                <w:rFonts w:asciiTheme="minorHAnsi" w:hAnsiTheme="minorHAnsi"/>
                <w:sz w:val="22"/>
                <w:szCs w:val="22"/>
              </w:rPr>
              <w:t xml:space="preserve"> ЕООД;</w:t>
            </w:r>
          </w:p>
          <w:p w:rsidR="005956A5" w:rsidRPr="005956A5" w:rsidRDefault="005956A5" w:rsidP="00C75EBF">
            <w:pPr>
              <w:pStyle w:val="Textinthedoc"/>
              <w:rPr>
                <w:rFonts w:asciiTheme="minorHAnsi" w:hAnsiTheme="minorHAnsi"/>
                <w:sz w:val="22"/>
                <w:szCs w:val="22"/>
              </w:rPr>
            </w:pPr>
            <w:r w:rsidRPr="005956A5">
              <w:rPr>
                <w:rFonts w:asciiTheme="minorHAnsi" w:hAnsiTheme="minorHAnsi"/>
                <w:sz w:val="22"/>
                <w:szCs w:val="22"/>
              </w:rPr>
              <w:t xml:space="preserve">- Генерален директор на следните дружества в Република Турция: </w:t>
            </w:r>
            <w:proofErr w:type="spellStart"/>
            <w:r w:rsidRPr="005956A5">
              <w:rPr>
                <w:rFonts w:asciiTheme="minorHAnsi" w:hAnsiTheme="minorHAnsi"/>
                <w:sz w:val="22"/>
                <w:szCs w:val="22"/>
              </w:rPr>
              <w:t>Reshadie</w:t>
            </w:r>
            <w:proofErr w:type="spellEnd"/>
            <w:r w:rsidRPr="005956A5">
              <w:rPr>
                <w:rFonts w:asciiTheme="minorHAnsi" w:hAnsiTheme="minorHAnsi"/>
                <w:sz w:val="22"/>
                <w:szCs w:val="22"/>
              </w:rPr>
              <w:t xml:space="preserve"> </w:t>
            </w:r>
            <w:proofErr w:type="spellStart"/>
            <w:r w:rsidRPr="005956A5">
              <w:rPr>
                <w:rFonts w:asciiTheme="minorHAnsi" w:hAnsiTheme="minorHAnsi"/>
                <w:sz w:val="22"/>
                <w:szCs w:val="22"/>
              </w:rPr>
              <w:t>Hamzali</w:t>
            </w:r>
            <w:proofErr w:type="spellEnd"/>
            <w:r w:rsidRPr="005956A5">
              <w:rPr>
                <w:rFonts w:asciiTheme="minorHAnsi" w:hAnsiTheme="minorHAnsi"/>
                <w:sz w:val="22"/>
                <w:szCs w:val="22"/>
              </w:rPr>
              <w:t xml:space="preserve"> </w:t>
            </w:r>
            <w:proofErr w:type="spellStart"/>
            <w:r w:rsidRPr="005956A5">
              <w:rPr>
                <w:rFonts w:asciiTheme="minorHAnsi" w:hAnsiTheme="minorHAnsi"/>
                <w:sz w:val="22"/>
                <w:szCs w:val="22"/>
              </w:rPr>
              <w:t>Electrik</w:t>
            </w:r>
            <w:proofErr w:type="spellEnd"/>
            <w:r w:rsidRPr="005956A5">
              <w:rPr>
                <w:rFonts w:asciiTheme="minorHAnsi" w:hAnsiTheme="minorHAnsi"/>
                <w:sz w:val="22"/>
                <w:szCs w:val="22"/>
              </w:rPr>
              <w:t xml:space="preserve"> </w:t>
            </w:r>
            <w:proofErr w:type="spellStart"/>
            <w:r w:rsidRPr="005956A5">
              <w:rPr>
                <w:rFonts w:asciiTheme="minorHAnsi" w:hAnsiTheme="minorHAnsi"/>
                <w:sz w:val="22"/>
                <w:szCs w:val="22"/>
              </w:rPr>
              <w:t>Juretim</w:t>
            </w:r>
            <w:proofErr w:type="spellEnd"/>
            <w:r w:rsidRPr="005956A5">
              <w:rPr>
                <w:rFonts w:asciiTheme="minorHAnsi" w:hAnsiTheme="minorHAnsi"/>
                <w:sz w:val="22"/>
                <w:szCs w:val="22"/>
              </w:rPr>
              <w:t xml:space="preserve"> </w:t>
            </w:r>
            <w:proofErr w:type="spellStart"/>
            <w:r w:rsidRPr="005956A5">
              <w:rPr>
                <w:rFonts w:asciiTheme="minorHAnsi" w:hAnsiTheme="minorHAnsi"/>
                <w:sz w:val="22"/>
                <w:szCs w:val="22"/>
              </w:rPr>
              <w:t>Sanai</w:t>
            </w:r>
            <w:proofErr w:type="spellEnd"/>
            <w:r w:rsidRPr="005956A5">
              <w:rPr>
                <w:rFonts w:asciiTheme="minorHAnsi" w:hAnsiTheme="minorHAnsi"/>
                <w:sz w:val="22"/>
                <w:szCs w:val="22"/>
              </w:rPr>
              <w:t xml:space="preserve"> </w:t>
            </w:r>
            <w:proofErr w:type="spellStart"/>
            <w:r w:rsidRPr="005956A5">
              <w:rPr>
                <w:rFonts w:asciiTheme="minorHAnsi" w:hAnsiTheme="minorHAnsi"/>
                <w:sz w:val="22"/>
                <w:szCs w:val="22"/>
              </w:rPr>
              <w:t>ve</w:t>
            </w:r>
            <w:proofErr w:type="spellEnd"/>
            <w:r w:rsidRPr="005956A5">
              <w:rPr>
                <w:rFonts w:asciiTheme="minorHAnsi" w:hAnsiTheme="minorHAnsi"/>
                <w:sz w:val="22"/>
                <w:szCs w:val="22"/>
              </w:rPr>
              <w:t xml:space="preserve"> </w:t>
            </w:r>
            <w:proofErr w:type="spellStart"/>
            <w:r w:rsidRPr="005956A5">
              <w:rPr>
                <w:rFonts w:asciiTheme="minorHAnsi" w:hAnsiTheme="minorHAnsi"/>
                <w:sz w:val="22"/>
                <w:szCs w:val="22"/>
              </w:rPr>
              <w:t>Tikaret</w:t>
            </w:r>
            <w:proofErr w:type="spellEnd"/>
            <w:r w:rsidRPr="005956A5">
              <w:rPr>
                <w:rFonts w:asciiTheme="minorHAnsi" w:hAnsiTheme="minorHAnsi"/>
                <w:sz w:val="22"/>
                <w:szCs w:val="22"/>
              </w:rPr>
              <w:t xml:space="preserve">; </w:t>
            </w:r>
            <w:proofErr w:type="spellStart"/>
            <w:r w:rsidRPr="005956A5">
              <w:rPr>
                <w:rFonts w:asciiTheme="minorHAnsi" w:hAnsiTheme="minorHAnsi"/>
                <w:sz w:val="22"/>
                <w:szCs w:val="22"/>
              </w:rPr>
              <w:t>Artvin</w:t>
            </w:r>
            <w:proofErr w:type="spellEnd"/>
            <w:r w:rsidRPr="005956A5">
              <w:rPr>
                <w:rFonts w:asciiTheme="minorHAnsi" w:hAnsiTheme="minorHAnsi"/>
                <w:sz w:val="22"/>
                <w:szCs w:val="22"/>
              </w:rPr>
              <w:t xml:space="preserve"> </w:t>
            </w:r>
            <w:proofErr w:type="spellStart"/>
            <w:r w:rsidRPr="005956A5">
              <w:rPr>
                <w:rFonts w:asciiTheme="minorHAnsi" w:hAnsiTheme="minorHAnsi"/>
                <w:sz w:val="22"/>
                <w:szCs w:val="22"/>
              </w:rPr>
              <w:t>Korumh</w:t>
            </w:r>
            <w:proofErr w:type="spellEnd"/>
            <w:r w:rsidRPr="005956A5">
              <w:rPr>
                <w:rFonts w:asciiTheme="minorHAnsi" w:hAnsiTheme="minorHAnsi"/>
                <w:sz w:val="22"/>
                <w:szCs w:val="22"/>
              </w:rPr>
              <w:t xml:space="preserve"> </w:t>
            </w:r>
            <w:proofErr w:type="spellStart"/>
            <w:r w:rsidRPr="005956A5">
              <w:rPr>
                <w:rFonts w:asciiTheme="minorHAnsi" w:hAnsiTheme="minorHAnsi"/>
                <w:sz w:val="22"/>
                <w:szCs w:val="22"/>
              </w:rPr>
              <w:t>Electrik</w:t>
            </w:r>
            <w:proofErr w:type="spellEnd"/>
            <w:r w:rsidRPr="005956A5">
              <w:rPr>
                <w:rFonts w:asciiTheme="minorHAnsi" w:hAnsiTheme="minorHAnsi"/>
                <w:sz w:val="22"/>
                <w:szCs w:val="22"/>
              </w:rPr>
              <w:t xml:space="preserve"> </w:t>
            </w:r>
            <w:proofErr w:type="spellStart"/>
            <w:r w:rsidRPr="005956A5">
              <w:rPr>
                <w:rFonts w:asciiTheme="minorHAnsi" w:hAnsiTheme="minorHAnsi"/>
                <w:sz w:val="22"/>
                <w:szCs w:val="22"/>
              </w:rPr>
              <w:t>Juretim</w:t>
            </w:r>
            <w:proofErr w:type="spellEnd"/>
            <w:r w:rsidRPr="005956A5">
              <w:rPr>
                <w:rFonts w:asciiTheme="minorHAnsi" w:hAnsiTheme="minorHAnsi"/>
                <w:sz w:val="22"/>
                <w:szCs w:val="22"/>
              </w:rPr>
              <w:t xml:space="preserve"> </w:t>
            </w:r>
            <w:proofErr w:type="spellStart"/>
            <w:r w:rsidRPr="005956A5">
              <w:rPr>
                <w:rFonts w:asciiTheme="minorHAnsi" w:hAnsiTheme="minorHAnsi"/>
                <w:sz w:val="22"/>
                <w:szCs w:val="22"/>
              </w:rPr>
              <w:t>Sanai</w:t>
            </w:r>
            <w:proofErr w:type="spellEnd"/>
            <w:r w:rsidRPr="005956A5">
              <w:rPr>
                <w:rFonts w:asciiTheme="minorHAnsi" w:hAnsiTheme="minorHAnsi"/>
                <w:sz w:val="22"/>
                <w:szCs w:val="22"/>
              </w:rPr>
              <w:t xml:space="preserve"> </w:t>
            </w:r>
            <w:proofErr w:type="spellStart"/>
            <w:r w:rsidRPr="005956A5">
              <w:rPr>
                <w:rFonts w:asciiTheme="minorHAnsi" w:hAnsiTheme="minorHAnsi"/>
                <w:sz w:val="22"/>
                <w:szCs w:val="22"/>
              </w:rPr>
              <w:t>ve</w:t>
            </w:r>
            <w:proofErr w:type="spellEnd"/>
            <w:r w:rsidRPr="005956A5">
              <w:rPr>
                <w:rFonts w:asciiTheme="minorHAnsi" w:hAnsiTheme="minorHAnsi"/>
                <w:sz w:val="22"/>
                <w:szCs w:val="22"/>
              </w:rPr>
              <w:t xml:space="preserve"> </w:t>
            </w:r>
            <w:proofErr w:type="spellStart"/>
            <w:r w:rsidRPr="005956A5">
              <w:rPr>
                <w:rFonts w:asciiTheme="minorHAnsi" w:hAnsiTheme="minorHAnsi"/>
                <w:sz w:val="22"/>
                <w:szCs w:val="22"/>
              </w:rPr>
              <w:t>Tikaret</w:t>
            </w:r>
            <w:proofErr w:type="spellEnd"/>
            <w:r w:rsidRPr="005956A5">
              <w:rPr>
                <w:rFonts w:asciiTheme="minorHAnsi" w:hAnsiTheme="minorHAnsi"/>
                <w:sz w:val="22"/>
                <w:szCs w:val="22"/>
              </w:rPr>
              <w:t xml:space="preserve">; </w:t>
            </w:r>
            <w:proofErr w:type="spellStart"/>
            <w:r w:rsidRPr="005956A5">
              <w:rPr>
                <w:rFonts w:asciiTheme="minorHAnsi" w:hAnsiTheme="minorHAnsi"/>
                <w:sz w:val="22"/>
                <w:szCs w:val="22"/>
              </w:rPr>
              <w:t>Energo-Pro</w:t>
            </w:r>
            <w:proofErr w:type="spellEnd"/>
            <w:r w:rsidRPr="005956A5">
              <w:rPr>
                <w:rFonts w:asciiTheme="minorHAnsi" w:hAnsiTheme="minorHAnsi"/>
                <w:sz w:val="22"/>
                <w:szCs w:val="22"/>
              </w:rPr>
              <w:t xml:space="preserve"> </w:t>
            </w:r>
            <w:proofErr w:type="spellStart"/>
            <w:r w:rsidRPr="005956A5">
              <w:rPr>
                <w:rFonts w:asciiTheme="minorHAnsi" w:hAnsiTheme="minorHAnsi"/>
                <w:sz w:val="22"/>
                <w:szCs w:val="22"/>
              </w:rPr>
              <w:t>Guney</w:t>
            </w:r>
            <w:proofErr w:type="spellEnd"/>
            <w:r w:rsidRPr="005956A5">
              <w:rPr>
                <w:rFonts w:asciiTheme="minorHAnsi" w:hAnsiTheme="minorHAnsi"/>
                <w:sz w:val="22"/>
                <w:szCs w:val="22"/>
              </w:rPr>
              <w:t xml:space="preserve"> </w:t>
            </w:r>
            <w:proofErr w:type="spellStart"/>
            <w:r w:rsidRPr="005956A5">
              <w:rPr>
                <w:rFonts w:asciiTheme="minorHAnsi" w:hAnsiTheme="minorHAnsi"/>
                <w:sz w:val="22"/>
                <w:szCs w:val="22"/>
              </w:rPr>
              <w:t>Electrik</w:t>
            </w:r>
            <w:proofErr w:type="spellEnd"/>
            <w:r w:rsidRPr="005956A5">
              <w:rPr>
                <w:rFonts w:asciiTheme="minorHAnsi" w:hAnsiTheme="minorHAnsi"/>
                <w:sz w:val="22"/>
                <w:szCs w:val="22"/>
              </w:rPr>
              <w:t xml:space="preserve"> </w:t>
            </w:r>
            <w:proofErr w:type="spellStart"/>
            <w:r w:rsidRPr="005956A5">
              <w:rPr>
                <w:rFonts w:asciiTheme="minorHAnsi" w:hAnsiTheme="minorHAnsi"/>
                <w:sz w:val="22"/>
                <w:szCs w:val="22"/>
              </w:rPr>
              <w:t>Juretim</w:t>
            </w:r>
            <w:proofErr w:type="spellEnd"/>
            <w:r w:rsidRPr="005956A5">
              <w:rPr>
                <w:rFonts w:asciiTheme="minorHAnsi" w:hAnsiTheme="minorHAnsi"/>
                <w:sz w:val="22"/>
                <w:szCs w:val="22"/>
              </w:rPr>
              <w:t xml:space="preserve"> </w:t>
            </w:r>
            <w:proofErr w:type="spellStart"/>
            <w:r w:rsidRPr="005956A5">
              <w:rPr>
                <w:rFonts w:asciiTheme="minorHAnsi" w:hAnsiTheme="minorHAnsi"/>
                <w:sz w:val="22"/>
                <w:szCs w:val="22"/>
              </w:rPr>
              <w:t>Sanai</w:t>
            </w:r>
            <w:proofErr w:type="spellEnd"/>
            <w:r w:rsidRPr="005956A5">
              <w:rPr>
                <w:rFonts w:asciiTheme="minorHAnsi" w:hAnsiTheme="minorHAnsi"/>
                <w:sz w:val="22"/>
                <w:szCs w:val="22"/>
              </w:rPr>
              <w:t xml:space="preserve"> </w:t>
            </w:r>
            <w:proofErr w:type="spellStart"/>
            <w:r w:rsidRPr="005956A5">
              <w:rPr>
                <w:rFonts w:asciiTheme="minorHAnsi" w:hAnsiTheme="minorHAnsi"/>
                <w:sz w:val="22"/>
                <w:szCs w:val="22"/>
              </w:rPr>
              <w:t>ve</w:t>
            </w:r>
            <w:proofErr w:type="spellEnd"/>
            <w:r w:rsidRPr="005956A5">
              <w:rPr>
                <w:rFonts w:asciiTheme="minorHAnsi" w:hAnsiTheme="minorHAnsi"/>
                <w:sz w:val="22"/>
                <w:szCs w:val="22"/>
              </w:rPr>
              <w:t xml:space="preserve"> </w:t>
            </w:r>
            <w:proofErr w:type="spellStart"/>
            <w:r w:rsidRPr="005956A5">
              <w:rPr>
                <w:rFonts w:asciiTheme="minorHAnsi" w:hAnsiTheme="minorHAnsi"/>
                <w:sz w:val="22"/>
                <w:szCs w:val="22"/>
              </w:rPr>
              <w:t>Tikaret</w:t>
            </w:r>
            <w:proofErr w:type="spellEnd"/>
            <w:r w:rsidRPr="005956A5">
              <w:rPr>
                <w:rFonts w:asciiTheme="minorHAnsi" w:hAnsiTheme="minorHAnsi"/>
                <w:sz w:val="22"/>
                <w:szCs w:val="22"/>
              </w:rPr>
              <w:t xml:space="preserve">; </w:t>
            </w:r>
            <w:proofErr w:type="spellStart"/>
            <w:r w:rsidRPr="005956A5">
              <w:rPr>
                <w:rFonts w:asciiTheme="minorHAnsi" w:hAnsiTheme="minorHAnsi"/>
                <w:sz w:val="22"/>
                <w:szCs w:val="22"/>
              </w:rPr>
              <w:t>Energo-Pro</w:t>
            </w:r>
            <w:proofErr w:type="spellEnd"/>
            <w:r w:rsidRPr="005956A5">
              <w:rPr>
                <w:rFonts w:asciiTheme="minorHAnsi" w:hAnsiTheme="minorHAnsi"/>
                <w:sz w:val="22"/>
                <w:szCs w:val="22"/>
              </w:rPr>
              <w:t xml:space="preserve"> </w:t>
            </w:r>
            <w:proofErr w:type="spellStart"/>
            <w:r w:rsidRPr="005956A5">
              <w:rPr>
                <w:rFonts w:asciiTheme="minorHAnsi" w:hAnsiTheme="minorHAnsi"/>
                <w:sz w:val="22"/>
                <w:szCs w:val="22"/>
              </w:rPr>
              <w:t>Electrik</w:t>
            </w:r>
            <w:proofErr w:type="spellEnd"/>
            <w:r w:rsidRPr="005956A5">
              <w:rPr>
                <w:rFonts w:asciiTheme="minorHAnsi" w:hAnsiTheme="minorHAnsi"/>
                <w:sz w:val="22"/>
                <w:szCs w:val="22"/>
              </w:rPr>
              <w:t xml:space="preserve"> </w:t>
            </w:r>
            <w:proofErr w:type="spellStart"/>
            <w:r w:rsidRPr="005956A5">
              <w:rPr>
                <w:rFonts w:asciiTheme="minorHAnsi" w:hAnsiTheme="minorHAnsi"/>
                <w:sz w:val="22"/>
                <w:szCs w:val="22"/>
              </w:rPr>
              <w:t>Juretim</w:t>
            </w:r>
            <w:proofErr w:type="spellEnd"/>
            <w:r w:rsidRPr="005956A5">
              <w:rPr>
                <w:rFonts w:asciiTheme="minorHAnsi" w:hAnsiTheme="minorHAnsi"/>
                <w:sz w:val="22"/>
                <w:szCs w:val="22"/>
              </w:rPr>
              <w:t xml:space="preserve"> </w:t>
            </w:r>
            <w:proofErr w:type="spellStart"/>
            <w:r w:rsidRPr="005956A5">
              <w:rPr>
                <w:rFonts w:asciiTheme="minorHAnsi" w:hAnsiTheme="minorHAnsi"/>
                <w:sz w:val="22"/>
                <w:szCs w:val="22"/>
              </w:rPr>
              <w:t>Sanai</w:t>
            </w:r>
            <w:proofErr w:type="spellEnd"/>
            <w:r w:rsidRPr="005956A5">
              <w:rPr>
                <w:rFonts w:asciiTheme="minorHAnsi" w:hAnsiTheme="minorHAnsi"/>
                <w:sz w:val="22"/>
                <w:szCs w:val="22"/>
              </w:rPr>
              <w:t xml:space="preserve"> </w:t>
            </w:r>
            <w:proofErr w:type="spellStart"/>
            <w:r w:rsidRPr="005956A5">
              <w:rPr>
                <w:rFonts w:asciiTheme="minorHAnsi" w:hAnsiTheme="minorHAnsi"/>
                <w:sz w:val="22"/>
                <w:szCs w:val="22"/>
              </w:rPr>
              <w:t>ve</w:t>
            </w:r>
            <w:proofErr w:type="spellEnd"/>
            <w:r w:rsidRPr="005956A5">
              <w:rPr>
                <w:rFonts w:asciiTheme="minorHAnsi" w:hAnsiTheme="minorHAnsi"/>
                <w:sz w:val="22"/>
                <w:szCs w:val="22"/>
              </w:rPr>
              <w:t xml:space="preserve"> </w:t>
            </w:r>
            <w:proofErr w:type="spellStart"/>
            <w:r w:rsidRPr="005956A5">
              <w:rPr>
                <w:rFonts w:asciiTheme="minorHAnsi" w:hAnsiTheme="minorHAnsi"/>
                <w:sz w:val="22"/>
                <w:szCs w:val="22"/>
              </w:rPr>
              <w:t>Tikaret</w:t>
            </w:r>
            <w:proofErr w:type="spellEnd"/>
            <w:r w:rsidRPr="005956A5">
              <w:rPr>
                <w:rFonts w:asciiTheme="minorHAnsi" w:hAnsiTheme="minorHAnsi"/>
                <w:sz w:val="22"/>
                <w:szCs w:val="22"/>
              </w:rPr>
              <w:t>.</w:t>
            </w:r>
          </w:p>
          <w:p w:rsidR="005956A5" w:rsidRPr="005956A5" w:rsidRDefault="005956A5" w:rsidP="00C75EBF">
            <w:pPr>
              <w:pStyle w:val="Textinthedoc"/>
              <w:rPr>
                <w:rFonts w:asciiTheme="minorHAnsi" w:hAnsiTheme="minorHAnsi"/>
                <w:sz w:val="22"/>
                <w:szCs w:val="22"/>
              </w:rPr>
            </w:pPr>
            <w:r w:rsidRPr="005956A5">
              <w:rPr>
                <w:rFonts w:asciiTheme="minorHAnsi" w:hAnsiTheme="minorHAnsi"/>
                <w:sz w:val="22"/>
                <w:szCs w:val="22"/>
              </w:rPr>
              <w:t>- Управител на ЕНЕРГО-ПРО Енергийни Услуги ЕООД</w:t>
            </w:r>
          </w:p>
        </w:tc>
      </w:tr>
    </w:tbl>
    <w:p w:rsidR="005956A5" w:rsidRDefault="005956A5" w:rsidP="00E40487">
      <w:pPr>
        <w:pStyle w:val="ListParagraph"/>
        <w:rPr>
          <w:b/>
        </w:rPr>
      </w:pPr>
    </w:p>
    <w:p w:rsidR="00C66934" w:rsidRDefault="00C66934" w:rsidP="005956A5">
      <w:pPr>
        <w:pStyle w:val="ListParagraph"/>
        <w:numPr>
          <w:ilvl w:val="0"/>
          <w:numId w:val="2"/>
        </w:numPr>
        <w:tabs>
          <w:tab w:val="left" w:pos="1134"/>
        </w:tabs>
        <w:ind w:left="709" w:firstLine="0"/>
        <w:rPr>
          <w:b/>
        </w:rPr>
      </w:pPr>
      <w:r w:rsidRPr="00CD2744">
        <w:rPr>
          <w:b/>
        </w:rPr>
        <w:t>Договорите по чл.240б от Търговския закон</w:t>
      </w:r>
    </w:p>
    <w:p w:rsidR="00C66934" w:rsidRDefault="00CD2744" w:rsidP="00E40487">
      <w:pPr>
        <w:jc w:val="both"/>
      </w:pPr>
      <w:r>
        <w:t>В протоколите от заседанията</w:t>
      </w:r>
      <w:r w:rsidR="00E40487">
        <w:t xml:space="preserve"> на Управителния съвет през 2014 </w:t>
      </w:r>
      <w:r>
        <w:t>г. няма запис по смисъла на чл.240б, ал.2 от Търговския закон членовете на Управителния съвет и на Надзорния съвет през 2013г. да са сключвали договори по чл.240б от Търговския закон.</w:t>
      </w:r>
    </w:p>
    <w:p w:rsidR="00CD2744" w:rsidRPr="00CD2744" w:rsidRDefault="00CD2744" w:rsidP="005956A5">
      <w:pPr>
        <w:pStyle w:val="ListParagraph"/>
        <w:numPr>
          <w:ilvl w:val="0"/>
          <w:numId w:val="2"/>
        </w:numPr>
        <w:rPr>
          <w:b/>
        </w:rPr>
      </w:pPr>
      <w:r w:rsidRPr="00CD2744">
        <w:rPr>
          <w:b/>
        </w:rPr>
        <w:t>Планираната стопанска политика през следващата година, в това число очакваните инвестиции и развитие на персонала, очакваният доход от инвестиции и развитие на Дружеството, както и предстоящите сделки от съществено значение за дейността на Дружеството</w:t>
      </w:r>
    </w:p>
    <w:p w:rsidR="00CD2744" w:rsidRDefault="00E40487" w:rsidP="00055C53">
      <w:pPr>
        <w:ind w:right="-138"/>
      </w:pPr>
      <w:r>
        <w:t xml:space="preserve">През 2015 </w:t>
      </w:r>
      <w:r w:rsidR="00CD2744">
        <w:t>г. Дружеството ще продължи да изпълнява дейността си по лицензи</w:t>
      </w:r>
      <w:r w:rsidR="009C18C6">
        <w:t>ята</w:t>
      </w:r>
      <w:r w:rsidR="00CD2744">
        <w:t xml:space="preserve"> за разпределе</w:t>
      </w:r>
      <w:r w:rsidR="009C18C6">
        <w:t>ние на електрическа енергия.</w:t>
      </w:r>
    </w:p>
    <w:p w:rsidR="00CD2744" w:rsidRPr="00CD2744" w:rsidRDefault="009C18C6" w:rsidP="00CD2744">
      <w:pPr>
        <w:pStyle w:val="ListParagraph"/>
        <w:rPr>
          <w:b/>
        </w:rPr>
      </w:pPr>
      <w:r>
        <w:rPr>
          <w:b/>
        </w:rPr>
        <w:t>VІІ</w:t>
      </w:r>
      <w:r w:rsidR="00CD2744">
        <w:rPr>
          <w:b/>
        </w:rPr>
        <w:t xml:space="preserve">. </w:t>
      </w:r>
      <w:r w:rsidR="00CD2744" w:rsidRPr="00CD2744">
        <w:rPr>
          <w:b/>
        </w:rPr>
        <w:t>Наличие на клонове на Дружеството</w:t>
      </w:r>
    </w:p>
    <w:p w:rsidR="00CD2744" w:rsidRDefault="00CD2744" w:rsidP="00CD2744">
      <w:r>
        <w:t>Дружеството няма клонове.</w:t>
      </w:r>
    </w:p>
    <w:p w:rsidR="00CD2744" w:rsidRPr="00CD2744" w:rsidRDefault="009C18C6" w:rsidP="00E40487">
      <w:pPr>
        <w:pStyle w:val="ListParagraph"/>
        <w:jc w:val="both"/>
        <w:rPr>
          <w:b/>
        </w:rPr>
      </w:pPr>
      <w:proofErr w:type="gramStart"/>
      <w:r>
        <w:rPr>
          <w:b/>
          <w:lang w:val="en-US"/>
        </w:rPr>
        <w:t>VII</w:t>
      </w:r>
      <w:r>
        <w:rPr>
          <w:b/>
        </w:rPr>
        <w:t>І</w:t>
      </w:r>
      <w:r w:rsidR="00CD2744">
        <w:rPr>
          <w:b/>
        </w:rPr>
        <w:t>.</w:t>
      </w:r>
      <w:proofErr w:type="gramEnd"/>
      <w:r w:rsidR="00CD2744">
        <w:rPr>
          <w:b/>
        </w:rPr>
        <w:t xml:space="preserve"> </w:t>
      </w:r>
      <w:r w:rsidR="00CD2744" w:rsidRPr="00CD2744">
        <w:rPr>
          <w:b/>
        </w:rPr>
        <w:t>Използваните от Дружеството финансови инструменти, включително оповестяване на целите и политиката на Дружеството по управление на финансовия риск и експозицията на Дружеството по отношение на ценовия, кредитния и ликвидния риск и риска за паричния поток</w:t>
      </w:r>
    </w:p>
    <w:p w:rsidR="00AE3011" w:rsidRPr="00AE3011" w:rsidRDefault="00AE3011" w:rsidP="00AE3011">
      <w:pPr>
        <w:widowControl w:val="0"/>
        <w:autoSpaceDE w:val="0"/>
        <w:autoSpaceDN w:val="0"/>
        <w:spacing w:before="120" w:after="0" w:line="240" w:lineRule="auto"/>
        <w:jc w:val="both"/>
      </w:pPr>
      <w:r w:rsidRPr="00AE3011">
        <w:t xml:space="preserve">Факторите, определящи финансовия риск са подробно оповестени в Приложение 3 към </w:t>
      </w:r>
      <w:proofErr w:type="spellStart"/>
      <w:r w:rsidRPr="00AE3011">
        <w:t>одитирания</w:t>
      </w:r>
      <w:proofErr w:type="spellEnd"/>
      <w:r w:rsidRPr="00AE3011">
        <w:t xml:space="preserve"> годишен финансов отчет за 2014 г.</w:t>
      </w:r>
    </w:p>
    <w:p w:rsidR="001E0EDF" w:rsidRDefault="001E0EDF" w:rsidP="001E0EDF">
      <w:pPr>
        <w:pStyle w:val="Textinthedoc"/>
        <w:rPr>
          <w:rFonts w:asciiTheme="minorHAnsi" w:hAnsiTheme="minorHAnsi"/>
          <w:sz w:val="22"/>
          <w:szCs w:val="22"/>
        </w:rPr>
      </w:pPr>
      <w:r w:rsidRPr="001E0EDF">
        <w:rPr>
          <w:rFonts w:asciiTheme="minorHAnsi" w:hAnsiTheme="minorHAnsi"/>
          <w:sz w:val="22"/>
          <w:szCs w:val="22"/>
        </w:rPr>
        <w:t>Дейността на Дружеството е изложена на редица финансови рискове: пазарен риск (включващ валутен риск и ценови риск), кредитен риск, ликвиден риск и риск от промяна на бъдещите парични потоци в резултат на промяна в пазарните лихвени нива. Програмата на Дружеството за цялостно управление на риска има за цел да намали евентуалните неблагоприятни ефекти върху финансовите показатели на Дружеството.</w:t>
      </w:r>
    </w:p>
    <w:p w:rsidR="00AE3011" w:rsidRPr="001E0EDF" w:rsidRDefault="00AE3011" w:rsidP="001E0EDF">
      <w:pPr>
        <w:pStyle w:val="Textinthedoc"/>
        <w:rPr>
          <w:rFonts w:asciiTheme="minorHAnsi" w:hAnsiTheme="minorHAnsi"/>
          <w:sz w:val="22"/>
          <w:szCs w:val="22"/>
        </w:rPr>
      </w:pPr>
    </w:p>
    <w:p w:rsidR="001E0EDF" w:rsidRPr="001E0EDF" w:rsidRDefault="001E0EDF" w:rsidP="001E0EDF">
      <w:pPr>
        <w:pStyle w:val="Textinthedoc"/>
        <w:rPr>
          <w:rFonts w:asciiTheme="minorHAnsi" w:hAnsiTheme="minorHAnsi"/>
          <w:sz w:val="22"/>
          <w:szCs w:val="22"/>
        </w:rPr>
      </w:pPr>
      <w:r w:rsidRPr="001E0EDF">
        <w:rPr>
          <w:rFonts w:asciiTheme="minorHAnsi" w:hAnsiTheme="minorHAnsi"/>
          <w:sz w:val="22"/>
          <w:szCs w:val="22"/>
        </w:rPr>
        <w:t>Финансовият риск се управлява последователно за всички дружества от групата на ЕНЕРГО – ПРО ВАРНА</w:t>
      </w:r>
      <w:r w:rsidRPr="001E0EDF">
        <w:rPr>
          <w:rFonts w:asciiTheme="minorHAnsi" w:hAnsiTheme="minorHAnsi"/>
          <w:sz w:val="22"/>
          <w:szCs w:val="22"/>
          <w:lang w:val="en-US"/>
        </w:rPr>
        <w:t xml:space="preserve"> </w:t>
      </w:r>
      <w:r w:rsidRPr="001E0EDF">
        <w:rPr>
          <w:rFonts w:asciiTheme="minorHAnsi" w:hAnsiTheme="minorHAnsi"/>
          <w:sz w:val="22"/>
          <w:szCs w:val="22"/>
        </w:rPr>
        <w:t>ЕООД на местно ниво чрез анализ на рисковите фактори и избора на съответните мерки.</w:t>
      </w:r>
    </w:p>
    <w:p w:rsidR="001E0EDF" w:rsidRPr="001E0EDF" w:rsidRDefault="001E0EDF" w:rsidP="001E0EDF">
      <w:pPr>
        <w:pStyle w:val="Title2"/>
        <w:rPr>
          <w:rStyle w:val="Emphasis"/>
          <w:rFonts w:asciiTheme="minorHAnsi" w:hAnsiTheme="minorHAnsi"/>
          <w:i/>
          <w:sz w:val="22"/>
          <w:szCs w:val="22"/>
        </w:rPr>
      </w:pPr>
      <w:r w:rsidRPr="001E0EDF">
        <w:rPr>
          <w:rStyle w:val="Emphasis"/>
          <w:rFonts w:asciiTheme="minorHAnsi" w:hAnsiTheme="minorHAnsi"/>
          <w:i/>
          <w:sz w:val="22"/>
          <w:szCs w:val="22"/>
        </w:rPr>
        <w:lastRenderedPageBreak/>
        <w:t>(а) Валутен риск</w:t>
      </w:r>
    </w:p>
    <w:p w:rsidR="001E0EDF" w:rsidRPr="001E0EDF" w:rsidRDefault="001E0EDF" w:rsidP="001E0EDF">
      <w:pPr>
        <w:pStyle w:val="Textinthedoc"/>
        <w:rPr>
          <w:rFonts w:asciiTheme="minorHAnsi" w:hAnsiTheme="minorHAnsi"/>
          <w:sz w:val="22"/>
          <w:szCs w:val="22"/>
        </w:rPr>
      </w:pPr>
      <w:r w:rsidRPr="001E0EDF">
        <w:rPr>
          <w:rFonts w:asciiTheme="minorHAnsi" w:hAnsiTheme="minorHAnsi"/>
          <w:sz w:val="22"/>
          <w:szCs w:val="22"/>
        </w:rPr>
        <w:t>Дружеството не е пряко изложено на валутен риск, поради това, че осъществява малко на брой несъществени сделки, деноминирани в чуждестранна валута. Българският лев е обвързан с едрото с фиксиран валутен курс.</w:t>
      </w:r>
    </w:p>
    <w:p w:rsidR="001E0EDF" w:rsidRPr="001E0EDF" w:rsidRDefault="001E0EDF" w:rsidP="001E0EDF">
      <w:pPr>
        <w:pStyle w:val="Title2"/>
        <w:rPr>
          <w:rFonts w:asciiTheme="minorHAnsi" w:hAnsiTheme="minorHAnsi"/>
          <w:sz w:val="22"/>
          <w:szCs w:val="22"/>
        </w:rPr>
      </w:pPr>
      <w:r w:rsidRPr="001E0EDF">
        <w:rPr>
          <w:rFonts w:asciiTheme="minorHAnsi" w:hAnsiTheme="minorHAnsi"/>
          <w:sz w:val="22"/>
          <w:szCs w:val="22"/>
        </w:rPr>
        <w:t>(б) Лихвен риск</w:t>
      </w:r>
    </w:p>
    <w:p w:rsidR="001E0EDF" w:rsidRPr="001E0EDF" w:rsidRDefault="001E0EDF" w:rsidP="001E0EDF">
      <w:pPr>
        <w:pStyle w:val="Textinthedoc"/>
        <w:rPr>
          <w:rFonts w:asciiTheme="minorHAnsi" w:hAnsiTheme="minorHAnsi"/>
          <w:sz w:val="22"/>
          <w:szCs w:val="22"/>
        </w:rPr>
      </w:pPr>
      <w:r w:rsidRPr="001E0EDF">
        <w:rPr>
          <w:rFonts w:asciiTheme="minorHAnsi" w:hAnsiTheme="minorHAnsi"/>
          <w:sz w:val="22"/>
          <w:szCs w:val="22"/>
        </w:rPr>
        <w:t>Към 31 декември 2014 г. Дружеството притежава лихвоносни активи, но лихвения риск е минимизиран, тъй като лихвените проценти са фиксирани. Поради тази причина, при анализ на чувствителността, не се очаква изменение на приходите от лихви.</w:t>
      </w:r>
    </w:p>
    <w:p w:rsidR="001E0EDF" w:rsidRPr="001E0EDF" w:rsidRDefault="001E0EDF" w:rsidP="001E0EDF">
      <w:pPr>
        <w:pStyle w:val="Textinthedoc"/>
        <w:rPr>
          <w:rFonts w:asciiTheme="minorHAnsi" w:hAnsiTheme="minorHAnsi"/>
          <w:sz w:val="22"/>
          <w:szCs w:val="22"/>
        </w:rPr>
      </w:pPr>
      <w:r w:rsidRPr="001E0EDF">
        <w:rPr>
          <w:rFonts w:asciiTheme="minorHAnsi" w:hAnsiTheme="minorHAnsi"/>
          <w:sz w:val="22"/>
          <w:szCs w:val="22"/>
        </w:rPr>
        <w:t>Лихвеният риск за Дружеството възниква от получените заеми. Заемите с плаващи лихвени проценти излагат Дружеството на лихвен риск, свързан с изменение на бъдещите паричните потоци.</w:t>
      </w:r>
    </w:p>
    <w:p w:rsidR="001E0EDF" w:rsidRPr="001E0EDF" w:rsidRDefault="001E0EDF" w:rsidP="001E0EDF">
      <w:pPr>
        <w:pStyle w:val="Textinthedoc"/>
        <w:rPr>
          <w:rFonts w:asciiTheme="minorHAnsi" w:hAnsiTheme="minorHAnsi"/>
          <w:sz w:val="22"/>
          <w:szCs w:val="22"/>
        </w:rPr>
      </w:pPr>
      <w:r w:rsidRPr="001E0EDF">
        <w:rPr>
          <w:rFonts w:asciiTheme="minorHAnsi" w:hAnsiTheme="minorHAnsi"/>
          <w:sz w:val="22"/>
          <w:szCs w:val="22"/>
        </w:rPr>
        <w:t>Към 31 декември 2014 г. Дружеството няма заеми от банки и други финансови институции.През 2013 г. заемите на Дружеството са с плаващ лихвен процент и са деноминирани във функционалната валута. През 2014 г Дружеството не е получавало заеми.</w:t>
      </w:r>
    </w:p>
    <w:p w:rsidR="001E0EDF" w:rsidRPr="001E0EDF" w:rsidRDefault="00AE3011" w:rsidP="001E0EDF">
      <w:pPr>
        <w:pStyle w:val="Title2"/>
        <w:rPr>
          <w:rStyle w:val="Emphasis"/>
          <w:rFonts w:asciiTheme="minorHAnsi" w:hAnsiTheme="minorHAnsi"/>
          <w:i/>
          <w:sz w:val="22"/>
          <w:szCs w:val="22"/>
        </w:rPr>
      </w:pPr>
      <w:r w:rsidRPr="001E0EDF">
        <w:rPr>
          <w:rFonts w:asciiTheme="minorHAnsi" w:hAnsiTheme="minorHAnsi"/>
          <w:sz w:val="22"/>
          <w:szCs w:val="22"/>
        </w:rPr>
        <w:t xml:space="preserve"> </w:t>
      </w:r>
      <w:r w:rsidR="001E0EDF" w:rsidRPr="001E0EDF">
        <w:rPr>
          <w:rFonts w:asciiTheme="minorHAnsi" w:hAnsiTheme="minorHAnsi"/>
          <w:sz w:val="22"/>
          <w:szCs w:val="22"/>
        </w:rPr>
        <w:t>(в) Кредитен риск</w:t>
      </w:r>
    </w:p>
    <w:p w:rsidR="001E0EDF" w:rsidRPr="001E0EDF" w:rsidRDefault="001E0EDF" w:rsidP="001E0EDF">
      <w:pPr>
        <w:pStyle w:val="Textinthedoc"/>
        <w:rPr>
          <w:rFonts w:asciiTheme="minorHAnsi" w:hAnsiTheme="minorHAnsi"/>
          <w:sz w:val="22"/>
          <w:szCs w:val="22"/>
        </w:rPr>
      </w:pPr>
      <w:r w:rsidRPr="001E0EDF">
        <w:rPr>
          <w:rFonts w:asciiTheme="minorHAnsi" w:hAnsiTheme="minorHAnsi"/>
          <w:sz w:val="22"/>
          <w:szCs w:val="22"/>
        </w:rPr>
        <w:t>Кредитният риск възниква в резултат на парични средства и други парични еквиваленти и депозити държани в банки и финансови институции, както и кредитни експозиции към клиенти на едро и на дребно, включително несъбрани вземания и договорени операции. За банките и финансовите институции са приемливи само контрагенти, които са определени от групата на ЕНЕРГО – ПРО ВАРНА ЕООД за такива.</w:t>
      </w:r>
    </w:p>
    <w:p w:rsidR="001E0EDF" w:rsidRPr="001E0EDF" w:rsidRDefault="001E0EDF" w:rsidP="001E0EDF">
      <w:pPr>
        <w:pStyle w:val="Textinthedoc"/>
        <w:rPr>
          <w:rFonts w:asciiTheme="minorHAnsi" w:hAnsiTheme="minorHAnsi"/>
          <w:sz w:val="22"/>
          <w:szCs w:val="22"/>
        </w:rPr>
      </w:pPr>
      <w:r w:rsidRPr="001E0EDF">
        <w:rPr>
          <w:rFonts w:asciiTheme="minorHAnsi" w:hAnsiTheme="minorHAnsi"/>
          <w:sz w:val="22"/>
          <w:szCs w:val="22"/>
        </w:rPr>
        <w:t xml:space="preserve">Дружеството не е изложено на значителен кредитен риск, тъй като основният клиент на Дружеството е свързано лице (ЕНЕРГО - ПРО Продажби АД). </w:t>
      </w:r>
    </w:p>
    <w:p w:rsidR="001E0EDF" w:rsidRPr="001E0EDF" w:rsidRDefault="001E0EDF" w:rsidP="001E0EDF">
      <w:pPr>
        <w:pStyle w:val="Title2"/>
        <w:rPr>
          <w:rStyle w:val="Emphasis"/>
          <w:rFonts w:asciiTheme="minorHAnsi" w:hAnsiTheme="minorHAnsi"/>
          <w:iCs/>
          <w:sz w:val="22"/>
          <w:szCs w:val="22"/>
        </w:rPr>
      </w:pPr>
      <w:r w:rsidRPr="001E0EDF">
        <w:rPr>
          <w:rFonts w:asciiTheme="minorHAnsi" w:hAnsiTheme="minorHAnsi"/>
          <w:sz w:val="22"/>
          <w:szCs w:val="22"/>
        </w:rPr>
        <w:t>(г) Ликвиден риск</w:t>
      </w:r>
    </w:p>
    <w:p w:rsidR="001E0EDF" w:rsidRPr="001E0EDF" w:rsidRDefault="001E0EDF" w:rsidP="001E0EDF">
      <w:pPr>
        <w:pStyle w:val="Textinthedoc"/>
        <w:rPr>
          <w:rFonts w:asciiTheme="minorHAnsi" w:hAnsiTheme="minorHAnsi"/>
          <w:sz w:val="22"/>
          <w:szCs w:val="22"/>
        </w:rPr>
      </w:pPr>
      <w:r w:rsidRPr="001E0EDF">
        <w:rPr>
          <w:rFonts w:asciiTheme="minorHAnsi" w:hAnsiTheme="minorHAnsi"/>
          <w:sz w:val="22"/>
          <w:szCs w:val="22"/>
        </w:rPr>
        <w:t xml:space="preserve">Предпазливото управление на ликвидния риск предполага поддържане на достатъчно парични средства и възможността за финансиране чрез адекватен размер на договорени кредитни линии. </w:t>
      </w:r>
    </w:p>
    <w:p w:rsidR="001E0EDF" w:rsidRPr="001E0EDF" w:rsidRDefault="001E0EDF" w:rsidP="001E0EDF">
      <w:pPr>
        <w:pStyle w:val="Textinthedoc"/>
        <w:rPr>
          <w:rFonts w:asciiTheme="minorHAnsi" w:hAnsiTheme="minorHAnsi"/>
          <w:sz w:val="22"/>
          <w:szCs w:val="22"/>
        </w:rPr>
      </w:pPr>
      <w:r w:rsidRPr="001E0EDF">
        <w:rPr>
          <w:rFonts w:asciiTheme="minorHAnsi" w:hAnsiTheme="minorHAnsi"/>
          <w:sz w:val="22"/>
          <w:szCs w:val="22"/>
        </w:rPr>
        <w:t>Ръководството наблюдава и контролира текущите прогнози за ликвидността на Дружеството (състоящи се от неизползвани кредитни линии и парични средства и парични еквиваленти) направени на базата на очакваните парични потоци.</w:t>
      </w:r>
    </w:p>
    <w:p w:rsidR="001E0EDF" w:rsidRPr="001E0EDF" w:rsidRDefault="001E0EDF" w:rsidP="001E0EDF">
      <w:pPr>
        <w:pStyle w:val="Textinthedoc"/>
        <w:rPr>
          <w:rFonts w:asciiTheme="minorHAnsi" w:hAnsiTheme="minorHAnsi"/>
          <w:sz w:val="22"/>
          <w:szCs w:val="22"/>
        </w:rPr>
      </w:pPr>
      <w:r w:rsidRPr="001E0EDF">
        <w:rPr>
          <w:rFonts w:asciiTheme="minorHAnsi" w:hAnsiTheme="minorHAnsi"/>
          <w:sz w:val="22"/>
          <w:szCs w:val="22"/>
        </w:rPr>
        <w:t>Финансовите активи и пасиви са както следва:</w:t>
      </w:r>
    </w:p>
    <w:tbl>
      <w:tblPr>
        <w:tblW w:w="8820" w:type="dxa"/>
        <w:tblInd w:w="-72" w:type="dxa"/>
        <w:tblLayout w:type="fixed"/>
        <w:tblLook w:val="01E0" w:firstRow="1" w:lastRow="1" w:firstColumn="1" w:lastColumn="1" w:noHBand="0" w:noVBand="0"/>
      </w:tblPr>
      <w:tblGrid>
        <w:gridCol w:w="6660"/>
        <w:gridCol w:w="2160"/>
      </w:tblGrid>
      <w:tr w:rsidR="001E0EDF" w:rsidRPr="001E0EDF" w:rsidTr="00956FDF">
        <w:trPr>
          <w:trHeight w:val="556"/>
        </w:trPr>
        <w:tc>
          <w:tcPr>
            <w:tcW w:w="6660" w:type="dxa"/>
          </w:tcPr>
          <w:p w:rsidR="001E0EDF" w:rsidRPr="001E0EDF" w:rsidRDefault="001E0EDF" w:rsidP="00C75EBF">
            <w:pPr>
              <w:tabs>
                <w:tab w:val="left" w:pos="0"/>
              </w:tabs>
              <w:rPr>
                <w:b/>
                <w:spacing w:val="-6"/>
              </w:rPr>
            </w:pPr>
          </w:p>
        </w:tc>
        <w:tc>
          <w:tcPr>
            <w:tcW w:w="2160" w:type="dxa"/>
          </w:tcPr>
          <w:p w:rsidR="001E0EDF" w:rsidRPr="001E0EDF" w:rsidRDefault="001E0EDF" w:rsidP="00956FDF">
            <w:pPr>
              <w:spacing w:after="0"/>
              <w:ind w:left="-108" w:right="-108"/>
              <w:jc w:val="right"/>
              <w:rPr>
                <w:b/>
                <w:spacing w:val="-6"/>
              </w:rPr>
            </w:pPr>
            <w:r w:rsidRPr="001E0EDF">
              <w:rPr>
                <w:b/>
                <w:spacing w:val="-6"/>
              </w:rPr>
              <w:t>По-малко от</w:t>
            </w:r>
          </w:p>
          <w:p w:rsidR="001E0EDF" w:rsidRPr="001E0EDF" w:rsidRDefault="001E0EDF" w:rsidP="00956FDF">
            <w:pPr>
              <w:spacing w:after="0"/>
              <w:ind w:left="-108" w:right="-108"/>
              <w:jc w:val="right"/>
              <w:rPr>
                <w:b/>
                <w:spacing w:val="-6"/>
              </w:rPr>
            </w:pPr>
            <w:r w:rsidRPr="001E0EDF">
              <w:rPr>
                <w:b/>
                <w:spacing w:val="-6"/>
              </w:rPr>
              <w:t>1 година</w:t>
            </w:r>
          </w:p>
        </w:tc>
      </w:tr>
      <w:tr w:rsidR="001E0EDF" w:rsidRPr="001E0EDF" w:rsidTr="00C75EBF">
        <w:tc>
          <w:tcPr>
            <w:tcW w:w="6660" w:type="dxa"/>
          </w:tcPr>
          <w:p w:rsidR="001E0EDF" w:rsidRPr="001E0EDF" w:rsidRDefault="001E0EDF" w:rsidP="00956FDF">
            <w:pPr>
              <w:spacing w:after="0"/>
              <w:ind w:left="34"/>
              <w:rPr>
                <w:b/>
                <w:iCs/>
                <w:spacing w:val="-6"/>
              </w:rPr>
            </w:pPr>
            <w:r w:rsidRPr="001E0EDF">
              <w:rPr>
                <w:b/>
                <w:iCs/>
                <w:spacing w:val="-6"/>
              </w:rPr>
              <w:t xml:space="preserve">Към </w:t>
            </w:r>
            <w:r w:rsidRPr="001E0EDF">
              <w:rPr>
                <w:b/>
                <w:spacing w:val="-6"/>
              </w:rPr>
              <w:t xml:space="preserve">31 декември </w:t>
            </w:r>
            <w:r w:rsidRPr="001E0EDF">
              <w:rPr>
                <w:b/>
                <w:iCs/>
                <w:spacing w:val="-6"/>
              </w:rPr>
              <w:t>2014 г.</w:t>
            </w:r>
          </w:p>
        </w:tc>
        <w:tc>
          <w:tcPr>
            <w:tcW w:w="2160" w:type="dxa"/>
          </w:tcPr>
          <w:p w:rsidR="001E0EDF" w:rsidRPr="001E0EDF" w:rsidRDefault="001E0EDF" w:rsidP="00956FDF">
            <w:pPr>
              <w:spacing w:after="0"/>
              <w:jc w:val="right"/>
              <w:rPr>
                <w:spacing w:val="-6"/>
              </w:rPr>
            </w:pPr>
          </w:p>
        </w:tc>
      </w:tr>
      <w:tr w:rsidR="001E0EDF" w:rsidRPr="001E0EDF" w:rsidTr="00956FDF">
        <w:tc>
          <w:tcPr>
            <w:tcW w:w="6660" w:type="dxa"/>
          </w:tcPr>
          <w:p w:rsidR="001E0EDF" w:rsidRPr="001E0EDF" w:rsidRDefault="001E0EDF" w:rsidP="00956FDF">
            <w:pPr>
              <w:spacing w:after="0"/>
              <w:ind w:left="34"/>
              <w:jc w:val="both"/>
              <w:rPr>
                <w:spacing w:val="-6"/>
              </w:rPr>
            </w:pPr>
            <w:r w:rsidRPr="001E0EDF">
              <w:rPr>
                <w:spacing w:val="-6"/>
              </w:rPr>
              <w:t>Търговски и други задължения, с изключение на задължения към държавния бюджет</w:t>
            </w:r>
          </w:p>
        </w:tc>
        <w:tc>
          <w:tcPr>
            <w:tcW w:w="2160" w:type="dxa"/>
            <w:vAlign w:val="bottom"/>
          </w:tcPr>
          <w:p w:rsidR="001E0EDF" w:rsidRPr="001E0EDF" w:rsidRDefault="001E0EDF" w:rsidP="00956FDF">
            <w:pPr>
              <w:spacing w:after="0"/>
              <w:jc w:val="right"/>
              <w:rPr>
                <w:spacing w:val="-6"/>
              </w:rPr>
            </w:pPr>
            <w:r w:rsidRPr="001E0EDF">
              <w:rPr>
                <w:spacing w:val="-6"/>
                <w:lang w:val="ru-RU"/>
              </w:rPr>
              <w:t>16,349</w:t>
            </w:r>
          </w:p>
        </w:tc>
      </w:tr>
      <w:tr w:rsidR="001E0EDF" w:rsidRPr="001E0EDF" w:rsidTr="00C75EBF">
        <w:trPr>
          <w:trHeight w:val="153"/>
        </w:trPr>
        <w:tc>
          <w:tcPr>
            <w:tcW w:w="6660" w:type="dxa"/>
          </w:tcPr>
          <w:p w:rsidR="001E0EDF" w:rsidRPr="001E0EDF" w:rsidRDefault="001E0EDF" w:rsidP="00956FDF">
            <w:pPr>
              <w:spacing w:after="0"/>
              <w:ind w:left="34"/>
              <w:jc w:val="both"/>
              <w:rPr>
                <w:b/>
                <w:spacing w:val="-6"/>
              </w:rPr>
            </w:pPr>
          </w:p>
        </w:tc>
        <w:tc>
          <w:tcPr>
            <w:tcW w:w="2160" w:type="dxa"/>
          </w:tcPr>
          <w:p w:rsidR="001E0EDF" w:rsidRPr="001E0EDF" w:rsidRDefault="001E0EDF" w:rsidP="00956FDF">
            <w:pPr>
              <w:spacing w:after="0"/>
              <w:jc w:val="right"/>
              <w:rPr>
                <w:spacing w:val="-6"/>
              </w:rPr>
            </w:pPr>
          </w:p>
        </w:tc>
      </w:tr>
      <w:tr w:rsidR="001E0EDF" w:rsidRPr="001E0EDF" w:rsidTr="00C75EBF">
        <w:tc>
          <w:tcPr>
            <w:tcW w:w="6660" w:type="dxa"/>
          </w:tcPr>
          <w:p w:rsidR="001E0EDF" w:rsidRPr="001E0EDF" w:rsidRDefault="001E0EDF" w:rsidP="00956FDF">
            <w:pPr>
              <w:spacing w:after="0"/>
              <w:ind w:left="34"/>
              <w:jc w:val="both"/>
              <w:rPr>
                <w:b/>
                <w:spacing w:val="-6"/>
              </w:rPr>
            </w:pPr>
            <w:r w:rsidRPr="001E0EDF">
              <w:rPr>
                <w:b/>
                <w:spacing w:val="-6"/>
              </w:rPr>
              <w:t>Към 31 декември 2013 г.</w:t>
            </w:r>
          </w:p>
        </w:tc>
        <w:tc>
          <w:tcPr>
            <w:tcW w:w="2160" w:type="dxa"/>
          </w:tcPr>
          <w:p w:rsidR="001E0EDF" w:rsidRPr="001E0EDF" w:rsidRDefault="001E0EDF" w:rsidP="00956FDF">
            <w:pPr>
              <w:spacing w:after="0"/>
              <w:jc w:val="right"/>
              <w:rPr>
                <w:spacing w:val="-6"/>
              </w:rPr>
            </w:pPr>
          </w:p>
        </w:tc>
      </w:tr>
      <w:tr w:rsidR="001E0EDF" w:rsidRPr="001E0EDF" w:rsidTr="00956FDF">
        <w:tc>
          <w:tcPr>
            <w:tcW w:w="6660" w:type="dxa"/>
          </w:tcPr>
          <w:p w:rsidR="001E0EDF" w:rsidRPr="001E0EDF" w:rsidRDefault="001E0EDF" w:rsidP="00956FDF">
            <w:pPr>
              <w:spacing w:after="0"/>
              <w:ind w:left="34"/>
              <w:jc w:val="both"/>
              <w:rPr>
                <w:spacing w:val="-6"/>
              </w:rPr>
            </w:pPr>
            <w:r w:rsidRPr="001E0EDF">
              <w:rPr>
                <w:spacing w:val="-6"/>
              </w:rPr>
              <w:t>Търговски и други задължения, с изключение на задължения към държавния бюджет</w:t>
            </w:r>
          </w:p>
        </w:tc>
        <w:tc>
          <w:tcPr>
            <w:tcW w:w="2160" w:type="dxa"/>
            <w:vAlign w:val="bottom"/>
          </w:tcPr>
          <w:p w:rsidR="001E0EDF" w:rsidRPr="001E0EDF" w:rsidRDefault="001E0EDF" w:rsidP="00956FDF">
            <w:pPr>
              <w:spacing w:after="0"/>
              <w:jc w:val="right"/>
              <w:rPr>
                <w:spacing w:val="-6"/>
              </w:rPr>
            </w:pPr>
            <w:r w:rsidRPr="001E0EDF">
              <w:rPr>
                <w:spacing w:val="-6"/>
              </w:rPr>
              <w:t>46,728</w:t>
            </w:r>
          </w:p>
        </w:tc>
      </w:tr>
    </w:tbl>
    <w:p w:rsidR="001E0EDF" w:rsidRPr="001E0EDF" w:rsidRDefault="001E0EDF" w:rsidP="001E0EDF">
      <w:pPr>
        <w:pStyle w:val="Title2"/>
        <w:rPr>
          <w:rStyle w:val="Emphasis"/>
          <w:rFonts w:asciiTheme="minorHAnsi" w:hAnsiTheme="minorHAnsi"/>
          <w:i/>
          <w:sz w:val="22"/>
          <w:szCs w:val="22"/>
        </w:rPr>
      </w:pPr>
      <w:r w:rsidRPr="001E0EDF">
        <w:rPr>
          <w:rFonts w:asciiTheme="minorHAnsi" w:hAnsiTheme="minorHAnsi"/>
          <w:i w:val="0"/>
          <w:sz w:val="22"/>
          <w:szCs w:val="22"/>
        </w:rPr>
        <w:t xml:space="preserve">Финансовите пасиви </w:t>
      </w:r>
      <w:proofErr w:type="spellStart"/>
      <w:r w:rsidRPr="001E0EDF">
        <w:rPr>
          <w:rFonts w:asciiTheme="minorHAnsi" w:hAnsiTheme="minorHAnsi"/>
          <w:i w:val="0"/>
          <w:sz w:val="22"/>
          <w:szCs w:val="22"/>
        </w:rPr>
        <w:t>падежират</w:t>
      </w:r>
      <w:proofErr w:type="spellEnd"/>
      <w:r w:rsidRPr="001E0EDF">
        <w:rPr>
          <w:rFonts w:asciiTheme="minorHAnsi" w:hAnsiTheme="minorHAnsi"/>
          <w:i w:val="0"/>
          <w:sz w:val="22"/>
          <w:szCs w:val="22"/>
        </w:rPr>
        <w:t xml:space="preserve"> в рамките на три месеца</w:t>
      </w:r>
      <w:r w:rsidRPr="001E0EDF">
        <w:rPr>
          <w:rStyle w:val="Emphasis"/>
          <w:rFonts w:asciiTheme="minorHAnsi" w:hAnsiTheme="minorHAnsi"/>
          <w:i/>
          <w:sz w:val="22"/>
          <w:szCs w:val="22"/>
        </w:rPr>
        <w:t>.</w:t>
      </w:r>
    </w:p>
    <w:p w:rsidR="001E0EDF" w:rsidRPr="001E0EDF" w:rsidRDefault="001E0EDF" w:rsidP="001E0EDF">
      <w:pPr>
        <w:pStyle w:val="Title2"/>
        <w:rPr>
          <w:rFonts w:asciiTheme="minorHAnsi" w:hAnsiTheme="minorHAnsi"/>
          <w:sz w:val="22"/>
          <w:szCs w:val="22"/>
        </w:rPr>
      </w:pPr>
      <w:r w:rsidRPr="001E0EDF">
        <w:rPr>
          <w:rFonts w:asciiTheme="minorHAnsi" w:hAnsiTheme="minorHAnsi"/>
          <w:sz w:val="22"/>
          <w:szCs w:val="22"/>
        </w:rPr>
        <w:t>(д) Ценови риск</w:t>
      </w:r>
    </w:p>
    <w:p w:rsidR="001E0EDF" w:rsidRPr="001E0EDF" w:rsidRDefault="001E0EDF" w:rsidP="001E0EDF">
      <w:pPr>
        <w:pStyle w:val="Textinthedoc"/>
        <w:rPr>
          <w:rFonts w:asciiTheme="minorHAnsi" w:hAnsiTheme="minorHAnsi"/>
          <w:sz w:val="22"/>
          <w:szCs w:val="22"/>
        </w:rPr>
      </w:pPr>
      <w:r w:rsidRPr="001E0EDF">
        <w:rPr>
          <w:rFonts w:asciiTheme="minorHAnsi" w:hAnsiTheme="minorHAnsi"/>
          <w:sz w:val="22"/>
          <w:szCs w:val="22"/>
        </w:rPr>
        <w:lastRenderedPageBreak/>
        <w:t>Тъй като Дружеството извършва своята дейност на регулирания пазар, Дружеството предоставя информация и прави ценови предложения на КЕВР. Все пак, КЕВР е упълномощено от закона да определя цените по независим начин и може да не вземе предвид позицията на Дружеството.</w:t>
      </w:r>
    </w:p>
    <w:p w:rsidR="00956FDF" w:rsidRPr="001E0EDF" w:rsidRDefault="00956FDF" w:rsidP="00956FDF">
      <w:pPr>
        <w:pStyle w:val="Title2"/>
        <w:rPr>
          <w:rFonts w:asciiTheme="minorHAnsi" w:hAnsiTheme="minorHAnsi"/>
          <w:sz w:val="22"/>
          <w:szCs w:val="22"/>
        </w:rPr>
      </w:pPr>
      <w:r w:rsidRPr="001E0EDF">
        <w:rPr>
          <w:rFonts w:asciiTheme="minorHAnsi" w:hAnsiTheme="minorHAnsi"/>
          <w:sz w:val="22"/>
          <w:szCs w:val="22"/>
        </w:rPr>
        <w:t>(е) Капиталов риск</w:t>
      </w:r>
    </w:p>
    <w:p w:rsidR="00956FDF" w:rsidRPr="001E0EDF" w:rsidRDefault="00956FDF" w:rsidP="00956FDF">
      <w:pPr>
        <w:pStyle w:val="Textinthedoc"/>
        <w:rPr>
          <w:rFonts w:asciiTheme="minorHAnsi" w:hAnsiTheme="minorHAnsi"/>
          <w:sz w:val="22"/>
          <w:szCs w:val="22"/>
        </w:rPr>
      </w:pPr>
      <w:r w:rsidRPr="001E0EDF">
        <w:rPr>
          <w:rFonts w:asciiTheme="minorHAnsi" w:hAnsiTheme="minorHAnsi"/>
          <w:sz w:val="22"/>
          <w:szCs w:val="22"/>
        </w:rPr>
        <w:t xml:space="preserve">Целите на Дружеството при управление на неговия капитал са да осигури възможността то да продължи да съществува като действащо предприятие, да запази оптимална капиталова структура и да намали цената на капитала. </w:t>
      </w:r>
    </w:p>
    <w:p w:rsidR="00956FDF" w:rsidRPr="001E0EDF" w:rsidRDefault="00956FDF" w:rsidP="00956FDF">
      <w:pPr>
        <w:pStyle w:val="Textinthedoc"/>
        <w:rPr>
          <w:rFonts w:asciiTheme="minorHAnsi" w:hAnsiTheme="minorHAnsi"/>
          <w:sz w:val="22"/>
          <w:szCs w:val="22"/>
        </w:rPr>
      </w:pPr>
      <w:r w:rsidRPr="001E0EDF">
        <w:rPr>
          <w:rFonts w:asciiTheme="minorHAnsi" w:hAnsiTheme="minorHAnsi"/>
          <w:sz w:val="22"/>
          <w:szCs w:val="22"/>
        </w:rPr>
        <w:t>Дружеството наблюдава собствения си капитал на база коефициент на задлъжнялост. Този коефициент се изчислява като се раздели нетният дълг на общата стойност на капитала. Нетният дълг на Дружеството се изчислява на база на общите заеми минус паричните средства и парични еквиваленти. Общият капитал се изчислява като собствения капитал посочен в баланса плюс нетния дълг.</w:t>
      </w:r>
    </w:p>
    <w:p w:rsidR="001E0EDF" w:rsidRDefault="001E0EDF" w:rsidP="001E0EDF">
      <w:pPr>
        <w:pStyle w:val="Title2"/>
        <w:rPr>
          <w:rFonts w:asciiTheme="minorHAnsi" w:hAnsiTheme="minorHAnsi"/>
          <w:sz w:val="22"/>
          <w:szCs w:val="22"/>
        </w:rPr>
      </w:pPr>
    </w:p>
    <w:p w:rsidR="001E0EDF" w:rsidRPr="001E0EDF" w:rsidRDefault="001E0EDF" w:rsidP="001E0EDF">
      <w:pPr>
        <w:pStyle w:val="Textinthedoc"/>
        <w:rPr>
          <w:rFonts w:asciiTheme="minorHAnsi" w:hAnsiTheme="minorHAnsi"/>
          <w:sz w:val="22"/>
          <w:szCs w:val="22"/>
        </w:rPr>
      </w:pPr>
      <w:r w:rsidRPr="001E0EDF">
        <w:rPr>
          <w:rFonts w:asciiTheme="minorHAnsi" w:hAnsiTheme="minorHAnsi"/>
          <w:sz w:val="22"/>
          <w:szCs w:val="22"/>
        </w:rPr>
        <w:t>Коефициентът на задлъжнялост към 31 декември 2014 г. и 31 декември 2013 г. е както следва:</w:t>
      </w:r>
    </w:p>
    <w:tbl>
      <w:tblPr>
        <w:tblW w:w="9214" w:type="dxa"/>
        <w:tblInd w:w="-34" w:type="dxa"/>
        <w:tblLook w:val="01E0" w:firstRow="1" w:lastRow="1" w:firstColumn="1" w:lastColumn="1" w:noHBand="0" w:noVBand="0"/>
      </w:tblPr>
      <w:tblGrid>
        <w:gridCol w:w="5671"/>
        <w:gridCol w:w="1842"/>
        <w:gridCol w:w="1701"/>
      </w:tblGrid>
      <w:tr w:rsidR="001E0EDF" w:rsidRPr="001E0EDF" w:rsidTr="00956FDF">
        <w:tc>
          <w:tcPr>
            <w:tcW w:w="5671" w:type="dxa"/>
          </w:tcPr>
          <w:p w:rsidR="001E0EDF" w:rsidRPr="001E0EDF" w:rsidRDefault="001E0EDF" w:rsidP="00956FDF">
            <w:pPr>
              <w:tabs>
                <w:tab w:val="left" w:pos="0"/>
              </w:tabs>
              <w:spacing w:after="0"/>
              <w:rPr>
                <w:b/>
                <w:spacing w:val="-6"/>
              </w:rPr>
            </w:pPr>
          </w:p>
        </w:tc>
        <w:tc>
          <w:tcPr>
            <w:tcW w:w="1842" w:type="dxa"/>
          </w:tcPr>
          <w:p w:rsidR="001E0EDF" w:rsidRPr="001E0EDF" w:rsidRDefault="001E0EDF" w:rsidP="00956FDF">
            <w:pPr>
              <w:spacing w:after="0"/>
              <w:ind w:right="34"/>
              <w:jc w:val="right"/>
              <w:rPr>
                <w:b/>
                <w:color w:val="000000"/>
                <w:spacing w:val="-6"/>
              </w:rPr>
            </w:pPr>
            <w:r w:rsidRPr="001E0EDF">
              <w:rPr>
                <w:b/>
                <w:color w:val="000000"/>
                <w:spacing w:val="-6"/>
              </w:rPr>
              <w:t>31 декември</w:t>
            </w:r>
          </w:p>
          <w:p w:rsidR="001E0EDF" w:rsidRPr="001E0EDF" w:rsidRDefault="001E0EDF" w:rsidP="00956FDF">
            <w:pPr>
              <w:spacing w:after="0"/>
              <w:ind w:left="-108" w:right="-108"/>
              <w:jc w:val="right"/>
              <w:rPr>
                <w:b/>
              </w:rPr>
            </w:pPr>
            <w:r w:rsidRPr="001E0EDF">
              <w:rPr>
                <w:b/>
                <w:color w:val="000000"/>
                <w:spacing w:val="-6"/>
              </w:rPr>
              <w:t>2014 г.</w:t>
            </w:r>
          </w:p>
        </w:tc>
        <w:tc>
          <w:tcPr>
            <w:tcW w:w="1701" w:type="dxa"/>
          </w:tcPr>
          <w:p w:rsidR="001E0EDF" w:rsidRPr="001E0EDF" w:rsidRDefault="001E0EDF" w:rsidP="00956FDF">
            <w:pPr>
              <w:spacing w:after="0"/>
              <w:jc w:val="right"/>
              <w:rPr>
                <w:b/>
                <w:color w:val="000000"/>
                <w:spacing w:val="-6"/>
              </w:rPr>
            </w:pPr>
            <w:r w:rsidRPr="001E0EDF">
              <w:rPr>
                <w:b/>
                <w:color w:val="000000"/>
                <w:spacing w:val="-6"/>
              </w:rPr>
              <w:t>31 декември</w:t>
            </w:r>
          </w:p>
          <w:p w:rsidR="001E0EDF" w:rsidRPr="001E0EDF" w:rsidRDefault="001E0EDF" w:rsidP="00956FDF">
            <w:pPr>
              <w:spacing w:after="0"/>
              <w:ind w:left="-108" w:right="-108"/>
              <w:jc w:val="right"/>
              <w:rPr>
                <w:b/>
              </w:rPr>
            </w:pPr>
            <w:r w:rsidRPr="001E0EDF">
              <w:rPr>
                <w:b/>
                <w:color w:val="000000"/>
                <w:spacing w:val="-6"/>
              </w:rPr>
              <w:t>2013 г.</w:t>
            </w:r>
          </w:p>
        </w:tc>
      </w:tr>
      <w:tr w:rsidR="001E0EDF" w:rsidRPr="001E0EDF" w:rsidTr="00956FDF">
        <w:tc>
          <w:tcPr>
            <w:tcW w:w="5671" w:type="dxa"/>
          </w:tcPr>
          <w:p w:rsidR="001E0EDF" w:rsidRPr="001E0EDF" w:rsidRDefault="001E0EDF" w:rsidP="00956FDF">
            <w:pPr>
              <w:spacing w:after="0"/>
              <w:ind w:left="34"/>
              <w:rPr>
                <w:iCs/>
                <w:spacing w:val="-6"/>
              </w:rPr>
            </w:pPr>
            <w:r w:rsidRPr="001E0EDF">
              <w:rPr>
                <w:iCs/>
                <w:spacing w:val="-6"/>
              </w:rPr>
              <w:t>Общо заеми</w:t>
            </w:r>
          </w:p>
        </w:tc>
        <w:tc>
          <w:tcPr>
            <w:tcW w:w="1842" w:type="dxa"/>
          </w:tcPr>
          <w:p w:rsidR="001E0EDF" w:rsidRPr="001E0EDF" w:rsidRDefault="001E0EDF" w:rsidP="00956FDF">
            <w:pPr>
              <w:spacing w:after="0"/>
              <w:jc w:val="right"/>
              <w:rPr>
                <w:spacing w:val="-6"/>
              </w:rPr>
            </w:pPr>
            <w:r w:rsidRPr="001E0EDF">
              <w:rPr>
                <w:spacing w:val="-6"/>
              </w:rPr>
              <w:t>-</w:t>
            </w:r>
          </w:p>
        </w:tc>
        <w:tc>
          <w:tcPr>
            <w:tcW w:w="1701" w:type="dxa"/>
          </w:tcPr>
          <w:p w:rsidR="001E0EDF" w:rsidRPr="001E0EDF" w:rsidRDefault="001E0EDF" w:rsidP="00956FDF">
            <w:pPr>
              <w:spacing w:after="0"/>
              <w:jc w:val="right"/>
              <w:rPr>
                <w:spacing w:val="-6"/>
              </w:rPr>
            </w:pPr>
            <w:r w:rsidRPr="001E0EDF">
              <w:rPr>
                <w:spacing w:val="-6"/>
              </w:rPr>
              <w:t>-</w:t>
            </w:r>
          </w:p>
        </w:tc>
      </w:tr>
      <w:tr w:rsidR="001E0EDF" w:rsidRPr="001E0EDF" w:rsidTr="00956FDF">
        <w:tc>
          <w:tcPr>
            <w:tcW w:w="5671" w:type="dxa"/>
          </w:tcPr>
          <w:p w:rsidR="001E0EDF" w:rsidRPr="001E0EDF" w:rsidRDefault="001E0EDF" w:rsidP="00956FDF">
            <w:pPr>
              <w:spacing w:after="0"/>
              <w:ind w:left="34"/>
              <w:jc w:val="both"/>
              <w:rPr>
                <w:spacing w:val="-6"/>
              </w:rPr>
            </w:pPr>
            <w:r w:rsidRPr="001E0EDF">
              <w:rPr>
                <w:spacing w:val="-6"/>
              </w:rPr>
              <w:t xml:space="preserve">Парични средства и парични еквиваленти </w:t>
            </w:r>
          </w:p>
        </w:tc>
        <w:tc>
          <w:tcPr>
            <w:tcW w:w="1842" w:type="dxa"/>
          </w:tcPr>
          <w:p w:rsidR="001E0EDF" w:rsidRPr="001E0EDF" w:rsidRDefault="001E0EDF" w:rsidP="00956FDF">
            <w:pPr>
              <w:spacing w:after="0"/>
              <w:jc w:val="right"/>
              <w:rPr>
                <w:spacing w:val="-6"/>
              </w:rPr>
            </w:pPr>
            <w:r w:rsidRPr="001E0EDF">
              <w:rPr>
                <w:spacing w:val="-6"/>
              </w:rPr>
              <w:t>(37,126)</w:t>
            </w:r>
          </w:p>
        </w:tc>
        <w:tc>
          <w:tcPr>
            <w:tcW w:w="1701" w:type="dxa"/>
          </w:tcPr>
          <w:p w:rsidR="001E0EDF" w:rsidRPr="001E0EDF" w:rsidRDefault="001E0EDF" w:rsidP="00956FDF">
            <w:pPr>
              <w:spacing w:after="0"/>
              <w:jc w:val="right"/>
              <w:rPr>
                <w:spacing w:val="-6"/>
              </w:rPr>
            </w:pPr>
            <w:r w:rsidRPr="001E0EDF">
              <w:rPr>
                <w:spacing w:val="-6"/>
              </w:rPr>
              <w:t>(48,175)</w:t>
            </w:r>
          </w:p>
        </w:tc>
      </w:tr>
      <w:tr w:rsidR="001E0EDF" w:rsidRPr="001E0EDF" w:rsidTr="00956FDF">
        <w:tc>
          <w:tcPr>
            <w:tcW w:w="5671" w:type="dxa"/>
          </w:tcPr>
          <w:p w:rsidR="001E0EDF" w:rsidRPr="001E0EDF" w:rsidRDefault="001E0EDF" w:rsidP="00956FDF">
            <w:pPr>
              <w:spacing w:after="0"/>
              <w:ind w:left="34"/>
              <w:jc w:val="both"/>
              <w:rPr>
                <w:spacing w:val="-6"/>
              </w:rPr>
            </w:pPr>
            <w:r w:rsidRPr="001E0EDF">
              <w:rPr>
                <w:spacing w:val="-6"/>
              </w:rPr>
              <w:t>Нетен дълг</w:t>
            </w:r>
          </w:p>
        </w:tc>
        <w:tc>
          <w:tcPr>
            <w:tcW w:w="1842" w:type="dxa"/>
          </w:tcPr>
          <w:p w:rsidR="001E0EDF" w:rsidRPr="001E0EDF" w:rsidRDefault="001E0EDF" w:rsidP="00956FDF">
            <w:pPr>
              <w:spacing w:after="0"/>
              <w:jc w:val="right"/>
              <w:rPr>
                <w:spacing w:val="-6"/>
              </w:rPr>
            </w:pPr>
            <w:r w:rsidRPr="001E0EDF">
              <w:rPr>
                <w:spacing w:val="-6"/>
              </w:rPr>
              <w:t>(37,126)</w:t>
            </w:r>
          </w:p>
        </w:tc>
        <w:tc>
          <w:tcPr>
            <w:tcW w:w="1701" w:type="dxa"/>
          </w:tcPr>
          <w:p w:rsidR="001E0EDF" w:rsidRPr="001E0EDF" w:rsidRDefault="001E0EDF" w:rsidP="00956FDF">
            <w:pPr>
              <w:spacing w:after="0"/>
              <w:jc w:val="right"/>
              <w:rPr>
                <w:spacing w:val="-6"/>
              </w:rPr>
            </w:pPr>
            <w:r w:rsidRPr="001E0EDF">
              <w:rPr>
                <w:spacing w:val="-6"/>
              </w:rPr>
              <w:t>(48,175)</w:t>
            </w:r>
          </w:p>
        </w:tc>
      </w:tr>
      <w:tr w:rsidR="001E0EDF" w:rsidRPr="001E0EDF" w:rsidTr="00956FDF">
        <w:tc>
          <w:tcPr>
            <w:tcW w:w="5671" w:type="dxa"/>
          </w:tcPr>
          <w:p w:rsidR="001E0EDF" w:rsidRPr="001E0EDF" w:rsidRDefault="001E0EDF" w:rsidP="00956FDF">
            <w:pPr>
              <w:spacing w:after="0"/>
              <w:ind w:left="34"/>
              <w:jc w:val="both"/>
              <w:rPr>
                <w:spacing w:val="-6"/>
              </w:rPr>
            </w:pPr>
            <w:r w:rsidRPr="001E0EDF">
              <w:rPr>
                <w:spacing w:val="-6"/>
              </w:rPr>
              <w:t>Собствен капитал</w:t>
            </w:r>
          </w:p>
        </w:tc>
        <w:tc>
          <w:tcPr>
            <w:tcW w:w="1842" w:type="dxa"/>
          </w:tcPr>
          <w:p w:rsidR="001E0EDF" w:rsidRPr="001E0EDF" w:rsidRDefault="001E0EDF" w:rsidP="00956FDF">
            <w:pPr>
              <w:spacing w:after="0"/>
              <w:jc w:val="right"/>
              <w:rPr>
                <w:spacing w:val="-6"/>
              </w:rPr>
            </w:pPr>
            <w:r w:rsidRPr="001E0EDF">
              <w:rPr>
                <w:spacing w:val="-6"/>
              </w:rPr>
              <w:t>347,742</w:t>
            </w:r>
          </w:p>
        </w:tc>
        <w:tc>
          <w:tcPr>
            <w:tcW w:w="1701" w:type="dxa"/>
          </w:tcPr>
          <w:p w:rsidR="001E0EDF" w:rsidRPr="001E0EDF" w:rsidRDefault="001E0EDF" w:rsidP="00956FDF">
            <w:pPr>
              <w:spacing w:after="0"/>
              <w:jc w:val="right"/>
              <w:rPr>
                <w:spacing w:val="-6"/>
              </w:rPr>
            </w:pPr>
            <w:r w:rsidRPr="001E0EDF">
              <w:rPr>
                <w:spacing w:val="-6"/>
              </w:rPr>
              <w:t>339,574</w:t>
            </w:r>
          </w:p>
        </w:tc>
      </w:tr>
      <w:tr w:rsidR="001E0EDF" w:rsidRPr="001E0EDF" w:rsidTr="00956FDF">
        <w:tc>
          <w:tcPr>
            <w:tcW w:w="5671" w:type="dxa"/>
          </w:tcPr>
          <w:p w:rsidR="001E0EDF" w:rsidRPr="001E0EDF" w:rsidRDefault="001E0EDF" w:rsidP="00956FDF">
            <w:pPr>
              <w:spacing w:after="0"/>
              <w:ind w:left="34"/>
              <w:jc w:val="both"/>
              <w:rPr>
                <w:spacing w:val="-6"/>
              </w:rPr>
            </w:pPr>
            <w:r w:rsidRPr="001E0EDF">
              <w:rPr>
                <w:spacing w:val="-6"/>
              </w:rPr>
              <w:t>Общо капитал</w:t>
            </w:r>
          </w:p>
        </w:tc>
        <w:tc>
          <w:tcPr>
            <w:tcW w:w="1842" w:type="dxa"/>
            <w:tcBorders>
              <w:bottom w:val="single" w:sz="4" w:space="0" w:color="auto"/>
            </w:tcBorders>
          </w:tcPr>
          <w:p w:rsidR="001E0EDF" w:rsidRPr="001E0EDF" w:rsidRDefault="001E0EDF" w:rsidP="00956FDF">
            <w:pPr>
              <w:spacing w:after="0"/>
              <w:jc w:val="right"/>
              <w:rPr>
                <w:spacing w:val="-6"/>
              </w:rPr>
            </w:pPr>
            <w:r w:rsidRPr="001E0EDF">
              <w:rPr>
                <w:spacing w:val="-6"/>
              </w:rPr>
              <w:t>310,616</w:t>
            </w:r>
          </w:p>
        </w:tc>
        <w:tc>
          <w:tcPr>
            <w:tcW w:w="1701" w:type="dxa"/>
            <w:tcBorders>
              <w:bottom w:val="single" w:sz="4" w:space="0" w:color="auto"/>
            </w:tcBorders>
          </w:tcPr>
          <w:p w:rsidR="001E0EDF" w:rsidRPr="001E0EDF" w:rsidRDefault="001E0EDF" w:rsidP="00956FDF">
            <w:pPr>
              <w:spacing w:after="0"/>
              <w:jc w:val="right"/>
              <w:rPr>
                <w:spacing w:val="-6"/>
              </w:rPr>
            </w:pPr>
            <w:r w:rsidRPr="001E0EDF">
              <w:rPr>
                <w:spacing w:val="-6"/>
              </w:rPr>
              <w:t>291,399</w:t>
            </w:r>
          </w:p>
        </w:tc>
      </w:tr>
      <w:tr w:rsidR="001E0EDF" w:rsidRPr="001E0EDF" w:rsidTr="00956FDF">
        <w:tc>
          <w:tcPr>
            <w:tcW w:w="5671" w:type="dxa"/>
          </w:tcPr>
          <w:p w:rsidR="001E0EDF" w:rsidRPr="001E0EDF" w:rsidRDefault="001E0EDF" w:rsidP="00956FDF">
            <w:pPr>
              <w:spacing w:after="0"/>
              <w:ind w:left="34"/>
              <w:jc w:val="both"/>
              <w:rPr>
                <w:b/>
                <w:spacing w:val="-6"/>
              </w:rPr>
            </w:pPr>
            <w:r w:rsidRPr="001E0EDF">
              <w:rPr>
                <w:b/>
                <w:spacing w:val="-6"/>
              </w:rPr>
              <w:t>Коефициент на задлъжнялост</w:t>
            </w:r>
          </w:p>
        </w:tc>
        <w:tc>
          <w:tcPr>
            <w:tcW w:w="1842" w:type="dxa"/>
            <w:tcBorders>
              <w:top w:val="single" w:sz="4" w:space="0" w:color="auto"/>
              <w:bottom w:val="single" w:sz="4" w:space="0" w:color="auto"/>
            </w:tcBorders>
          </w:tcPr>
          <w:p w:rsidR="001E0EDF" w:rsidRPr="001E0EDF" w:rsidRDefault="001E0EDF" w:rsidP="00956FDF">
            <w:pPr>
              <w:spacing w:after="0"/>
              <w:jc w:val="right"/>
              <w:rPr>
                <w:b/>
                <w:spacing w:val="-6"/>
              </w:rPr>
            </w:pPr>
            <w:r w:rsidRPr="001E0EDF">
              <w:rPr>
                <w:b/>
                <w:spacing w:val="-6"/>
              </w:rPr>
              <w:t>н.п.</w:t>
            </w:r>
          </w:p>
        </w:tc>
        <w:tc>
          <w:tcPr>
            <w:tcW w:w="1701" w:type="dxa"/>
            <w:tcBorders>
              <w:top w:val="single" w:sz="4" w:space="0" w:color="auto"/>
              <w:bottom w:val="single" w:sz="4" w:space="0" w:color="auto"/>
            </w:tcBorders>
          </w:tcPr>
          <w:p w:rsidR="001E0EDF" w:rsidRPr="001E0EDF" w:rsidRDefault="001E0EDF" w:rsidP="00956FDF">
            <w:pPr>
              <w:spacing w:after="0"/>
              <w:jc w:val="right"/>
              <w:rPr>
                <w:b/>
                <w:spacing w:val="-6"/>
              </w:rPr>
            </w:pPr>
            <w:r w:rsidRPr="001E0EDF">
              <w:rPr>
                <w:b/>
                <w:spacing w:val="-6"/>
              </w:rPr>
              <w:t>н.п.</w:t>
            </w:r>
          </w:p>
        </w:tc>
      </w:tr>
    </w:tbl>
    <w:p w:rsidR="00956FDF" w:rsidRDefault="00956FDF" w:rsidP="001E0EDF">
      <w:pPr>
        <w:pStyle w:val="Title2"/>
        <w:rPr>
          <w:rFonts w:asciiTheme="minorHAnsi" w:hAnsiTheme="minorHAnsi"/>
          <w:sz w:val="22"/>
          <w:szCs w:val="22"/>
          <w:lang w:val="en-US"/>
        </w:rPr>
      </w:pPr>
    </w:p>
    <w:p w:rsidR="001E0EDF" w:rsidRPr="001E0EDF" w:rsidRDefault="001E0EDF" w:rsidP="001E0EDF">
      <w:pPr>
        <w:pStyle w:val="Title2"/>
        <w:rPr>
          <w:rFonts w:asciiTheme="minorHAnsi" w:hAnsiTheme="minorHAnsi"/>
          <w:sz w:val="22"/>
          <w:szCs w:val="22"/>
        </w:rPr>
      </w:pPr>
      <w:r w:rsidRPr="001E0EDF">
        <w:rPr>
          <w:rFonts w:asciiTheme="minorHAnsi" w:hAnsiTheme="minorHAnsi"/>
          <w:sz w:val="22"/>
          <w:szCs w:val="22"/>
        </w:rPr>
        <w:t>(ж) Оценка на справедливата стойност на финансови инструменти</w:t>
      </w:r>
    </w:p>
    <w:p w:rsidR="001E0EDF" w:rsidRPr="001E0EDF" w:rsidRDefault="001E0EDF" w:rsidP="001E0EDF">
      <w:pPr>
        <w:pStyle w:val="Textinthedoc"/>
        <w:rPr>
          <w:rFonts w:asciiTheme="minorHAnsi" w:hAnsiTheme="minorHAnsi"/>
          <w:sz w:val="22"/>
          <w:szCs w:val="22"/>
        </w:rPr>
      </w:pPr>
      <w:r w:rsidRPr="001E0EDF">
        <w:rPr>
          <w:rFonts w:asciiTheme="minorHAnsi" w:hAnsiTheme="minorHAnsi"/>
          <w:sz w:val="22"/>
          <w:szCs w:val="22"/>
        </w:rPr>
        <w:t>За финансовите активи, които не са отчитани по справедлива стойност, дружеството счита, че справедлив</w:t>
      </w:r>
      <w:r w:rsidRPr="001E0EDF">
        <w:rPr>
          <w:rFonts w:asciiTheme="minorHAnsi" w:hAnsiTheme="minorHAnsi"/>
          <w:sz w:val="22"/>
          <w:szCs w:val="22"/>
          <w:lang w:val="en-US"/>
        </w:rPr>
        <w:t>a</w:t>
      </w:r>
      <w:r w:rsidRPr="001E0EDF">
        <w:rPr>
          <w:rFonts w:asciiTheme="minorHAnsi" w:hAnsiTheme="minorHAnsi"/>
          <w:sz w:val="22"/>
          <w:szCs w:val="22"/>
        </w:rPr>
        <w:t>та стойност е близка до балансовата стойност.</w:t>
      </w:r>
    </w:p>
    <w:p w:rsidR="00956FDF" w:rsidRDefault="00956FDF" w:rsidP="001E0EDF">
      <w:pPr>
        <w:pStyle w:val="Title1"/>
        <w:rPr>
          <w:rFonts w:asciiTheme="minorHAnsi" w:hAnsiTheme="minorHAnsi"/>
          <w:sz w:val="22"/>
          <w:szCs w:val="22"/>
          <w:lang w:val="en-US"/>
        </w:rPr>
      </w:pPr>
    </w:p>
    <w:p w:rsidR="001E0EDF" w:rsidRPr="001E0EDF" w:rsidRDefault="001E0EDF" w:rsidP="001E0EDF">
      <w:pPr>
        <w:pStyle w:val="Title1"/>
        <w:rPr>
          <w:rFonts w:asciiTheme="minorHAnsi" w:hAnsiTheme="minorHAnsi"/>
          <w:sz w:val="22"/>
          <w:szCs w:val="22"/>
        </w:rPr>
      </w:pPr>
      <w:r w:rsidRPr="001E0EDF">
        <w:rPr>
          <w:rFonts w:asciiTheme="minorHAnsi" w:hAnsiTheme="minorHAnsi"/>
          <w:sz w:val="22"/>
          <w:szCs w:val="22"/>
        </w:rPr>
        <w:t>Финансови инструменти по категории са както следва:</w:t>
      </w:r>
    </w:p>
    <w:tbl>
      <w:tblPr>
        <w:tblW w:w="9203" w:type="dxa"/>
        <w:tblInd w:w="-34" w:type="dxa"/>
        <w:tblLook w:val="01E0" w:firstRow="1" w:lastRow="1" w:firstColumn="1" w:lastColumn="1" w:noHBand="0" w:noVBand="0"/>
      </w:tblPr>
      <w:tblGrid>
        <w:gridCol w:w="5686"/>
        <w:gridCol w:w="1836"/>
        <w:gridCol w:w="1681"/>
      </w:tblGrid>
      <w:tr w:rsidR="001E0EDF" w:rsidRPr="001E0EDF" w:rsidTr="00AE3011">
        <w:tc>
          <w:tcPr>
            <w:tcW w:w="5686" w:type="dxa"/>
          </w:tcPr>
          <w:p w:rsidR="001E0EDF" w:rsidRPr="001E0EDF" w:rsidRDefault="001E0EDF" w:rsidP="00956FDF">
            <w:pPr>
              <w:tabs>
                <w:tab w:val="left" w:pos="0"/>
              </w:tabs>
              <w:spacing w:after="0"/>
              <w:rPr>
                <w:b/>
                <w:spacing w:val="-6"/>
              </w:rPr>
            </w:pPr>
          </w:p>
        </w:tc>
        <w:tc>
          <w:tcPr>
            <w:tcW w:w="1836" w:type="dxa"/>
          </w:tcPr>
          <w:p w:rsidR="001E0EDF" w:rsidRPr="001E0EDF" w:rsidRDefault="001E0EDF" w:rsidP="00956FDF">
            <w:pPr>
              <w:spacing w:after="0"/>
              <w:jc w:val="right"/>
              <w:rPr>
                <w:b/>
                <w:color w:val="000000"/>
                <w:spacing w:val="-6"/>
              </w:rPr>
            </w:pPr>
            <w:r w:rsidRPr="001E0EDF">
              <w:rPr>
                <w:b/>
                <w:color w:val="000000"/>
                <w:spacing w:val="-6"/>
              </w:rPr>
              <w:t>31 декември</w:t>
            </w:r>
          </w:p>
          <w:p w:rsidR="001E0EDF" w:rsidRPr="001E0EDF" w:rsidRDefault="001E0EDF" w:rsidP="00956FDF">
            <w:pPr>
              <w:spacing w:after="0"/>
              <w:jc w:val="right"/>
              <w:rPr>
                <w:b/>
                <w:color w:val="000000"/>
                <w:spacing w:val="-6"/>
              </w:rPr>
            </w:pPr>
            <w:r w:rsidRPr="001E0EDF">
              <w:rPr>
                <w:b/>
                <w:color w:val="000000"/>
                <w:spacing w:val="-6"/>
              </w:rPr>
              <w:t>2014 г.</w:t>
            </w:r>
          </w:p>
        </w:tc>
        <w:tc>
          <w:tcPr>
            <w:tcW w:w="1681" w:type="dxa"/>
          </w:tcPr>
          <w:p w:rsidR="001E0EDF" w:rsidRPr="001E0EDF" w:rsidRDefault="001E0EDF" w:rsidP="00956FDF">
            <w:pPr>
              <w:spacing w:after="0"/>
              <w:jc w:val="right"/>
              <w:rPr>
                <w:b/>
                <w:color w:val="000000"/>
                <w:spacing w:val="-6"/>
              </w:rPr>
            </w:pPr>
            <w:r w:rsidRPr="001E0EDF">
              <w:rPr>
                <w:b/>
                <w:color w:val="000000"/>
                <w:spacing w:val="-6"/>
              </w:rPr>
              <w:t>31 декември</w:t>
            </w:r>
          </w:p>
          <w:p w:rsidR="001E0EDF" w:rsidRPr="001E0EDF" w:rsidRDefault="001E0EDF" w:rsidP="00956FDF">
            <w:pPr>
              <w:spacing w:after="0"/>
              <w:jc w:val="right"/>
              <w:rPr>
                <w:b/>
                <w:color w:val="000000"/>
                <w:spacing w:val="-6"/>
              </w:rPr>
            </w:pPr>
            <w:r w:rsidRPr="001E0EDF">
              <w:rPr>
                <w:b/>
                <w:color w:val="000000"/>
                <w:spacing w:val="-6"/>
              </w:rPr>
              <w:t>2013 г.</w:t>
            </w:r>
          </w:p>
        </w:tc>
      </w:tr>
      <w:tr w:rsidR="001E0EDF" w:rsidRPr="001E0EDF" w:rsidTr="00AE3011">
        <w:tc>
          <w:tcPr>
            <w:tcW w:w="5686" w:type="dxa"/>
          </w:tcPr>
          <w:p w:rsidR="001E0EDF" w:rsidRPr="001E0EDF" w:rsidRDefault="001E0EDF" w:rsidP="00956FDF">
            <w:pPr>
              <w:tabs>
                <w:tab w:val="left" w:pos="0"/>
              </w:tabs>
              <w:spacing w:after="0"/>
              <w:rPr>
                <w:b/>
                <w:spacing w:val="-6"/>
              </w:rPr>
            </w:pPr>
          </w:p>
        </w:tc>
        <w:tc>
          <w:tcPr>
            <w:tcW w:w="1836" w:type="dxa"/>
          </w:tcPr>
          <w:p w:rsidR="001E0EDF" w:rsidRPr="001E0EDF" w:rsidRDefault="001E0EDF" w:rsidP="00956FDF">
            <w:pPr>
              <w:spacing w:before="120" w:after="0"/>
              <w:ind w:right="42"/>
              <w:jc w:val="right"/>
              <w:rPr>
                <w:b/>
                <w:spacing w:val="-6"/>
              </w:rPr>
            </w:pPr>
            <w:r w:rsidRPr="001E0EDF">
              <w:rPr>
                <w:b/>
                <w:spacing w:val="-6"/>
              </w:rPr>
              <w:t xml:space="preserve">Заеми и </w:t>
            </w:r>
          </w:p>
          <w:p w:rsidR="001E0EDF" w:rsidRPr="001E0EDF" w:rsidRDefault="001E0EDF" w:rsidP="00956FDF">
            <w:pPr>
              <w:spacing w:after="0"/>
              <w:ind w:right="42"/>
              <w:jc w:val="right"/>
              <w:rPr>
                <w:b/>
                <w:spacing w:val="-6"/>
              </w:rPr>
            </w:pPr>
            <w:r w:rsidRPr="001E0EDF">
              <w:rPr>
                <w:b/>
                <w:spacing w:val="-6"/>
              </w:rPr>
              <w:t>вземания</w:t>
            </w:r>
          </w:p>
        </w:tc>
        <w:tc>
          <w:tcPr>
            <w:tcW w:w="1681" w:type="dxa"/>
          </w:tcPr>
          <w:p w:rsidR="001E0EDF" w:rsidRPr="001E0EDF" w:rsidRDefault="001E0EDF" w:rsidP="00956FDF">
            <w:pPr>
              <w:spacing w:before="120" w:after="0"/>
              <w:ind w:right="31"/>
              <w:jc w:val="right"/>
              <w:rPr>
                <w:b/>
                <w:spacing w:val="-6"/>
              </w:rPr>
            </w:pPr>
            <w:r w:rsidRPr="001E0EDF">
              <w:rPr>
                <w:b/>
                <w:spacing w:val="-6"/>
              </w:rPr>
              <w:t xml:space="preserve">Заеми и </w:t>
            </w:r>
          </w:p>
          <w:p w:rsidR="001E0EDF" w:rsidRPr="001E0EDF" w:rsidRDefault="001E0EDF" w:rsidP="00956FDF">
            <w:pPr>
              <w:spacing w:after="0"/>
              <w:ind w:right="31"/>
              <w:jc w:val="right"/>
              <w:rPr>
                <w:b/>
                <w:spacing w:val="-6"/>
              </w:rPr>
            </w:pPr>
            <w:r w:rsidRPr="001E0EDF">
              <w:rPr>
                <w:b/>
                <w:spacing w:val="-6"/>
              </w:rPr>
              <w:t>вземания</w:t>
            </w:r>
          </w:p>
        </w:tc>
      </w:tr>
      <w:tr w:rsidR="001E0EDF" w:rsidRPr="001E0EDF" w:rsidTr="00AE3011">
        <w:tc>
          <w:tcPr>
            <w:tcW w:w="5686" w:type="dxa"/>
          </w:tcPr>
          <w:p w:rsidR="001E0EDF" w:rsidRPr="001E0EDF" w:rsidRDefault="001E0EDF" w:rsidP="00956FDF">
            <w:pPr>
              <w:spacing w:after="0"/>
              <w:jc w:val="both"/>
              <w:rPr>
                <w:b/>
                <w:spacing w:val="-6"/>
              </w:rPr>
            </w:pPr>
            <w:r w:rsidRPr="001E0EDF">
              <w:rPr>
                <w:b/>
                <w:spacing w:val="-6"/>
              </w:rPr>
              <w:t>Активи според баланса:</w:t>
            </w:r>
          </w:p>
        </w:tc>
        <w:tc>
          <w:tcPr>
            <w:tcW w:w="1836" w:type="dxa"/>
          </w:tcPr>
          <w:p w:rsidR="001E0EDF" w:rsidRPr="001E0EDF" w:rsidRDefault="001E0EDF" w:rsidP="00956FDF">
            <w:pPr>
              <w:spacing w:after="0"/>
              <w:jc w:val="right"/>
              <w:rPr>
                <w:spacing w:val="-6"/>
              </w:rPr>
            </w:pPr>
          </w:p>
        </w:tc>
        <w:tc>
          <w:tcPr>
            <w:tcW w:w="1681" w:type="dxa"/>
          </w:tcPr>
          <w:p w:rsidR="001E0EDF" w:rsidRPr="001E0EDF" w:rsidRDefault="001E0EDF" w:rsidP="00956FDF">
            <w:pPr>
              <w:spacing w:after="0"/>
              <w:jc w:val="right"/>
              <w:rPr>
                <w:spacing w:val="-6"/>
              </w:rPr>
            </w:pPr>
          </w:p>
        </w:tc>
      </w:tr>
      <w:tr w:rsidR="001E0EDF" w:rsidRPr="001E0EDF" w:rsidTr="00AE3011">
        <w:tc>
          <w:tcPr>
            <w:tcW w:w="5686" w:type="dxa"/>
          </w:tcPr>
          <w:p w:rsidR="001E0EDF" w:rsidRPr="001E0EDF" w:rsidRDefault="001E0EDF" w:rsidP="00684F3B">
            <w:pPr>
              <w:spacing w:after="0"/>
              <w:jc w:val="both"/>
              <w:rPr>
                <w:spacing w:val="-6"/>
              </w:rPr>
            </w:pPr>
            <w:r w:rsidRPr="001E0EDF">
              <w:rPr>
                <w:spacing w:val="-6"/>
              </w:rPr>
              <w:t xml:space="preserve">Търговски вземания, </w:t>
            </w:r>
            <w:proofErr w:type="spellStart"/>
            <w:r w:rsidRPr="001E0EDF">
              <w:rPr>
                <w:spacing w:val="-6"/>
              </w:rPr>
              <w:t>вземания</w:t>
            </w:r>
            <w:proofErr w:type="spellEnd"/>
            <w:r w:rsidRPr="001E0EDF">
              <w:rPr>
                <w:spacing w:val="-6"/>
              </w:rPr>
              <w:t xml:space="preserve"> от свързани</w:t>
            </w:r>
            <w:r w:rsidRPr="001E0EDF">
              <w:rPr>
                <w:spacing w:val="-6"/>
                <w:lang w:val="ru-RU"/>
              </w:rPr>
              <w:t xml:space="preserve"> </w:t>
            </w:r>
            <w:r w:rsidRPr="001E0EDF">
              <w:rPr>
                <w:spacing w:val="-6"/>
              </w:rPr>
              <w:t xml:space="preserve"> лица, лихви по депозити и други вземания </w:t>
            </w:r>
          </w:p>
        </w:tc>
        <w:tc>
          <w:tcPr>
            <w:tcW w:w="1836" w:type="dxa"/>
          </w:tcPr>
          <w:p w:rsidR="001E0EDF" w:rsidRPr="001E0EDF" w:rsidRDefault="001E0EDF" w:rsidP="00956FDF">
            <w:pPr>
              <w:spacing w:after="0"/>
              <w:jc w:val="right"/>
              <w:rPr>
                <w:spacing w:val="-6"/>
              </w:rPr>
            </w:pPr>
          </w:p>
          <w:p w:rsidR="001E0EDF" w:rsidRPr="001E0EDF" w:rsidRDefault="001E0EDF" w:rsidP="00956FDF">
            <w:pPr>
              <w:spacing w:after="0"/>
              <w:jc w:val="right"/>
              <w:rPr>
                <w:spacing w:val="-6"/>
              </w:rPr>
            </w:pPr>
            <w:r w:rsidRPr="001E0EDF">
              <w:rPr>
                <w:spacing w:val="-6"/>
              </w:rPr>
              <w:t>106,228</w:t>
            </w:r>
          </w:p>
        </w:tc>
        <w:tc>
          <w:tcPr>
            <w:tcW w:w="1681" w:type="dxa"/>
          </w:tcPr>
          <w:p w:rsidR="001E0EDF" w:rsidRPr="001E0EDF" w:rsidRDefault="001E0EDF" w:rsidP="00956FDF">
            <w:pPr>
              <w:spacing w:after="0"/>
              <w:jc w:val="right"/>
              <w:rPr>
                <w:spacing w:val="-6"/>
                <w:lang w:val="ru-RU"/>
              </w:rPr>
            </w:pPr>
          </w:p>
          <w:p w:rsidR="001E0EDF" w:rsidRPr="001E0EDF" w:rsidRDefault="001E0EDF" w:rsidP="00956FDF">
            <w:pPr>
              <w:spacing w:after="0"/>
              <w:jc w:val="right"/>
              <w:rPr>
                <w:spacing w:val="-6"/>
              </w:rPr>
            </w:pPr>
            <w:r w:rsidRPr="001E0EDF">
              <w:rPr>
                <w:spacing w:val="-6"/>
              </w:rPr>
              <w:t>68,249</w:t>
            </w:r>
          </w:p>
        </w:tc>
      </w:tr>
      <w:tr w:rsidR="001E0EDF" w:rsidRPr="001E0EDF" w:rsidTr="00AE3011">
        <w:tc>
          <w:tcPr>
            <w:tcW w:w="5686" w:type="dxa"/>
          </w:tcPr>
          <w:p w:rsidR="001E0EDF" w:rsidRPr="001E0EDF" w:rsidRDefault="001E0EDF" w:rsidP="00684F3B">
            <w:pPr>
              <w:spacing w:after="0"/>
              <w:jc w:val="both"/>
              <w:rPr>
                <w:spacing w:val="-6"/>
              </w:rPr>
            </w:pPr>
            <w:r w:rsidRPr="001E0EDF">
              <w:rPr>
                <w:spacing w:val="-6"/>
              </w:rPr>
              <w:t xml:space="preserve">Парични средства и еквиваленти </w:t>
            </w:r>
          </w:p>
        </w:tc>
        <w:tc>
          <w:tcPr>
            <w:tcW w:w="1836" w:type="dxa"/>
            <w:tcBorders>
              <w:bottom w:val="single" w:sz="4" w:space="0" w:color="auto"/>
            </w:tcBorders>
          </w:tcPr>
          <w:p w:rsidR="001E0EDF" w:rsidRPr="001E0EDF" w:rsidRDefault="001E0EDF" w:rsidP="00956FDF">
            <w:pPr>
              <w:spacing w:after="0"/>
              <w:jc w:val="right"/>
              <w:rPr>
                <w:spacing w:val="-6"/>
              </w:rPr>
            </w:pPr>
            <w:r w:rsidRPr="001E0EDF">
              <w:rPr>
                <w:spacing w:val="-6"/>
              </w:rPr>
              <w:t>37,126</w:t>
            </w:r>
          </w:p>
        </w:tc>
        <w:tc>
          <w:tcPr>
            <w:tcW w:w="1681" w:type="dxa"/>
            <w:tcBorders>
              <w:bottom w:val="single" w:sz="4" w:space="0" w:color="auto"/>
            </w:tcBorders>
          </w:tcPr>
          <w:p w:rsidR="001E0EDF" w:rsidRPr="001E0EDF" w:rsidRDefault="001E0EDF" w:rsidP="00956FDF">
            <w:pPr>
              <w:spacing w:after="0"/>
              <w:jc w:val="right"/>
              <w:rPr>
                <w:spacing w:val="-6"/>
              </w:rPr>
            </w:pPr>
            <w:r w:rsidRPr="001E0EDF">
              <w:rPr>
                <w:spacing w:val="-6"/>
              </w:rPr>
              <w:t>48,175</w:t>
            </w:r>
          </w:p>
        </w:tc>
      </w:tr>
      <w:tr w:rsidR="001E0EDF" w:rsidRPr="001E0EDF" w:rsidTr="00AE3011">
        <w:tc>
          <w:tcPr>
            <w:tcW w:w="5686" w:type="dxa"/>
          </w:tcPr>
          <w:p w:rsidR="001E0EDF" w:rsidRPr="001E0EDF" w:rsidRDefault="001E0EDF" w:rsidP="00956FDF">
            <w:pPr>
              <w:spacing w:after="0"/>
              <w:jc w:val="both"/>
              <w:rPr>
                <w:b/>
                <w:spacing w:val="-6"/>
              </w:rPr>
            </w:pPr>
          </w:p>
        </w:tc>
        <w:tc>
          <w:tcPr>
            <w:tcW w:w="1836" w:type="dxa"/>
            <w:tcBorders>
              <w:top w:val="single" w:sz="4" w:space="0" w:color="auto"/>
              <w:bottom w:val="single" w:sz="4" w:space="0" w:color="auto"/>
            </w:tcBorders>
          </w:tcPr>
          <w:p w:rsidR="001E0EDF" w:rsidRPr="001E0EDF" w:rsidRDefault="001E0EDF" w:rsidP="00956FDF">
            <w:pPr>
              <w:spacing w:after="0"/>
              <w:jc w:val="right"/>
              <w:rPr>
                <w:b/>
                <w:spacing w:val="-6"/>
              </w:rPr>
            </w:pPr>
            <w:r w:rsidRPr="001E0EDF">
              <w:rPr>
                <w:b/>
                <w:spacing w:val="-6"/>
              </w:rPr>
              <w:t>143,354</w:t>
            </w:r>
          </w:p>
        </w:tc>
        <w:tc>
          <w:tcPr>
            <w:tcW w:w="1681" w:type="dxa"/>
            <w:tcBorders>
              <w:top w:val="single" w:sz="4" w:space="0" w:color="auto"/>
              <w:bottom w:val="single" w:sz="4" w:space="0" w:color="auto"/>
            </w:tcBorders>
          </w:tcPr>
          <w:p w:rsidR="001E0EDF" w:rsidRPr="001E0EDF" w:rsidRDefault="001E0EDF" w:rsidP="00956FDF">
            <w:pPr>
              <w:spacing w:after="0"/>
              <w:jc w:val="right"/>
              <w:rPr>
                <w:b/>
                <w:spacing w:val="-6"/>
              </w:rPr>
            </w:pPr>
            <w:r w:rsidRPr="001E0EDF">
              <w:rPr>
                <w:b/>
                <w:spacing w:val="-6"/>
              </w:rPr>
              <w:t>116,424</w:t>
            </w:r>
          </w:p>
        </w:tc>
      </w:tr>
    </w:tbl>
    <w:p w:rsidR="00956FDF" w:rsidRDefault="00956FDF" w:rsidP="00956FDF">
      <w:pPr>
        <w:pStyle w:val="Title1"/>
        <w:rPr>
          <w:rFonts w:asciiTheme="minorHAnsi" w:hAnsiTheme="minorHAnsi"/>
          <w:sz w:val="22"/>
          <w:szCs w:val="22"/>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6"/>
        <w:gridCol w:w="1827"/>
        <w:gridCol w:w="1701"/>
      </w:tblGrid>
      <w:tr w:rsidR="00AE3011" w:rsidRPr="001E0EDF" w:rsidTr="00684F3B">
        <w:tc>
          <w:tcPr>
            <w:tcW w:w="5686" w:type="dxa"/>
            <w:tcBorders>
              <w:top w:val="nil"/>
              <w:left w:val="nil"/>
              <w:bottom w:val="nil"/>
              <w:right w:val="nil"/>
            </w:tcBorders>
          </w:tcPr>
          <w:p w:rsidR="00AE3011" w:rsidRPr="001E0EDF" w:rsidRDefault="00AE3011" w:rsidP="00684F3B">
            <w:pPr>
              <w:tabs>
                <w:tab w:val="left" w:pos="0"/>
              </w:tabs>
              <w:spacing w:after="0"/>
              <w:rPr>
                <w:b/>
                <w:spacing w:val="-6"/>
              </w:rPr>
            </w:pPr>
          </w:p>
        </w:tc>
        <w:tc>
          <w:tcPr>
            <w:tcW w:w="1827" w:type="dxa"/>
            <w:tcBorders>
              <w:top w:val="nil"/>
              <w:left w:val="nil"/>
              <w:bottom w:val="nil"/>
              <w:right w:val="nil"/>
            </w:tcBorders>
          </w:tcPr>
          <w:p w:rsidR="00AE3011" w:rsidRPr="001E0EDF" w:rsidRDefault="00AE3011" w:rsidP="00684F3B">
            <w:pPr>
              <w:spacing w:after="0"/>
              <w:jc w:val="right"/>
              <w:rPr>
                <w:b/>
                <w:color w:val="000000"/>
                <w:spacing w:val="-6"/>
              </w:rPr>
            </w:pPr>
            <w:r w:rsidRPr="001E0EDF">
              <w:rPr>
                <w:b/>
                <w:color w:val="000000"/>
                <w:spacing w:val="-6"/>
              </w:rPr>
              <w:t>31 декември</w:t>
            </w:r>
          </w:p>
          <w:p w:rsidR="00AE3011" w:rsidRPr="001E0EDF" w:rsidRDefault="00AE3011" w:rsidP="00684F3B">
            <w:pPr>
              <w:spacing w:after="0"/>
              <w:jc w:val="right"/>
              <w:rPr>
                <w:b/>
                <w:color w:val="000000"/>
                <w:spacing w:val="-6"/>
              </w:rPr>
            </w:pPr>
            <w:r w:rsidRPr="001E0EDF">
              <w:rPr>
                <w:b/>
                <w:color w:val="000000"/>
                <w:spacing w:val="-6"/>
              </w:rPr>
              <w:lastRenderedPageBreak/>
              <w:t>2014 г.</w:t>
            </w:r>
          </w:p>
        </w:tc>
        <w:tc>
          <w:tcPr>
            <w:tcW w:w="1701" w:type="dxa"/>
            <w:tcBorders>
              <w:top w:val="nil"/>
              <w:left w:val="nil"/>
              <w:bottom w:val="nil"/>
              <w:right w:val="nil"/>
            </w:tcBorders>
          </w:tcPr>
          <w:p w:rsidR="00AE3011" w:rsidRPr="001E0EDF" w:rsidRDefault="00AE3011" w:rsidP="00684F3B">
            <w:pPr>
              <w:spacing w:after="0"/>
              <w:jc w:val="right"/>
              <w:rPr>
                <w:b/>
                <w:color w:val="000000"/>
                <w:spacing w:val="-6"/>
              </w:rPr>
            </w:pPr>
            <w:r w:rsidRPr="001E0EDF">
              <w:rPr>
                <w:b/>
                <w:color w:val="000000"/>
                <w:spacing w:val="-6"/>
              </w:rPr>
              <w:lastRenderedPageBreak/>
              <w:t>31 декември</w:t>
            </w:r>
          </w:p>
          <w:p w:rsidR="00AE3011" w:rsidRPr="001E0EDF" w:rsidRDefault="00AE3011" w:rsidP="00684F3B">
            <w:pPr>
              <w:spacing w:after="0"/>
              <w:jc w:val="right"/>
              <w:rPr>
                <w:b/>
                <w:color w:val="000000"/>
                <w:spacing w:val="-6"/>
              </w:rPr>
            </w:pPr>
            <w:r w:rsidRPr="001E0EDF">
              <w:rPr>
                <w:b/>
                <w:color w:val="000000"/>
                <w:spacing w:val="-6"/>
              </w:rPr>
              <w:lastRenderedPageBreak/>
              <w:t>2013 г.</w:t>
            </w:r>
          </w:p>
        </w:tc>
      </w:tr>
      <w:tr w:rsidR="00AE3011" w:rsidRPr="001E0EDF" w:rsidTr="00684F3B">
        <w:tc>
          <w:tcPr>
            <w:tcW w:w="5686" w:type="dxa"/>
            <w:tcBorders>
              <w:top w:val="nil"/>
              <w:left w:val="nil"/>
              <w:bottom w:val="nil"/>
              <w:right w:val="nil"/>
            </w:tcBorders>
          </w:tcPr>
          <w:p w:rsidR="00AE3011" w:rsidRPr="001E0EDF" w:rsidRDefault="00AE3011" w:rsidP="00684F3B">
            <w:pPr>
              <w:tabs>
                <w:tab w:val="left" w:pos="0"/>
              </w:tabs>
              <w:spacing w:after="0"/>
              <w:rPr>
                <w:b/>
                <w:spacing w:val="-6"/>
              </w:rPr>
            </w:pPr>
          </w:p>
        </w:tc>
        <w:tc>
          <w:tcPr>
            <w:tcW w:w="1827" w:type="dxa"/>
            <w:tcBorders>
              <w:top w:val="nil"/>
              <w:left w:val="nil"/>
              <w:bottom w:val="nil"/>
              <w:right w:val="nil"/>
            </w:tcBorders>
          </w:tcPr>
          <w:p w:rsidR="00AE3011" w:rsidRPr="001E0EDF" w:rsidRDefault="00AE3011" w:rsidP="00684F3B">
            <w:pPr>
              <w:spacing w:before="120" w:after="0"/>
              <w:ind w:left="-108"/>
              <w:jc w:val="right"/>
              <w:rPr>
                <w:b/>
                <w:spacing w:val="-6"/>
              </w:rPr>
            </w:pPr>
            <w:r w:rsidRPr="001E0EDF">
              <w:rPr>
                <w:b/>
                <w:spacing w:val="-6"/>
              </w:rPr>
              <w:t>Други</w:t>
            </w:r>
          </w:p>
          <w:p w:rsidR="00AE3011" w:rsidRPr="001E0EDF" w:rsidRDefault="00AE3011" w:rsidP="00684F3B">
            <w:pPr>
              <w:spacing w:after="0"/>
              <w:ind w:left="-108"/>
              <w:jc w:val="right"/>
              <w:rPr>
                <w:b/>
                <w:spacing w:val="-6"/>
              </w:rPr>
            </w:pPr>
            <w:r w:rsidRPr="001E0EDF">
              <w:rPr>
                <w:b/>
                <w:spacing w:val="-6"/>
              </w:rPr>
              <w:t>финансови</w:t>
            </w:r>
          </w:p>
          <w:p w:rsidR="00AE3011" w:rsidRPr="001E0EDF" w:rsidRDefault="00AE3011" w:rsidP="00684F3B">
            <w:pPr>
              <w:spacing w:after="0"/>
              <w:ind w:left="-108"/>
              <w:jc w:val="right"/>
              <w:rPr>
                <w:b/>
                <w:spacing w:val="-6"/>
              </w:rPr>
            </w:pPr>
            <w:r w:rsidRPr="001E0EDF">
              <w:rPr>
                <w:b/>
                <w:spacing w:val="-6"/>
              </w:rPr>
              <w:t>пасиви</w:t>
            </w:r>
          </w:p>
        </w:tc>
        <w:tc>
          <w:tcPr>
            <w:tcW w:w="1701" w:type="dxa"/>
            <w:tcBorders>
              <w:top w:val="nil"/>
              <w:left w:val="nil"/>
              <w:bottom w:val="nil"/>
              <w:right w:val="nil"/>
            </w:tcBorders>
          </w:tcPr>
          <w:p w:rsidR="00AE3011" w:rsidRPr="001E0EDF" w:rsidRDefault="00AE3011" w:rsidP="00684F3B">
            <w:pPr>
              <w:spacing w:before="120" w:after="0"/>
              <w:ind w:left="-108"/>
              <w:jc w:val="right"/>
              <w:rPr>
                <w:b/>
                <w:spacing w:val="-6"/>
              </w:rPr>
            </w:pPr>
            <w:r w:rsidRPr="001E0EDF">
              <w:rPr>
                <w:b/>
                <w:spacing w:val="-6"/>
              </w:rPr>
              <w:t>Други</w:t>
            </w:r>
          </w:p>
          <w:p w:rsidR="00AE3011" w:rsidRPr="001E0EDF" w:rsidRDefault="00AE3011" w:rsidP="00684F3B">
            <w:pPr>
              <w:spacing w:after="0"/>
              <w:ind w:left="-108"/>
              <w:jc w:val="right"/>
              <w:rPr>
                <w:b/>
                <w:spacing w:val="-6"/>
              </w:rPr>
            </w:pPr>
            <w:r w:rsidRPr="001E0EDF">
              <w:rPr>
                <w:b/>
                <w:spacing w:val="-6"/>
              </w:rPr>
              <w:t>финансови</w:t>
            </w:r>
          </w:p>
          <w:p w:rsidR="00AE3011" w:rsidRPr="001E0EDF" w:rsidRDefault="00AE3011" w:rsidP="00684F3B">
            <w:pPr>
              <w:spacing w:after="0"/>
              <w:ind w:left="-108"/>
              <w:jc w:val="right"/>
              <w:rPr>
                <w:b/>
                <w:spacing w:val="-6"/>
              </w:rPr>
            </w:pPr>
            <w:r w:rsidRPr="001E0EDF">
              <w:rPr>
                <w:b/>
                <w:spacing w:val="-6"/>
              </w:rPr>
              <w:t>пасиви</w:t>
            </w:r>
          </w:p>
        </w:tc>
      </w:tr>
      <w:tr w:rsidR="00AE3011" w:rsidRPr="001E0EDF" w:rsidTr="00684F3B">
        <w:tc>
          <w:tcPr>
            <w:tcW w:w="5686" w:type="dxa"/>
            <w:tcBorders>
              <w:top w:val="nil"/>
              <w:left w:val="nil"/>
              <w:bottom w:val="nil"/>
              <w:right w:val="nil"/>
            </w:tcBorders>
          </w:tcPr>
          <w:p w:rsidR="00AE3011" w:rsidRPr="001E0EDF" w:rsidRDefault="00AE3011" w:rsidP="00684F3B">
            <w:pPr>
              <w:spacing w:after="0"/>
              <w:jc w:val="both"/>
              <w:rPr>
                <w:b/>
                <w:spacing w:val="-6"/>
              </w:rPr>
            </w:pPr>
            <w:r w:rsidRPr="001E0EDF">
              <w:rPr>
                <w:b/>
                <w:spacing w:val="-6"/>
              </w:rPr>
              <w:t>Пасиви според баланса:</w:t>
            </w:r>
          </w:p>
        </w:tc>
        <w:tc>
          <w:tcPr>
            <w:tcW w:w="1827" w:type="dxa"/>
            <w:tcBorders>
              <w:top w:val="nil"/>
              <w:left w:val="nil"/>
              <w:bottom w:val="nil"/>
              <w:right w:val="nil"/>
            </w:tcBorders>
          </w:tcPr>
          <w:p w:rsidR="00AE3011" w:rsidRPr="001E0EDF" w:rsidRDefault="00AE3011" w:rsidP="00684F3B">
            <w:pPr>
              <w:spacing w:after="0"/>
              <w:jc w:val="right"/>
              <w:rPr>
                <w:spacing w:val="-6"/>
              </w:rPr>
            </w:pPr>
          </w:p>
        </w:tc>
        <w:tc>
          <w:tcPr>
            <w:tcW w:w="1701" w:type="dxa"/>
            <w:tcBorders>
              <w:top w:val="nil"/>
              <w:left w:val="nil"/>
              <w:bottom w:val="nil"/>
              <w:right w:val="nil"/>
            </w:tcBorders>
          </w:tcPr>
          <w:p w:rsidR="00AE3011" w:rsidRPr="001E0EDF" w:rsidRDefault="00AE3011" w:rsidP="00684F3B">
            <w:pPr>
              <w:spacing w:after="0"/>
              <w:jc w:val="right"/>
              <w:rPr>
                <w:spacing w:val="-6"/>
              </w:rPr>
            </w:pPr>
          </w:p>
        </w:tc>
      </w:tr>
      <w:tr w:rsidR="00AE3011" w:rsidRPr="001E0EDF" w:rsidTr="00684F3B">
        <w:tc>
          <w:tcPr>
            <w:tcW w:w="5686" w:type="dxa"/>
            <w:tcBorders>
              <w:top w:val="nil"/>
              <w:left w:val="nil"/>
              <w:bottom w:val="nil"/>
              <w:right w:val="nil"/>
            </w:tcBorders>
          </w:tcPr>
          <w:p w:rsidR="00AE3011" w:rsidRPr="001E0EDF" w:rsidRDefault="00AE3011" w:rsidP="00684F3B">
            <w:pPr>
              <w:spacing w:after="0"/>
              <w:jc w:val="both"/>
              <w:rPr>
                <w:spacing w:val="-6"/>
              </w:rPr>
            </w:pPr>
            <w:r w:rsidRPr="001E0EDF">
              <w:t xml:space="preserve">Търговски и други задължения с изключение на задължения  към държавния бюджет </w:t>
            </w:r>
          </w:p>
        </w:tc>
        <w:tc>
          <w:tcPr>
            <w:tcW w:w="1827" w:type="dxa"/>
            <w:tcBorders>
              <w:top w:val="nil"/>
              <w:left w:val="nil"/>
              <w:right w:val="nil"/>
            </w:tcBorders>
          </w:tcPr>
          <w:p w:rsidR="00AE3011" w:rsidRPr="001E0EDF" w:rsidRDefault="00AE3011" w:rsidP="00684F3B">
            <w:pPr>
              <w:spacing w:after="0"/>
              <w:jc w:val="right"/>
              <w:rPr>
                <w:spacing w:val="-6"/>
              </w:rPr>
            </w:pPr>
          </w:p>
          <w:p w:rsidR="00AE3011" w:rsidRPr="001E0EDF" w:rsidRDefault="00AE3011" w:rsidP="00684F3B">
            <w:pPr>
              <w:spacing w:after="0"/>
              <w:jc w:val="right"/>
              <w:rPr>
                <w:spacing w:val="-6"/>
              </w:rPr>
            </w:pPr>
            <w:r w:rsidRPr="001E0EDF">
              <w:rPr>
                <w:spacing w:val="-6"/>
              </w:rPr>
              <w:t>16,349</w:t>
            </w:r>
          </w:p>
        </w:tc>
        <w:tc>
          <w:tcPr>
            <w:tcW w:w="1701" w:type="dxa"/>
            <w:tcBorders>
              <w:top w:val="nil"/>
              <w:left w:val="nil"/>
              <w:right w:val="nil"/>
            </w:tcBorders>
          </w:tcPr>
          <w:p w:rsidR="00AE3011" w:rsidRPr="001E0EDF" w:rsidRDefault="00AE3011" w:rsidP="00684F3B">
            <w:pPr>
              <w:spacing w:after="0"/>
              <w:jc w:val="right"/>
              <w:rPr>
                <w:spacing w:val="-6"/>
                <w:lang w:val="ru-RU"/>
              </w:rPr>
            </w:pPr>
          </w:p>
          <w:p w:rsidR="00AE3011" w:rsidRPr="001E0EDF" w:rsidRDefault="00AE3011" w:rsidP="00684F3B">
            <w:pPr>
              <w:spacing w:after="0"/>
              <w:jc w:val="right"/>
              <w:rPr>
                <w:spacing w:val="-6"/>
              </w:rPr>
            </w:pPr>
            <w:r w:rsidRPr="001E0EDF">
              <w:rPr>
                <w:spacing w:val="-6"/>
              </w:rPr>
              <w:t>46,728</w:t>
            </w:r>
          </w:p>
        </w:tc>
      </w:tr>
      <w:tr w:rsidR="00AE3011" w:rsidRPr="001E0EDF" w:rsidTr="00684F3B">
        <w:tc>
          <w:tcPr>
            <w:tcW w:w="5686" w:type="dxa"/>
            <w:tcBorders>
              <w:top w:val="nil"/>
              <w:left w:val="nil"/>
              <w:bottom w:val="nil"/>
              <w:right w:val="nil"/>
            </w:tcBorders>
          </w:tcPr>
          <w:p w:rsidR="00AE3011" w:rsidRPr="001E0EDF" w:rsidRDefault="00AE3011" w:rsidP="00684F3B">
            <w:pPr>
              <w:spacing w:after="0"/>
              <w:jc w:val="both"/>
              <w:rPr>
                <w:b/>
                <w:spacing w:val="-6"/>
              </w:rPr>
            </w:pPr>
          </w:p>
        </w:tc>
        <w:tc>
          <w:tcPr>
            <w:tcW w:w="1827" w:type="dxa"/>
            <w:tcBorders>
              <w:left w:val="nil"/>
              <w:right w:val="nil"/>
            </w:tcBorders>
          </w:tcPr>
          <w:p w:rsidR="00AE3011" w:rsidRPr="001E0EDF" w:rsidRDefault="00AE3011" w:rsidP="00684F3B">
            <w:pPr>
              <w:spacing w:after="0"/>
              <w:jc w:val="right"/>
              <w:rPr>
                <w:b/>
                <w:spacing w:val="-6"/>
              </w:rPr>
            </w:pPr>
            <w:r w:rsidRPr="001E0EDF">
              <w:rPr>
                <w:b/>
                <w:spacing w:val="-6"/>
              </w:rPr>
              <w:t>16,349</w:t>
            </w:r>
          </w:p>
        </w:tc>
        <w:tc>
          <w:tcPr>
            <w:tcW w:w="1701" w:type="dxa"/>
            <w:tcBorders>
              <w:left w:val="nil"/>
              <w:right w:val="nil"/>
            </w:tcBorders>
          </w:tcPr>
          <w:p w:rsidR="00AE3011" w:rsidRPr="001E0EDF" w:rsidRDefault="00AE3011" w:rsidP="00684F3B">
            <w:pPr>
              <w:spacing w:after="0"/>
              <w:jc w:val="right"/>
              <w:rPr>
                <w:b/>
                <w:spacing w:val="-6"/>
              </w:rPr>
            </w:pPr>
            <w:r w:rsidRPr="001E0EDF">
              <w:rPr>
                <w:b/>
                <w:spacing w:val="-6"/>
              </w:rPr>
              <w:t>46,728</w:t>
            </w:r>
          </w:p>
        </w:tc>
      </w:tr>
    </w:tbl>
    <w:p w:rsidR="00AE3011" w:rsidRDefault="00AE3011" w:rsidP="00956FDF">
      <w:pPr>
        <w:pStyle w:val="Title1"/>
        <w:rPr>
          <w:rFonts w:asciiTheme="minorHAnsi" w:hAnsiTheme="minorHAnsi"/>
          <w:sz w:val="22"/>
          <w:szCs w:val="22"/>
        </w:rPr>
      </w:pPr>
    </w:p>
    <w:p w:rsidR="00C1282E" w:rsidRPr="00CD2744" w:rsidRDefault="00CD2744" w:rsidP="00C1282E">
      <w:pPr>
        <w:rPr>
          <w:b/>
        </w:rPr>
      </w:pPr>
      <w:r w:rsidRPr="00CD2744">
        <w:rPr>
          <w:b/>
        </w:rPr>
        <w:tab/>
      </w:r>
      <w:proofErr w:type="gramStart"/>
      <w:r w:rsidR="009C18C6">
        <w:rPr>
          <w:b/>
          <w:lang w:val="en-US"/>
        </w:rPr>
        <w:t>I</w:t>
      </w:r>
      <w:r w:rsidRPr="00CD2744">
        <w:rPr>
          <w:b/>
        </w:rPr>
        <w:t>Х.</w:t>
      </w:r>
      <w:proofErr w:type="gramEnd"/>
      <w:r w:rsidRPr="00CD2744">
        <w:rPr>
          <w:b/>
        </w:rPr>
        <w:t xml:space="preserve"> Информация съгласно </w:t>
      </w:r>
      <w:r w:rsidR="00C1282E" w:rsidRPr="00CD2744">
        <w:rPr>
          <w:b/>
        </w:rPr>
        <w:t>Приложение № 10  към чл. 32, ал. 1, т. 2, чл. 35, ал. 1, т. 2, чл. 41, ал. 1, т. 2</w:t>
      </w:r>
      <w:r w:rsidR="00C1282E" w:rsidRPr="00CD2744">
        <w:rPr>
          <w:b/>
          <w:lang w:val="en-US"/>
        </w:rPr>
        <w:t xml:space="preserve"> </w:t>
      </w:r>
      <w:r w:rsidR="00C1282E" w:rsidRPr="00CD2744">
        <w:rPr>
          <w:b/>
        </w:rPr>
        <w:t>(Изм. и доп. - ДВ, бр. 101 от 2006 г., в сила от 1.01.2007 г.,</w:t>
      </w:r>
      <w:r w:rsidR="00C1282E" w:rsidRPr="00CD2744">
        <w:rPr>
          <w:b/>
          <w:lang w:val="en-US"/>
        </w:rPr>
        <w:t xml:space="preserve"> </w:t>
      </w:r>
      <w:r w:rsidR="00C1282E" w:rsidRPr="00CD2744">
        <w:rPr>
          <w:b/>
        </w:rPr>
        <w:t xml:space="preserve"> бр. 82 от 2007 г.) </w:t>
      </w:r>
    </w:p>
    <w:p w:rsidR="00C1282E" w:rsidRPr="00C1282E" w:rsidRDefault="00C1282E" w:rsidP="00C1282E">
      <w:pPr>
        <w:rPr>
          <w:b/>
        </w:rPr>
      </w:pPr>
      <w:r w:rsidRPr="00C1282E">
        <w:rPr>
          <w:b/>
        </w:rPr>
        <w:t xml:space="preserve">Допълнителна информация: </w:t>
      </w:r>
    </w:p>
    <w:p w:rsidR="00C1282E" w:rsidRPr="00C1282E" w:rsidRDefault="00C1282E" w:rsidP="00684F3B">
      <w:pPr>
        <w:jc w:val="both"/>
        <w:rPr>
          <w:b/>
          <w:lang w:val="en-US"/>
        </w:rPr>
      </w:pPr>
      <w:r w:rsidRPr="00C1282E">
        <w:rPr>
          <w:b/>
        </w:rPr>
        <w:t xml:space="preserve"> 1. Информация, дадена в стойностно и количествено изражение относно</w:t>
      </w:r>
      <w:r w:rsidRPr="00C1282E">
        <w:rPr>
          <w:b/>
          <w:lang w:val="en-US"/>
        </w:rPr>
        <w:t xml:space="preserve"> </w:t>
      </w:r>
      <w:r w:rsidRPr="00C1282E">
        <w:rPr>
          <w:b/>
        </w:rPr>
        <w:t xml:space="preserve">основните категории стоки, продукти и/или предоставени услуги, с посочване на техния дял в приходите от продажби на </w:t>
      </w:r>
      <w:r w:rsidR="00353DE3">
        <w:rPr>
          <w:b/>
        </w:rPr>
        <w:t>Дружеството</w:t>
      </w:r>
      <w:r w:rsidRPr="00C1282E">
        <w:rPr>
          <w:b/>
        </w:rPr>
        <w:t xml:space="preserve"> като цяло и промените, настъпили п</w:t>
      </w:r>
      <w:r>
        <w:rPr>
          <w:b/>
        </w:rPr>
        <w:t>рез отчетната финансова година</w:t>
      </w:r>
    </w:p>
    <w:p w:rsidR="00684F3B" w:rsidRDefault="00684F3B" w:rsidP="00C1282E">
      <w:pPr>
        <w:rPr>
          <w:spacing w:val="-6"/>
          <w:kern w:val="1"/>
        </w:rPr>
      </w:pPr>
      <w:r>
        <w:rPr>
          <w:spacing w:val="-6"/>
          <w:kern w:val="1"/>
        </w:rPr>
        <w:t xml:space="preserve">Както е оповестено в Приложение 21 към </w:t>
      </w:r>
      <w:proofErr w:type="spellStart"/>
      <w:r>
        <w:rPr>
          <w:spacing w:val="-6"/>
          <w:kern w:val="1"/>
        </w:rPr>
        <w:t>одитирания</w:t>
      </w:r>
      <w:proofErr w:type="spellEnd"/>
      <w:r>
        <w:rPr>
          <w:spacing w:val="-6"/>
          <w:kern w:val="1"/>
        </w:rPr>
        <w:t xml:space="preserve"> годишен финансов отчет за 2014 г., основните приходи на Дружеството са от продажба на мрежови компоненти и са в размер на </w:t>
      </w:r>
      <w:r>
        <w:rPr>
          <w:spacing w:val="-6"/>
        </w:rPr>
        <w:t xml:space="preserve">221,280 хил.лв. </w:t>
      </w:r>
    </w:p>
    <w:p w:rsidR="00C1282E" w:rsidRPr="00C1282E" w:rsidRDefault="00C1282E" w:rsidP="009E00B7">
      <w:pPr>
        <w:jc w:val="both"/>
        <w:rPr>
          <w:b/>
          <w:lang w:val="en-US"/>
        </w:rPr>
      </w:pPr>
      <w:r w:rsidRPr="00C1282E">
        <w:rPr>
          <w:b/>
        </w:rPr>
        <w:t xml:space="preserve"> 2. Информация относно приходите, разпределени по отделните категории дейности, вътрешни и външни пазари, както и информация за източниците за снабдяване с материали, необходими за производството на стоки или предоставянето на услуги с отразяване степента на зависимост по отношение на всеки отделен продавач или купувач/потребител, като в случай, че относителният дял на някой от тях надхвърля 10 на сто от разходите или приходите от продажби, се предоставя информация за всяко лице поотделно, за неговия дял в продажбите или поку</w:t>
      </w:r>
      <w:r>
        <w:rPr>
          <w:b/>
        </w:rPr>
        <w:t xml:space="preserve">пките и връзките му с </w:t>
      </w:r>
      <w:r w:rsidR="00353DE3">
        <w:rPr>
          <w:b/>
        </w:rPr>
        <w:t>Дружеството</w:t>
      </w:r>
    </w:p>
    <w:p w:rsidR="009E00B7" w:rsidRDefault="009E00B7" w:rsidP="00684F3B">
      <w:pPr>
        <w:jc w:val="both"/>
        <w:rPr>
          <w:color w:val="000000"/>
          <w:spacing w:val="-6"/>
        </w:rPr>
      </w:pPr>
      <w:r>
        <w:rPr>
          <w:color w:val="000000"/>
          <w:spacing w:val="-6"/>
        </w:rPr>
        <w:t>Приходите на Дружеството са изцяло от клиенти на българския пазар. Най – голям клиент е ЕНЕРГО – ПРО Продажби АД с относителен дял в продажбите през 2014 г. в размер на 80.98%.</w:t>
      </w:r>
    </w:p>
    <w:p w:rsidR="00684F3B" w:rsidRPr="00684F3B" w:rsidRDefault="00684F3B" w:rsidP="00684F3B">
      <w:pPr>
        <w:jc w:val="both"/>
      </w:pPr>
      <w:r w:rsidRPr="00684F3B">
        <w:rPr>
          <w:color w:val="000000"/>
          <w:spacing w:val="-6"/>
        </w:rPr>
        <w:t>Както е оповестено в Приложени</w:t>
      </w:r>
      <w:r>
        <w:rPr>
          <w:color w:val="000000"/>
          <w:spacing w:val="-6"/>
        </w:rPr>
        <w:t>е</w:t>
      </w:r>
      <w:r w:rsidRPr="00684F3B">
        <w:rPr>
          <w:color w:val="000000"/>
          <w:spacing w:val="-6"/>
        </w:rPr>
        <w:t xml:space="preserve"> 2</w:t>
      </w:r>
      <w:r>
        <w:rPr>
          <w:color w:val="000000"/>
          <w:spacing w:val="-6"/>
        </w:rPr>
        <w:t>3</w:t>
      </w:r>
      <w:r w:rsidRPr="00684F3B">
        <w:rPr>
          <w:color w:val="000000"/>
          <w:spacing w:val="-6"/>
        </w:rPr>
        <w:t xml:space="preserve"> към </w:t>
      </w:r>
      <w:proofErr w:type="spellStart"/>
      <w:r w:rsidRPr="00684F3B">
        <w:rPr>
          <w:color w:val="000000"/>
          <w:spacing w:val="-6"/>
        </w:rPr>
        <w:t>одитирания</w:t>
      </w:r>
      <w:proofErr w:type="spellEnd"/>
      <w:r w:rsidRPr="00684F3B">
        <w:rPr>
          <w:color w:val="000000"/>
          <w:spacing w:val="-6"/>
        </w:rPr>
        <w:t xml:space="preserve"> годишен финансов отчет за 2014 г., </w:t>
      </w:r>
      <w:r w:rsidR="009E00B7">
        <w:rPr>
          <w:iCs/>
          <w:spacing w:val="-6"/>
        </w:rPr>
        <w:t>технологични разходи на електроенергия</w:t>
      </w:r>
      <w:r w:rsidRPr="00684F3B">
        <w:rPr>
          <w:color w:val="000000"/>
          <w:spacing w:val="-6"/>
        </w:rPr>
        <w:t xml:space="preserve"> за 2014 г. е в размер на </w:t>
      </w:r>
      <w:r w:rsidR="009E00B7">
        <w:rPr>
          <w:iCs/>
          <w:spacing w:val="-6"/>
        </w:rPr>
        <w:t xml:space="preserve">60,321 </w:t>
      </w:r>
      <w:r w:rsidRPr="00684F3B">
        <w:rPr>
          <w:spacing w:val="-6"/>
        </w:rPr>
        <w:t xml:space="preserve">хил.лв. и стойността на мрежовите компоненти - </w:t>
      </w:r>
      <w:r w:rsidR="009E00B7">
        <w:rPr>
          <w:spacing w:val="-6"/>
        </w:rPr>
        <w:t xml:space="preserve">43,777 </w:t>
      </w:r>
      <w:r w:rsidRPr="00684F3B">
        <w:rPr>
          <w:spacing w:val="-6"/>
        </w:rPr>
        <w:t xml:space="preserve">хил.лв. Дружеството закупува </w:t>
      </w:r>
      <w:r w:rsidR="009E00B7">
        <w:rPr>
          <w:spacing w:val="-6"/>
        </w:rPr>
        <w:t>изцяло</w:t>
      </w:r>
      <w:r w:rsidRPr="00684F3B">
        <w:rPr>
          <w:spacing w:val="-6"/>
        </w:rPr>
        <w:t xml:space="preserve"> от електроенергията </w:t>
      </w:r>
      <w:r w:rsidR="009E00B7">
        <w:rPr>
          <w:spacing w:val="-6"/>
        </w:rPr>
        <w:t xml:space="preserve">за технологичен разход </w:t>
      </w:r>
      <w:r w:rsidRPr="00684F3B">
        <w:rPr>
          <w:spacing w:val="-6"/>
        </w:rPr>
        <w:t xml:space="preserve">от НЕК ЕАД, а мрежовите компоненти – изцяло от </w:t>
      </w:r>
      <w:r w:rsidR="009E00B7">
        <w:rPr>
          <w:spacing w:val="-6"/>
        </w:rPr>
        <w:t>ЕСО</w:t>
      </w:r>
      <w:r w:rsidRPr="00684F3B">
        <w:rPr>
          <w:spacing w:val="-6"/>
        </w:rPr>
        <w:t xml:space="preserve"> АД.</w:t>
      </w:r>
    </w:p>
    <w:p w:rsidR="00C1282E" w:rsidRPr="00C1282E" w:rsidRDefault="00C1282E" w:rsidP="00C1282E">
      <w:pPr>
        <w:rPr>
          <w:b/>
          <w:lang w:val="en-US"/>
        </w:rPr>
      </w:pPr>
      <w:r w:rsidRPr="00C1282E">
        <w:rPr>
          <w:b/>
        </w:rPr>
        <w:t xml:space="preserve"> 3. Информация за сключени големи сделки и такива от съществено значение</w:t>
      </w:r>
      <w:r>
        <w:rPr>
          <w:b/>
        </w:rPr>
        <w:t xml:space="preserve"> за дейността на </w:t>
      </w:r>
      <w:r w:rsidR="00353DE3">
        <w:rPr>
          <w:b/>
        </w:rPr>
        <w:t>Дружеството</w:t>
      </w:r>
    </w:p>
    <w:p w:rsidR="00C1282E" w:rsidRPr="00353DE3" w:rsidRDefault="009C18C6" w:rsidP="00C1282E">
      <w:r>
        <w:t>Няма такива сключени сделки.</w:t>
      </w:r>
    </w:p>
    <w:p w:rsidR="00C1282E" w:rsidRPr="00C1282E" w:rsidRDefault="00C1282E" w:rsidP="00C1282E">
      <w:pPr>
        <w:rPr>
          <w:b/>
          <w:lang w:val="en-US"/>
        </w:rPr>
      </w:pPr>
    </w:p>
    <w:p w:rsidR="00C1282E" w:rsidRPr="00C1282E" w:rsidRDefault="00C1282E" w:rsidP="00661FFE">
      <w:pPr>
        <w:jc w:val="both"/>
        <w:rPr>
          <w:b/>
          <w:lang w:val="en-US"/>
        </w:rPr>
      </w:pPr>
      <w:r w:rsidRPr="00C1282E">
        <w:rPr>
          <w:b/>
        </w:rPr>
        <w:lastRenderedPageBreak/>
        <w:t xml:space="preserve"> 4. Информация относно сделките, сключени между </w:t>
      </w:r>
      <w:r w:rsidR="00353DE3">
        <w:rPr>
          <w:b/>
        </w:rPr>
        <w:t>Дружеството</w:t>
      </w:r>
      <w:r w:rsidRPr="00C1282E">
        <w:rPr>
          <w:b/>
        </w:rPr>
        <w:t xml:space="preserve"> и свързани лица, през отчетния период, предложения за сключване на такива сделки, както и сделки, които са извън обичайната му дейност или съществено се отклоняват от пазарните условия, по които </w:t>
      </w:r>
      <w:r w:rsidR="00353DE3">
        <w:rPr>
          <w:b/>
        </w:rPr>
        <w:t>Дружеството</w:t>
      </w:r>
      <w:r w:rsidRPr="00C1282E">
        <w:rPr>
          <w:b/>
        </w:rPr>
        <w:t xml:space="preserve"> или негово дъщерно дружество е страна с посочване на стойността на сделките, характера на свързаността и  всяка информация, необходима за оценка на въздействието върху финансовото </w:t>
      </w:r>
      <w:r>
        <w:rPr>
          <w:b/>
        </w:rPr>
        <w:t xml:space="preserve">състояние на </w:t>
      </w:r>
      <w:r w:rsidR="00353DE3">
        <w:rPr>
          <w:b/>
        </w:rPr>
        <w:t>Дружеството</w:t>
      </w:r>
    </w:p>
    <w:p w:rsidR="00661FFE" w:rsidRPr="00661FFE" w:rsidRDefault="00661FFE" w:rsidP="00661FFE">
      <w:pPr>
        <w:widowControl w:val="0"/>
        <w:autoSpaceDE w:val="0"/>
        <w:autoSpaceDN w:val="0"/>
        <w:spacing w:before="120" w:after="0" w:line="240" w:lineRule="auto"/>
        <w:jc w:val="both"/>
      </w:pPr>
      <w:r w:rsidRPr="00661FFE">
        <w:t xml:space="preserve">Сделките на Дружеството със свързани лица през 2014 г. са подробно оповестени в Приложение 30 към </w:t>
      </w:r>
      <w:proofErr w:type="spellStart"/>
      <w:r w:rsidRPr="00661FFE">
        <w:t>одитирания</w:t>
      </w:r>
      <w:proofErr w:type="spellEnd"/>
      <w:r w:rsidRPr="00661FFE">
        <w:t xml:space="preserve"> годишен финансов отчет за 2014 г.</w:t>
      </w:r>
    </w:p>
    <w:p w:rsidR="001D05E8" w:rsidRPr="001D05E8" w:rsidRDefault="001D05E8" w:rsidP="001D05E8">
      <w:pPr>
        <w:pStyle w:val="Textinthedoc"/>
        <w:rPr>
          <w:rFonts w:asciiTheme="minorHAnsi" w:hAnsiTheme="minorHAnsi"/>
          <w:sz w:val="22"/>
          <w:szCs w:val="22"/>
        </w:rPr>
      </w:pPr>
      <w:r w:rsidRPr="001D05E8">
        <w:rPr>
          <w:rFonts w:asciiTheme="minorHAnsi" w:hAnsiTheme="minorHAnsi"/>
          <w:sz w:val="22"/>
          <w:szCs w:val="22"/>
        </w:rPr>
        <w:t xml:space="preserve">От 30 юни 2012 г. основната компания- майка е </w:t>
      </w:r>
      <w:proofErr w:type="spellStart"/>
      <w:r w:rsidRPr="001D05E8">
        <w:rPr>
          <w:rFonts w:asciiTheme="minorHAnsi" w:hAnsiTheme="minorHAnsi"/>
          <w:sz w:val="22"/>
          <w:szCs w:val="22"/>
          <w:lang w:val="en-US"/>
        </w:rPr>
        <w:t>Energo</w:t>
      </w:r>
      <w:proofErr w:type="spellEnd"/>
      <w:r w:rsidRPr="001D05E8">
        <w:rPr>
          <w:rFonts w:asciiTheme="minorHAnsi" w:hAnsiTheme="minorHAnsi"/>
          <w:sz w:val="22"/>
          <w:szCs w:val="22"/>
        </w:rPr>
        <w:t>-</w:t>
      </w:r>
      <w:r w:rsidRPr="001D05E8">
        <w:rPr>
          <w:rFonts w:asciiTheme="minorHAnsi" w:hAnsiTheme="minorHAnsi"/>
          <w:sz w:val="22"/>
          <w:szCs w:val="22"/>
          <w:lang w:val="en-US"/>
        </w:rPr>
        <w:t>Pro</w:t>
      </w:r>
      <w:r w:rsidRPr="001D05E8">
        <w:rPr>
          <w:rFonts w:asciiTheme="minorHAnsi" w:hAnsiTheme="minorHAnsi"/>
          <w:sz w:val="22"/>
          <w:szCs w:val="22"/>
        </w:rPr>
        <w:t xml:space="preserve"> </w:t>
      </w:r>
      <w:r w:rsidRPr="001D05E8">
        <w:rPr>
          <w:rFonts w:asciiTheme="minorHAnsi" w:hAnsiTheme="minorHAnsi"/>
          <w:sz w:val="22"/>
          <w:szCs w:val="22"/>
          <w:lang w:val="en-US"/>
        </w:rPr>
        <w:t>a</w:t>
      </w:r>
      <w:r w:rsidRPr="001D05E8">
        <w:rPr>
          <w:rFonts w:asciiTheme="minorHAnsi" w:hAnsiTheme="minorHAnsi"/>
          <w:sz w:val="22"/>
          <w:szCs w:val="22"/>
        </w:rPr>
        <w:t>.</w:t>
      </w:r>
      <w:r w:rsidRPr="001D05E8">
        <w:rPr>
          <w:rFonts w:asciiTheme="minorHAnsi" w:hAnsiTheme="minorHAnsi"/>
          <w:sz w:val="22"/>
          <w:szCs w:val="22"/>
          <w:lang w:val="en-US"/>
        </w:rPr>
        <w:t>s</w:t>
      </w:r>
      <w:r w:rsidRPr="001D05E8">
        <w:rPr>
          <w:rFonts w:asciiTheme="minorHAnsi" w:hAnsiTheme="minorHAnsi"/>
          <w:sz w:val="22"/>
          <w:szCs w:val="22"/>
        </w:rPr>
        <w:t>., Чехия и свързани лица са дружествата от групата на ЕНЕРГО-ПРО.</w:t>
      </w:r>
    </w:p>
    <w:p w:rsidR="001D05E8" w:rsidRPr="001D05E8" w:rsidRDefault="001D05E8" w:rsidP="001D05E8">
      <w:pPr>
        <w:pStyle w:val="Textinthedoc"/>
        <w:rPr>
          <w:rFonts w:asciiTheme="minorHAnsi" w:hAnsiTheme="minorHAnsi"/>
          <w:sz w:val="22"/>
          <w:szCs w:val="22"/>
          <w:lang w:val="en-US"/>
        </w:rPr>
      </w:pPr>
      <w:r w:rsidRPr="001D05E8">
        <w:rPr>
          <w:rFonts w:asciiTheme="minorHAnsi" w:hAnsiTheme="minorHAnsi"/>
          <w:sz w:val="22"/>
          <w:szCs w:val="22"/>
        </w:rPr>
        <w:t>За периода 30 юни 2012 г.- 31 март 2013 г Дружеството, ЕНЕРГО–ПРО Продажби АД и ЕНЕРГО–ПРО Енергийни Услуги ЕООД са дъщерни дружества на ЕНЕРГО-ПРО ЕАД и се определят като дружества под общ контрол.</w:t>
      </w:r>
    </w:p>
    <w:p w:rsidR="001D05E8" w:rsidRPr="001D05E8" w:rsidRDefault="001D05E8" w:rsidP="001D05E8">
      <w:pPr>
        <w:pStyle w:val="Textinthedoc"/>
        <w:rPr>
          <w:rFonts w:asciiTheme="minorHAnsi" w:hAnsiTheme="minorHAnsi"/>
          <w:sz w:val="22"/>
          <w:szCs w:val="22"/>
        </w:rPr>
      </w:pPr>
      <w:r w:rsidRPr="001D05E8">
        <w:rPr>
          <w:rFonts w:asciiTheme="minorHAnsi" w:hAnsiTheme="minorHAnsi"/>
          <w:sz w:val="22"/>
          <w:szCs w:val="22"/>
        </w:rPr>
        <w:t>От 1 април 2013 г Дружеството, ЕНЕРГО–ПРО Продажби АД и ЕНЕРГО–ПРО Енергийни Услуги ЕООД са дъщерни дружества на ЕНЕРГО-ПРО ВАРНА ЕООД и се определят като дружества под общ контрол.</w:t>
      </w:r>
    </w:p>
    <w:p w:rsidR="001D05E8" w:rsidRPr="001D05E8" w:rsidRDefault="001D05E8" w:rsidP="001D05E8">
      <w:pPr>
        <w:pStyle w:val="Textinthedoc"/>
        <w:rPr>
          <w:rFonts w:asciiTheme="minorHAnsi" w:hAnsiTheme="minorHAnsi"/>
          <w:sz w:val="22"/>
          <w:szCs w:val="22"/>
        </w:rPr>
      </w:pPr>
      <w:r w:rsidRPr="001D05E8">
        <w:rPr>
          <w:rFonts w:asciiTheme="minorHAnsi" w:hAnsiTheme="minorHAnsi"/>
          <w:sz w:val="22"/>
          <w:szCs w:val="22"/>
        </w:rPr>
        <w:t>Дружеството оперира в регулирана среда и цените за доставка и продажните цени на електроенергия са регулирани от ДКЕВР.</w:t>
      </w:r>
    </w:p>
    <w:p w:rsidR="001D05E8" w:rsidRPr="001D05E8" w:rsidRDefault="001D05E8" w:rsidP="001D05E8">
      <w:pPr>
        <w:pStyle w:val="Textinthedoc"/>
        <w:rPr>
          <w:rFonts w:asciiTheme="minorHAnsi" w:hAnsiTheme="minorHAnsi"/>
          <w:sz w:val="22"/>
          <w:szCs w:val="22"/>
        </w:rPr>
      </w:pPr>
      <w:r w:rsidRPr="001D05E8">
        <w:rPr>
          <w:rFonts w:asciiTheme="minorHAnsi" w:hAnsiTheme="minorHAnsi"/>
          <w:sz w:val="22"/>
          <w:szCs w:val="22"/>
        </w:rPr>
        <w:t>Сделките със свързани лица са както следва:</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2"/>
        <w:gridCol w:w="1573"/>
        <w:gridCol w:w="1418"/>
      </w:tblGrid>
      <w:tr w:rsidR="001D05E8" w:rsidRPr="001D05E8" w:rsidTr="00C75EBF">
        <w:tc>
          <w:tcPr>
            <w:tcW w:w="6082" w:type="dxa"/>
            <w:tcBorders>
              <w:top w:val="nil"/>
              <w:left w:val="nil"/>
              <w:bottom w:val="nil"/>
              <w:right w:val="nil"/>
            </w:tcBorders>
          </w:tcPr>
          <w:p w:rsidR="001D05E8" w:rsidRPr="001D05E8" w:rsidRDefault="001D05E8" w:rsidP="00C75EBF">
            <w:pPr>
              <w:spacing w:after="0"/>
              <w:jc w:val="both"/>
              <w:rPr>
                <w:b/>
                <w:spacing w:val="-6"/>
              </w:rPr>
            </w:pPr>
          </w:p>
        </w:tc>
        <w:tc>
          <w:tcPr>
            <w:tcW w:w="1573" w:type="dxa"/>
            <w:tcBorders>
              <w:top w:val="nil"/>
              <w:left w:val="nil"/>
              <w:bottom w:val="nil"/>
              <w:right w:val="nil"/>
            </w:tcBorders>
          </w:tcPr>
          <w:p w:rsidR="001D05E8" w:rsidRPr="001D05E8" w:rsidRDefault="001D05E8" w:rsidP="00C75EBF">
            <w:pPr>
              <w:spacing w:after="0"/>
              <w:ind w:left="-108" w:right="33"/>
              <w:jc w:val="right"/>
              <w:rPr>
                <w:b/>
              </w:rPr>
            </w:pPr>
            <w:r w:rsidRPr="001D05E8">
              <w:rPr>
                <w:b/>
              </w:rPr>
              <w:t>2014 г.</w:t>
            </w:r>
          </w:p>
        </w:tc>
        <w:tc>
          <w:tcPr>
            <w:tcW w:w="1418" w:type="dxa"/>
            <w:tcBorders>
              <w:top w:val="nil"/>
              <w:left w:val="nil"/>
              <w:bottom w:val="nil"/>
              <w:right w:val="nil"/>
            </w:tcBorders>
          </w:tcPr>
          <w:p w:rsidR="001D05E8" w:rsidRPr="001D05E8" w:rsidRDefault="001D05E8" w:rsidP="00C75EBF">
            <w:pPr>
              <w:spacing w:after="0"/>
              <w:jc w:val="right"/>
              <w:rPr>
                <w:b/>
              </w:rPr>
            </w:pPr>
            <w:r w:rsidRPr="001D05E8">
              <w:rPr>
                <w:b/>
              </w:rPr>
              <w:t>2013 г.</w:t>
            </w:r>
          </w:p>
        </w:tc>
      </w:tr>
      <w:tr w:rsidR="001D05E8" w:rsidRPr="001D05E8" w:rsidTr="00C75EBF">
        <w:tc>
          <w:tcPr>
            <w:tcW w:w="6082" w:type="dxa"/>
            <w:tcBorders>
              <w:top w:val="nil"/>
              <w:left w:val="nil"/>
              <w:bottom w:val="nil"/>
              <w:right w:val="nil"/>
            </w:tcBorders>
          </w:tcPr>
          <w:p w:rsidR="001D05E8" w:rsidRPr="001D05E8" w:rsidRDefault="001D05E8" w:rsidP="00C75EBF">
            <w:pPr>
              <w:spacing w:after="0"/>
              <w:jc w:val="both"/>
              <w:rPr>
                <w:spacing w:val="-6"/>
              </w:rPr>
            </w:pPr>
            <w:r w:rsidRPr="001D05E8">
              <w:rPr>
                <w:b/>
                <w:spacing w:val="-6"/>
              </w:rPr>
              <w:t>1. Покупки на електрическа енергия, услуги, вземания и стоки</w:t>
            </w:r>
          </w:p>
        </w:tc>
        <w:tc>
          <w:tcPr>
            <w:tcW w:w="1573" w:type="dxa"/>
            <w:tcBorders>
              <w:top w:val="nil"/>
              <w:left w:val="nil"/>
              <w:bottom w:val="nil"/>
              <w:right w:val="nil"/>
            </w:tcBorders>
          </w:tcPr>
          <w:p w:rsidR="001D05E8" w:rsidRPr="001D05E8" w:rsidRDefault="001D05E8" w:rsidP="00C75EBF">
            <w:pPr>
              <w:spacing w:after="0"/>
              <w:jc w:val="right"/>
              <w:rPr>
                <w:spacing w:val="-6"/>
              </w:rPr>
            </w:pPr>
          </w:p>
        </w:tc>
        <w:tc>
          <w:tcPr>
            <w:tcW w:w="1418" w:type="dxa"/>
            <w:tcBorders>
              <w:top w:val="nil"/>
              <w:left w:val="nil"/>
              <w:bottom w:val="nil"/>
              <w:right w:val="nil"/>
            </w:tcBorders>
          </w:tcPr>
          <w:p w:rsidR="001D05E8" w:rsidRPr="001D05E8" w:rsidRDefault="001D05E8" w:rsidP="00C75EBF">
            <w:pPr>
              <w:spacing w:after="0"/>
              <w:jc w:val="right"/>
              <w:rPr>
                <w:spacing w:val="-6"/>
              </w:rPr>
            </w:pPr>
          </w:p>
        </w:tc>
      </w:tr>
      <w:tr w:rsidR="001D05E8" w:rsidRPr="001D05E8" w:rsidTr="00C75EBF">
        <w:tc>
          <w:tcPr>
            <w:tcW w:w="6082" w:type="dxa"/>
            <w:tcBorders>
              <w:top w:val="nil"/>
              <w:left w:val="nil"/>
              <w:bottom w:val="nil"/>
              <w:right w:val="nil"/>
            </w:tcBorders>
          </w:tcPr>
          <w:p w:rsidR="001D05E8" w:rsidRPr="001D05E8" w:rsidRDefault="001D05E8" w:rsidP="00C75EBF">
            <w:pPr>
              <w:spacing w:after="0"/>
            </w:pPr>
          </w:p>
        </w:tc>
        <w:tc>
          <w:tcPr>
            <w:tcW w:w="1573" w:type="dxa"/>
            <w:tcBorders>
              <w:top w:val="nil"/>
              <w:left w:val="nil"/>
              <w:bottom w:val="nil"/>
              <w:right w:val="nil"/>
            </w:tcBorders>
          </w:tcPr>
          <w:p w:rsidR="001D05E8" w:rsidRPr="001D05E8" w:rsidRDefault="001D05E8" w:rsidP="00C75EBF">
            <w:pPr>
              <w:spacing w:after="0"/>
              <w:jc w:val="right"/>
            </w:pPr>
          </w:p>
        </w:tc>
        <w:tc>
          <w:tcPr>
            <w:tcW w:w="1418" w:type="dxa"/>
            <w:tcBorders>
              <w:top w:val="nil"/>
              <w:left w:val="nil"/>
              <w:bottom w:val="nil"/>
              <w:right w:val="nil"/>
            </w:tcBorders>
          </w:tcPr>
          <w:p w:rsidR="001D05E8" w:rsidRPr="001D05E8" w:rsidRDefault="001D05E8" w:rsidP="00C75EBF">
            <w:pPr>
              <w:spacing w:after="0"/>
              <w:jc w:val="right"/>
            </w:pPr>
          </w:p>
        </w:tc>
      </w:tr>
      <w:tr w:rsidR="001D05E8" w:rsidRPr="001D05E8" w:rsidTr="00C75EBF">
        <w:tc>
          <w:tcPr>
            <w:tcW w:w="6082" w:type="dxa"/>
            <w:tcBorders>
              <w:top w:val="nil"/>
              <w:left w:val="nil"/>
              <w:bottom w:val="nil"/>
              <w:right w:val="nil"/>
            </w:tcBorders>
          </w:tcPr>
          <w:p w:rsidR="001D05E8" w:rsidRPr="001D05E8" w:rsidRDefault="001D05E8" w:rsidP="00C75EBF">
            <w:pPr>
              <w:spacing w:after="0"/>
            </w:pPr>
            <w:r w:rsidRPr="001D05E8">
              <w:t>ЕНЕРГО - ПРО ВАРНА ЕООД (дружество - майка)</w:t>
            </w:r>
          </w:p>
        </w:tc>
        <w:tc>
          <w:tcPr>
            <w:tcW w:w="1573" w:type="dxa"/>
            <w:tcBorders>
              <w:top w:val="nil"/>
              <w:left w:val="nil"/>
              <w:bottom w:val="nil"/>
              <w:right w:val="nil"/>
            </w:tcBorders>
          </w:tcPr>
          <w:p w:rsidR="001D05E8" w:rsidRPr="001D05E8" w:rsidRDefault="001D05E8" w:rsidP="00C75EBF">
            <w:pPr>
              <w:spacing w:after="0"/>
              <w:jc w:val="right"/>
            </w:pPr>
            <w:r w:rsidRPr="001D05E8">
              <w:t>16,732</w:t>
            </w:r>
          </w:p>
        </w:tc>
        <w:tc>
          <w:tcPr>
            <w:tcW w:w="1418" w:type="dxa"/>
            <w:tcBorders>
              <w:top w:val="nil"/>
              <w:left w:val="nil"/>
              <w:bottom w:val="nil"/>
              <w:right w:val="nil"/>
            </w:tcBorders>
          </w:tcPr>
          <w:p w:rsidR="001D05E8" w:rsidRPr="001D05E8" w:rsidRDefault="001D05E8" w:rsidP="00C75EBF">
            <w:pPr>
              <w:spacing w:after="0"/>
              <w:jc w:val="right"/>
            </w:pPr>
            <w:r w:rsidRPr="001D05E8">
              <w:t>10,866</w:t>
            </w:r>
          </w:p>
        </w:tc>
      </w:tr>
      <w:tr w:rsidR="001D05E8" w:rsidRPr="001D05E8" w:rsidTr="00C75EBF">
        <w:tc>
          <w:tcPr>
            <w:tcW w:w="6082" w:type="dxa"/>
            <w:tcBorders>
              <w:top w:val="nil"/>
              <w:left w:val="nil"/>
              <w:bottom w:val="nil"/>
              <w:right w:val="nil"/>
            </w:tcBorders>
          </w:tcPr>
          <w:p w:rsidR="001D05E8" w:rsidRPr="001D05E8" w:rsidRDefault="001D05E8" w:rsidP="00C75EBF">
            <w:pPr>
              <w:spacing w:after="0"/>
              <w:rPr>
                <w:spacing w:val="-6"/>
              </w:rPr>
            </w:pPr>
            <w:r w:rsidRPr="001D05E8">
              <w:t>ЕНЕРГО - ПРО България ЕАД (дружество от групата на ЕНЕРГО - ПРО България)</w:t>
            </w:r>
          </w:p>
        </w:tc>
        <w:tc>
          <w:tcPr>
            <w:tcW w:w="1573" w:type="dxa"/>
            <w:tcBorders>
              <w:top w:val="nil"/>
              <w:left w:val="nil"/>
              <w:bottom w:val="nil"/>
              <w:right w:val="nil"/>
            </w:tcBorders>
          </w:tcPr>
          <w:p w:rsidR="001D05E8" w:rsidRPr="001D05E8" w:rsidRDefault="001D05E8" w:rsidP="00C75EBF">
            <w:pPr>
              <w:spacing w:after="0"/>
              <w:jc w:val="right"/>
            </w:pPr>
          </w:p>
          <w:p w:rsidR="001D05E8" w:rsidRPr="001D05E8" w:rsidRDefault="001D05E8" w:rsidP="00C75EBF">
            <w:pPr>
              <w:spacing w:after="0"/>
              <w:jc w:val="right"/>
            </w:pPr>
            <w:r w:rsidRPr="001D05E8">
              <w:t>15,327</w:t>
            </w:r>
          </w:p>
        </w:tc>
        <w:tc>
          <w:tcPr>
            <w:tcW w:w="1418" w:type="dxa"/>
            <w:tcBorders>
              <w:top w:val="nil"/>
              <w:left w:val="nil"/>
              <w:bottom w:val="nil"/>
              <w:right w:val="nil"/>
            </w:tcBorders>
          </w:tcPr>
          <w:p w:rsidR="001D05E8" w:rsidRPr="001D05E8" w:rsidRDefault="001D05E8" w:rsidP="00C75EBF">
            <w:pPr>
              <w:spacing w:after="0"/>
              <w:jc w:val="right"/>
              <w:rPr>
                <w:b/>
              </w:rPr>
            </w:pPr>
          </w:p>
          <w:p w:rsidR="001D05E8" w:rsidRPr="001D05E8" w:rsidRDefault="001D05E8" w:rsidP="00C75EBF">
            <w:pPr>
              <w:spacing w:after="0"/>
              <w:jc w:val="right"/>
            </w:pPr>
            <w:r w:rsidRPr="001D05E8">
              <w:t>8,782</w:t>
            </w:r>
          </w:p>
        </w:tc>
      </w:tr>
      <w:tr w:rsidR="001D05E8" w:rsidRPr="001D05E8" w:rsidTr="00C75EBF">
        <w:tc>
          <w:tcPr>
            <w:tcW w:w="6082" w:type="dxa"/>
            <w:tcBorders>
              <w:top w:val="nil"/>
              <w:left w:val="nil"/>
              <w:bottom w:val="nil"/>
              <w:right w:val="nil"/>
            </w:tcBorders>
          </w:tcPr>
          <w:p w:rsidR="001D05E8" w:rsidRPr="001D05E8" w:rsidRDefault="001D05E8" w:rsidP="00C75EBF">
            <w:pPr>
              <w:spacing w:after="0"/>
            </w:pPr>
            <w:r w:rsidRPr="001D05E8">
              <w:t>Пиринска Бистрица Енергия АД (дружество от групата на ЕНЕРГО - ПРО България)</w:t>
            </w:r>
          </w:p>
        </w:tc>
        <w:tc>
          <w:tcPr>
            <w:tcW w:w="1573" w:type="dxa"/>
            <w:tcBorders>
              <w:top w:val="nil"/>
              <w:left w:val="nil"/>
              <w:bottom w:val="nil"/>
              <w:right w:val="nil"/>
            </w:tcBorders>
          </w:tcPr>
          <w:p w:rsidR="001D05E8" w:rsidRPr="001D05E8" w:rsidRDefault="001D05E8" w:rsidP="00C75EBF">
            <w:pPr>
              <w:spacing w:after="0"/>
              <w:jc w:val="right"/>
            </w:pPr>
          </w:p>
          <w:p w:rsidR="001D05E8" w:rsidRPr="001D05E8" w:rsidRDefault="001D05E8" w:rsidP="00C75EBF">
            <w:pPr>
              <w:spacing w:after="0"/>
              <w:jc w:val="right"/>
            </w:pPr>
            <w:r w:rsidRPr="001D05E8">
              <w:t>2,165</w:t>
            </w:r>
          </w:p>
        </w:tc>
        <w:tc>
          <w:tcPr>
            <w:tcW w:w="1418" w:type="dxa"/>
            <w:tcBorders>
              <w:top w:val="nil"/>
              <w:left w:val="nil"/>
              <w:bottom w:val="nil"/>
              <w:right w:val="nil"/>
            </w:tcBorders>
          </w:tcPr>
          <w:p w:rsidR="001D05E8" w:rsidRPr="001D05E8" w:rsidRDefault="001D05E8" w:rsidP="00C75EBF">
            <w:pPr>
              <w:spacing w:after="0"/>
              <w:jc w:val="right"/>
            </w:pPr>
          </w:p>
          <w:p w:rsidR="001D05E8" w:rsidRPr="001D05E8" w:rsidRDefault="001D05E8" w:rsidP="00C75EBF">
            <w:pPr>
              <w:spacing w:after="0"/>
              <w:jc w:val="right"/>
            </w:pPr>
            <w:r w:rsidRPr="001D05E8">
              <w:t>-</w:t>
            </w:r>
          </w:p>
        </w:tc>
      </w:tr>
      <w:tr w:rsidR="001D05E8" w:rsidRPr="001D05E8" w:rsidTr="00C75EBF">
        <w:tc>
          <w:tcPr>
            <w:tcW w:w="6082" w:type="dxa"/>
            <w:tcBorders>
              <w:top w:val="nil"/>
              <w:left w:val="nil"/>
              <w:bottom w:val="nil"/>
              <w:right w:val="nil"/>
            </w:tcBorders>
          </w:tcPr>
          <w:p w:rsidR="001D05E8" w:rsidRPr="001D05E8" w:rsidRDefault="001D05E8" w:rsidP="00C75EBF">
            <w:pPr>
              <w:spacing w:after="0"/>
            </w:pPr>
            <w:r w:rsidRPr="001D05E8">
              <w:t>ЕНЕРГО - ПРО Продажби АД (дружество от групата на ЕНЕРГО - ПРО ВАРНА)</w:t>
            </w:r>
          </w:p>
        </w:tc>
        <w:tc>
          <w:tcPr>
            <w:tcW w:w="1573" w:type="dxa"/>
            <w:tcBorders>
              <w:top w:val="nil"/>
              <w:left w:val="nil"/>
              <w:bottom w:val="nil"/>
              <w:right w:val="nil"/>
            </w:tcBorders>
          </w:tcPr>
          <w:p w:rsidR="001D05E8" w:rsidRPr="001D05E8" w:rsidRDefault="001D05E8" w:rsidP="00C75EBF">
            <w:pPr>
              <w:spacing w:after="0"/>
              <w:jc w:val="right"/>
            </w:pPr>
          </w:p>
          <w:p w:rsidR="001D05E8" w:rsidRPr="001D05E8" w:rsidRDefault="001D05E8" w:rsidP="00C75EBF">
            <w:pPr>
              <w:spacing w:after="0"/>
              <w:jc w:val="right"/>
            </w:pPr>
            <w:r w:rsidRPr="001D05E8">
              <w:t>1,197</w:t>
            </w:r>
          </w:p>
        </w:tc>
        <w:tc>
          <w:tcPr>
            <w:tcW w:w="1418" w:type="dxa"/>
            <w:tcBorders>
              <w:top w:val="nil"/>
              <w:left w:val="nil"/>
              <w:bottom w:val="nil"/>
              <w:right w:val="nil"/>
            </w:tcBorders>
          </w:tcPr>
          <w:p w:rsidR="001D05E8" w:rsidRPr="001D05E8" w:rsidRDefault="001D05E8" w:rsidP="00C75EBF">
            <w:pPr>
              <w:spacing w:after="0"/>
              <w:ind w:left="-108"/>
              <w:jc w:val="right"/>
            </w:pPr>
          </w:p>
          <w:p w:rsidR="001D05E8" w:rsidRPr="001D05E8" w:rsidRDefault="001D05E8" w:rsidP="00C75EBF">
            <w:pPr>
              <w:spacing w:after="0"/>
              <w:ind w:left="-108"/>
              <w:jc w:val="right"/>
            </w:pPr>
            <w:r w:rsidRPr="001D05E8">
              <w:t>1,054</w:t>
            </w:r>
          </w:p>
        </w:tc>
      </w:tr>
      <w:tr w:rsidR="001D05E8" w:rsidRPr="001D05E8" w:rsidTr="00C75EBF">
        <w:tc>
          <w:tcPr>
            <w:tcW w:w="6082" w:type="dxa"/>
            <w:tcBorders>
              <w:top w:val="nil"/>
              <w:left w:val="nil"/>
              <w:bottom w:val="nil"/>
              <w:right w:val="nil"/>
            </w:tcBorders>
          </w:tcPr>
          <w:p w:rsidR="001D05E8" w:rsidRPr="001D05E8" w:rsidRDefault="001D05E8" w:rsidP="00C75EBF">
            <w:pPr>
              <w:spacing w:after="0"/>
            </w:pPr>
            <w:r w:rsidRPr="001D05E8">
              <w:t>ЕНЕРГО - ПРО ЕАД (дружество - майка до31.03.2013 г.)</w:t>
            </w:r>
          </w:p>
        </w:tc>
        <w:tc>
          <w:tcPr>
            <w:tcW w:w="1573" w:type="dxa"/>
            <w:tcBorders>
              <w:top w:val="nil"/>
              <w:left w:val="nil"/>
              <w:bottom w:val="nil"/>
              <w:right w:val="nil"/>
            </w:tcBorders>
          </w:tcPr>
          <w:p w:rsidR="001D05E8" w:rsidRPr="001D05E8" w:rsidRDefault="001D05E8" w:rsidP="00C75EBF">
            <w:pPr>
              <w:spacing w:after="0"/>
              <w:jc w:val="right"/>
            </w:pPr>
            <w:r w:rsidRPr="001D05E8">
              <w:t>-</w:t>
            </w:r>
          </w:p>
        </w:tc>
        <w:tc>
          <w:tcPr>
            <w:tcW w:w="1418" w:type="dxa"/>
            <w:tcBorders>
              <w:top w:val="nil"/>
              <w:left w:val="nil"/>
              <w:bottom w:val="nil"/>
              <w:right w:val="nil"/>
            </w:tcBorders>
          </w:tcPr>
          <w:p w:rsidR="001D05E8" w:rsidRPr="001D05E8" w:rsidRDefault="001D05E8" w:rsidP="00C75EBF">
            <w:pPr>
              <w:spacing w:after="0"/>
              <w:jc w:val="right"/>
            </w:pPr>
            <w:r w:rsidRPr="001D05E8">
              <w:t>3,343</w:t>
            </w:r>
          </w:p>
        </w:tc>
      </w:tr>
      <w:tr w:rsidR="001D05E8" w:rsidRPr="001D05E8" w:rsidTr="00C75EBF">
        <w:tc>
          <w:tcPr>
            <w:tcW w:w="6082" w:type="dxa"/>
            <w:tcBorders>
              <w:top w:val="nil"/>
              <w:left w:val="nil"/>
              <w:bottom w:val="nil"/>
              <w:right w:val="nil"/>
            </w:tcBorders>
          </w:tcPr>
          <w:p w:rsidR="001D05E8" w:rsidRPr="001D05E8" w:rsidRDefault="001D05E8" w:rsidP="00C75EBF">
            <w:pPr>
              <w:spacing w:after="0"/>
              <w:jc w:val="both"/>
              <w:rPr>
                <w:spacing w:val="-6"/>
              </w:rPr>
            </w:pPr>
          </w:p>
        </w:tc>
        <w:tc>
          <w:tcPr>
            <w:tcW w:w="1573" w:type="dxa"/>
            <w:tcBorders>
              <w:top w:val="single" w:sz="4" w:space="0" w:color="auto"/>
              <w:left w:val="nil"/>
              <w:right w:val="nil"/>
            </w:tcBorders>
          </w:tcPr>
          <w:p w:rsidR="001D05E8" w:rsidRPr="001D05E8" w:rsidRDefault="001D05E8" w:rsidP="00C75EBF">
            <w:pPr>
              <w:spacing w:after="0"/>
              <w:jc w:val="right"/>
              <w:rPr>
                <w:b/>
              </w:rPr>
            </w:pPr>
            <w:r w:rsidRPr="001D05E8">
              <w:rPr>
                <w:b/>
              </w:rPr>
              <w:t>35,421</w:t>
            </w:r>
          </w:p>
        </w:tc>
        <w:tc>
          <w:tcPr>
            <w:tcW w:w="1418" w:type="dxa"/>
            <w:tcBorders>
              <w:top w:val="single" w:sz="4" w:space="0" w:color="auto"/>
              <w:left w:val="nil"/>
              <w:right w:val="nil"/>
            </w:tcBorders>
          </w:tcPr>
          <w:p w:rsidR="001D05E8" w:rsidRPr="001D05E8" w:rsidRDefault="001D05E8" w:rsidP="00C75EBF">
            <w:pPr>
              <w:spacing w:after="0"/>
              <w:jc w:val="right"/>
              <w:rPr>
                <w:b/>
              </w:rPr>
            </w:pPr>
            <w:r w:rsidRPr="001D05E8">
              <w:rPr>
                <w:b/>
              </w:rPr>
              <w:t>24,045</w:t>
            </w:r>
          </w:p>
        </w:tc>
      </w:tr>
    </w:tbl>
    <w:p w:rsidR="001D05E8" w:rsidRPr="001D05E8" w:rsidRDefault="001D05E8" w:rsidP="001D05E8">
      <w:pPr>
        <w:pStyle w:val="Title1"/>
        <w:rPr>
          <w:rFonts w:asciiTheme="minorHAnsi" w:hAnsiTheme="minorHAnsi"/>
          <w:sz w:val="22"/>
          <w:szCs w:val="22"/>
        </w:rPr>
      </w:pPr>
    </w:p>
    <w:tbl>
      <w:tblPr>
        <w:tblW w:w="9073" w:type="dxa"/>
        <w:tblInd w:w="-34" w:type="dxa"/>
        <w:tblLayout w:type="fixed"/>
        <w:tblLook w:val="01E0" w:firstRow="1" w:lastRow="1" w:firstColumn="1" w:lastColumn="1" w:noHBand="0" w:noVBand="0"/>
      </w:tblPr>
      <w:tblGrid>
        <w:gridCol w:w="6082"/>
        <w:gridCol w:w="1573"/>
        <w:gridCol w:w="1418"/>
      </w:tblGrid>
      <w:tr w:rsidR="001D05E8" w:rsidRPr="001D05E8" w:rsidTr="00C75EBF">
        <w:tc>
          <w:tcPr>
            <w:tcW w:w="6082" w:type="dxa"/>
          </w:tcPr>
          <w:p w:rsidR="001D05E8" w:rsidRPr="001D05E8" w:rsidRDefault="001D05E8" w:rsidP="00C75EBF">
            <w:pPr>
              <w:spacing w:after="0"/>
              <w:ind w:left="34"/>
              <w:jc w:val="both"/>
              <w:rPr>
                <w:b/>
                <w:spacing w:val="-6"/>
              </w:rPr>
            </w:pPr>
            <w:r w:rsidRPr="001D05E8">
              <w:rPr>
                <w:b/>
                <w:spacing w:val="-6"/>
              </w:rPr>
              <w:t xml:space="preserve">2. Покупки на </w:t>
            </w:r>
            <w:r w:rsidRPr="001D05E8">
              <w:rPr>
                <w:b/>
              </w:rPr>
              <w:t>ИМС</w:t>
            </w:r>
          </w:p>
        </w:tc>
        <w:tc>
          <w:tcPr>
            <w:tcW w:w="1573" w:type="dxa"/>
          </w:tcPr>
          <w:p w:rsidR="001D05E8" w:rsidRPr="001D05E8" w:rsidRDefault="001D05E8" w:rsidP="00C75EBF">
            <w:pPr>
              <w:spacing w:after="0"/>
              <w:ind w:left="-108" w:right="33"/>
              <w:jc w:val="right"/>
              <w:rPr>
                <w:b/>
              </w:rPr>
            </w:pPr>
            <w:r w:rsidRPr="001D05E8">
              <w:rPr>
                <w:b/>
              </w:rPr>
              <w:t>2014 г.</w:t>
            </w:r>
          </w:p>
        </w:tc>
        <w:tc>
          <w:tcPr>
            <w:tcW w:w="1418" w:type="dxa"/>
          </w:tcPr>
          <w:p w:rsidR="001D05E8" w:rsidRPr="001D05E8" w:rsidRDefault="001D05E8" w:rsidP="00C75EBF">
            <w:pPr>
              <w:spacing w:after="0"/>
              <w:ind w:right="-108"/>
              <w:jc w:val="right"/>
              <w:rPr>
                <w:b/>
              </w:rPr>
            </w:pPr>
            <w:r w:rsidRPr="001D05E8">
              <w:rPr>
                <w:b/>
              </w:rPr>
              <w:t>2013 г.</w:t>
            </w:r>
          </w:p>
        </w:tc>
      </w:tr>
      <w:tr w:rsidR="001D05E8" w:rsidRPr="001D05E8" w:rsidTr="00C75EBF">
        <w:tc>
          <w:tcPr>
            <w:tcW w:w="6082" w:type="dxa"/>
          </w:tcPr>
          <w:p w:rsidR="001D05E8" w:rsidRPr="001D05E8" w:rsidRDefault="001D05E8" w:rsidP="00C75EBF">
            <w:pPr>
              <w:spacing w:after="0"/>
              <w:ind w:left="34"/>
              <w:jc w:val="both"/>
              <w:rPr>
                <w:b/>
                <w:spacing w:val="-6"/>
              </w:rPr>
            </w:pPr>
          </w:p>
        </w:tc>
        <w:tc>
          <w:tcPr>
            <w:tcW w:w="1573" w:type="dxa"/>
          </w:tcPr>
          <w:p w:rsidR="001D05E8" w:rsidRPr="001D05E8" w:rsidRDefault="001D05E8" w:rsidP="00C75EBF">
            <w:pPr>
              <w:spacing w:after="0"/>
              <w:jc w:val="right"/>
              <w:rPr>
                <w:b/>
                <w:highlight w:val="yellow"/>
              </w:rPr>
            </w:pPr>
          </w:p>
        </w:tc>
        <w:tc>
          <w:tcPr>
            <w:tcW w:w="1418" w:type="dxa"/>
          </w:tcPr>
          <w:p w:rsidR="001D05E8" w:rsidRPr="001D05E8" w:rsidRDefault="001D05E8" w:rsidP="00C75EBF">
            <w:pPr>
              <w:spacing w:after="0"/>
              <w:jc w:val="right"/>
              <w:rPr>
                <w:b/>
              </w:rPr>
            </w:pPr>
          </w:p>
        </w:tc>
      </w:tr>
      <w:tr w:rsidR="001D05E8" w:rsidRPr="001D05E8" w:rsidTr="00C75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82" w:type="dxa"/>
            <w:tcBorders>
              <w:top w:val="nil"/>
              <w:left w:val="nil"/>
              <w:bottom w:val="nil"/>
              <w:right w:val="nil"/>
            </w:tcBorders>
          </w:tcPr>
          <w:p w:rsidR="001D05E8" w:rsidRPr="001D05E8" w:rsidRDefault="001D05E8" w:rsidP="00C75EBF">
            <w:pPr>
              <w:spacing w:after="0"/>
              <w:ind w:left="34"/>
            </w:pPr>
            <w:r w:rsidRPr="001D05E8">
              <w:t>ЕНЕРГО - ПРО ВАРНА ЕООД (дружество - майка)</w:t>
            </w:r>
          </w:p>
        </w:tc>
        <w:tc>
          <w:tcPr>
            <w:tcW w:w="1573" w:type="dxa"/>
            <w:tcBorders>
              <w:top w:val="nil"/>
              <w:left w:val="nil"/>
              <w:bottom w:val="nil"/>
              <w:right w:val="nil"/>
            </w:tcBorders>
          </w:tcPr>
          <w:p w:rsidR="001D05E8" w:rsidRPr="001D05E8" w:rsidRDefault="001D05E8" w:rsidP="00C75EBF">
            <w:pPr>
              <w:spacing w:after="0"/>
              <w:jc w:val="right"/>
            </w:pPr>
            <w:r w:rsidRPr="001D05E8">
              <w:t>37</w:t>
            </w:r>
          </w:p>
        </w:tc>
        <w:tc>
          <w:tcPr>
            <w:tcW w:w="1418" w:type="dxa"/>
            <w:tcBorders>
              <w:top w:val="nil"/>
              <w:left w:val="nil"/>
              <w:bottom w:val="nil"/>
              <w:right w:val="nil"/>
            </w:tcBorders>
          </w:tcPr>
          <w:p w:rsidR="001D05E8" w:rsidRPr="001D05E8" w:rsidRDefault="001D05E8" w:rsidP="00C75EBF">
            <w:pPr>
              <w:spacing w:after="0"/>
              <w:jc w:val="right"/>
            </w:pPr>
            <w:r w:rsidRPr="001D05E8">
              <w:t>712</w:t>
            </w:r>
          </w:p>
        </w:tc>
      </w:tr>
      <w:tr w:rsidR="001D05E8" w:rsidRPr="001D05E8" w:rsidTr="00C75EBF">
        <w:tc>
          <w:tcPr>
            <w:tcW w:w="6082" w:type="dxa"/>
          </w:tcPr>
          <w:p w:rsidR="001D05E8" w:rsidRPr="001D05E8" w:rsidRDefault="001D05E8" w:rsidP="00C75EBF">
            <w:pPr>
              <w:spacing w:after="0"/>
              <w:ind w:left="34"/>
              <w:jc w:val="both"/>
              <w:rPr>
                <w:spacing w:val="-6"/>
              </w:rPr>
            </w:pPr>
            <w:r w:rsidRPr="001D05E8">
              <w:rPr>
                <w:spacing w:val="-6"/>
              </w:rPr>
              <w:t>ЕНЕРГО - ПРО Продажби АД (дружество от групата на ЕНЕРГО - ПРО ВАРНА)</w:t>
            </w:r>
          </w:p>
        </w:tc>
        <w:tc>
          <w:tcPr>
            <w:tcW w:w="1573" w:type="dxa"/>
            <w:tcBorders>
              <w:top w:val="nil"/>
            </w:tcBorders>
          </w:tcPr>
          <w:p w:rsidR="001D05E8" w:rsidRPr="001D05E8" w:rsidRDefault="001D05E8" w:rsidP="00C75EBF">
            <w:pPr>
              <w:spacing w:after="0"/>
              <w:jc w:val="right"/>
            </w:pPr>
          </w:p>
          <w:p w:rsidR="001D05E8" w:rsidRPr="001D05E8" w:rsidRDefault="001D05E8" w:rsidP="00C75EBF">
            <w:pPr>
              <w:spacing w:after="0"/>
              <w:jc w:val="right"/>
            </w:pPr>
            <w:r w:rsidRPr="001D05E8">
              <w:t>4</w:t>
            </w:r>
          </w:p>
        </w:tc>
        <w:tc>
          <w:tcPr>
            <w:tcW w:w="1418" w:type="dxa"/>
            <w:tcBorders>
              <w:top w:val="nil"/>
            </w:tcBorders>
          </w:tcPr>
          <w:p w:rsidR="001D05E8" w:rsidRPr="001D05E8" w:rsidRDefault="001D05E8" w:rsidP="00C75EBF">
            <w:pPr>
              <w:spacing w:after="0"/>
              <w:jc w:val="right"/>
            </w:pPr>
          </w:p>
          <w:p w:rsidR="001D05E8" w:rsidRPr="001D05E8" w:rsidRDefault="001D05E8" w:rsidP="00C75EBF">
            <w:pPr>
              <w:spacing w:after="0"/>
              <w:jc w:val="right"/>
            </w:pPr>
            <w:r w:rsidRPr="001D05E8">
              <w:t>17</w:t>
            </w:r>
          </w:p>
        </w:tc>
      </w:tr>
      <w:tr w:rsidR="001D05E8" w:rsidRPr="001D05E8" w:rsidTr="00C75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6082" w:type="dxa"/>
            <w:tcBorders>
              <w:top w:val="nil"/>
              <w:left w:val="nil"/>
              <w:bottom w:val="nil"/>
              <w:right w:val="nil"/>
            </w:tcBorders>
          </w:tcPr>
          <w:p w:rsidR="001D05E8" w:rsidRPr="001D05E8" w:rsidRDefault="001D05E8" w:rsidP="00C75EBF">
            <w:pPr>
              <w:spacing w:after="0"/>
              <w:ind w:left="34"/>
              <w:jc w:val="both"/>
              <w:rPr>
                <w:spacing w:val="-6"/>
              </w:rPr>
            </w:pPr>
            <w:r w:rsidRPr="001D05E8">
              <w:rPr>
                <w:spacing w:val="-6"/>
              </w:rPr>
              <w:t>ЕНЕРГО - ПРО ЕАД (дружество - майка</w:t>
            </w:r>
            <w:r w:rsidRPr="001D05E8">
              <w:t xml:space="preserve"> до31.03.2013 г.</w:t>
            </w:r>
            <w:r w:rsidRPr="001D05E8">
              <w:rPr>
                <w:spacing w:val="-6"/>
              </w:rPr>
              <w:t>)</w:t>
            </w:r>
          </w:p>
        </w:tc>
        <w:tc>
          <w:tcPr>
            <w:tcW w:w="1573" w:type="dxa"/>
            <w:tcBorders>
              <w:top w:val="nil"/>
              <w:left w:val="nil"/>
              <w:bottom w:val="nil"/>
              <w:right w:val="nil"/>
            </w:tcBorders>
          </w:tcPr>
          <w:p w:rsidR="001D05E8" w:rsidRPr="001D05E8" w:rsidRDefault="001D05E8" w:rsidP="00C75EBF">
            <w:pPr>
              <w:spacing w:after="0"/>
              <w:jc w:val="right"/>
              <w:rPr>
                <w:spacing w:val="-6"/>
              </w:rPr>
            </w:pPr>
            <w:r w:rsidRPr="001D05E8">
              <w:rPr>
                <w:spacing w:val="-6"/>
              </w:rPr>
              <w:t>-</w:t>
            </w:r>
          </w:p>
        </w:tc>
        <w:tc>
          <w:tcPr>
            <w:tcW w:w="1418" w:type="dxa"/>
            <w:tcBorders>
              <w:top w:val="nil"/>
              <w:left w:val="nil"/>
              <w:bottom w:val="nil"/>
              <w:right w:val="nil"/>
            </w:tcBorders>
          </w:tcPr>
          <w:p w:rsidR="001D05E8" w:rsidRPr="001D05E8" w:rsidRDefault="001D05E8" w:rsidP="00C75EBF">
            <w:pPr>
              <w:spacing w:after="0"/>
              <w:jc w:val="right"/>
              <w:rPr>
                <w:spacing w:val="-6"/>
              </w:rPr>
            </w:pPr>
            <w:r w:rsidRPr="001D05E8">
              <w:rPr>
                <w:spacing w:val="-6"/>
              </w:rPr>
              <w:t>10</w:t>
            </w:r>
          </w:p>
        </w:tc>
      </w:tr>
      <w:tr w:rsidR="001D05E8" w:rsidRPr="001D05E8" w:rsidTr="00C75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82" w:type="dxa"/>
            <w:tcBorders>
              <w:top w:val="nil"/>
              <w:left w:val="nil"/>
              <w:bottom w:val="nil"/>
              <w:right w:val="nil"/>
            </w:tcBorders>
          </w:tcPr>
          <w:p w:rsidR="001D05E8" w:rsidRPr="001D05E8" w:rsidRDefault="001D05E8" w:rsidP="00C75EBF">
            <w:pPr>
              <w:spacing w:after="0"/>
              <w:ind w:left="34"/>
              <w:rPr>
                <w:b/>
                <w:bCs/>
              </w:rPr>
            </w:pPr>
          </w:p>
        </w:tc>
        <w:tc>
          <w:tcPr>
            <w:tcW w:w="1573" w:type="dxa"/>
            <w:tcBorders>
              <w:top w:val="single" w:sz="4" w:space="0" w:color="auto"/>
              <w:left w:val="nil"/>
              <w:bottom w:val="single" w:sz="4" w:space="0" w:color="auto"/>
              <w:right w:val="nil"/>
            </w:tcBorders>
          </w:tcPr>
          <w:p w:rsidR="001D05E8" w:rsidRPr="001D05E8" w:rsidRDefault="001D05E8" w:rsidP="00C75EBF">
            <w:pPr>
              <w:spacing w:after="0"/>
              <w:ind w:left="-108"/>
              <w:jc w:val="right"/>
              <w:rPr>
                <w:b/>
                <w:spacing w:val="-6"/>
              </w:rPr>
            </w:pPr>
            <w:r w:rsidRPr="001D05E8">
              <w:rPr>
                <w:b/>
                <w:spacing w:val="-6"/>
              </w:rPr>
              <w:t>41</w:t>
            </w:r>
          </w:p>
        </w:tc>
        <w:tc>
          <w:tcPr>
            <w:tcW w:w="1418" w:type="dxa"/>
            <w:tcBorders>
              <w:top w:val="single" w:sz="4" w:space="0" w:color="auto"/>
              <w:left w:val="nil"/>
              <w:bottom w:val="single" w:sz="4" w:space="0" w:color="auto"/>
              <w:right w:val="nil"/>
            </w:tcBorders>
          </w:tcPr>
          <w:p w:rsidR="001D05E8" w:rsidRPr="001D05E8" w:rsidRDefault="001D05E8" w:rsidP="00C75EBF">
            <w:pPr>
              <w:spacing w:after="0"/>
              <w:ind w:left="-108" w:right="-108"/>
              <w:jc w:val="right"/>
              <w:rPr>
                <w:b/>
                <w:spacing w:val="-6"/>
              </w:rPr>
            </w:pPr>
            <w:r w:rsidRPr="001D05E8">
              <w:rPr>
                <w:b/>
                <w:spacing w:val="-6"/>
              </w:rPr>
              <w:t>739</w:t>
            </w:r>
          </w:p>
        </w:tc>
      </w:tr>
    </w:tbl>
    <w:p w:rsidR="00A96B17" w:rsidRDefault="00A96B17">
      <w:r>
        <w:br w:type="page"/>
      </w:r>
    </w:p>
    <w:p w:rsidR="00FE7ACE" w:rsidRDefault="00FE7ACE"/>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2"/>
        <w:gridCol w:w="1573"/>
        <w:gridCol w:w="1418"/>
      </w:tblGrid>
      <w:tr w:rsidR="00A96B17" w:rsidRPr="001D05E8" w:rsidTr="00C75EBF">
        <w:tc>
          <w:tcPr>
            <w:tcW w:w="6082" w:type="dxa"/>
            <w:tcBorders>
              <w:top w:val="nil"/>
              <w:left w:val="nil"/>
              <w:bottom w:val="nil"/>
              <w:right w:val="nil"/>
            </w:tcBorders>
          </w:tcPr>
          <w:p w:rsidR="00A96B17" w:rsidRPr="001D05E8" w:rsidRDefault="00A96B17" w:rsidP="00A96B17">
            <w:pPr>
              <w:spacing w:after="0"/>
              <w:ind w:left="34"/>
              <w:jc w:val="both"/>
            </w:pPr>
            <w:r w:rsidRPr="001D05E8">
              <w:rPr>
                <w:b/>
                <w:bCs/>
              </w:rPr>
              <w:t>3. Продажби на електрическа енергия, услуги и вземания</w:t>
            </w:r>
          </w:p>
        </w:tc>
        <w:tc>
          <w:tcPr>
            <w:tcW w:w="1573" w:type="dxa"/>
            <w:tcBorders>
              <w:top w:val="nil"/>
              <w:left w:val="nil"/>
              <w:bottom w:val="nil"/>
              <w:right w:val="nil"/>
            </w:tcBorders>
          </w:tcPr>
          <w:p w:rsidR="00A96B17" w:rsidRPr="001D05E8" w:rsidRDefault="00A96B17" w:rsidP="00A96B17">
            <w:pPr>
              <w:spacing w:after="0"/>
              <w:ind w:left="-108" w:right="33"/>
              <w:jc w:val="right"/>
              <w:rPr>
                <w:b/>
              </w:rPr>
            </w:pPr>
            <w:r w:rsidRPr="001D05E8">
              <w:rPr>
                <w:b/>
              </w:rPr>
              <w:t>2014 г.</w:t>
            </w:r>
          </w:p>
        </w:tc>
        <w:tc>
          <w:tcPr>
            <w:tcW w:w="1418" w:type="dxa"/>
            <w:tcBorders>
              <w:top w:val="nil"/>
              <w:left w:val="nil"/>
              <w:bottom w:val="nil"/>
              <w:right w:val="nil"/>
            </w:tcBorders>
          </w:tcPr>
          <w:p w:rsidR="00A96B17" w:rsidRPr="001D05E8" w:rsidRDefault="00A96B17" w:rsidP="00A96B17">
            <w:pPr>
              <w:spacing w:after="0"/>
              <w:ind w:right="-108"/>
              <w:jc w:val="right"/>
              <w:rPr>
                <w:b/>
              </w:rPr>
            </w:pPr>
            <w:r w:rsidRPr="001D05E8">
              <w:rPr>
                <w:b/>
              </w:rPr>
              <w:t>2013 г.</w:t>
            </w:r>
          </w:p>
        </w:tc>
      </w:tr>
      <w:tr w:rsidR="00A96B17" w:rsidRPr="001D05E8" w:rsidTr="00C75EBF">
        <w:tc>
          <w:tcPr>
            <w:tcW w:w="6082" w:type="dxa"/>
            <w:tcBorders>
              <w:top w:val="nil"/>
              <w:left w:val="nil"/>
              <w:bottom w:val="nil"/>
              <w:right w:val="nil"/>
            </w:tcBorders>
          </w:tcPr>
          <w:p w:rsidR="00A96B17" w:rsidRPr="001D05E8" w:rsidRDefault="00A96B17" w:rsidP="00A96B17">
            <w:pPr>
              <w:spacing w:after="0"/>
              <w:ind w:left="34"/>
              <w:jc w:val="both"/>
              <w:rPr>
                <w:spacing w:val="-6"/>
              </w:rPr>
            </w:pPr>
            <w:r w:rsidRPr="001D05E8">
              <w:t xml:space="preserve">ЕНЕРГО - ПРО Продажби АД </w:t>
            </w:r>
            <w:r w:rsidRPr="001D05E8">
              <w:rPr>
                <w:iCs/>
                <w:spacing w:val="-6"/>
              </w:rPr>
              <w:t xml:space="preserve">(дружество от групата на </w:t>
            </w:r>
            <w:r w:rsidRPr="001D05E8">
              <w:t>ЕНЕРГО .- ПРО ВАРНА</w:t>
            </w:r>
            <w:r w:rsidRPr="001D05E8">
              <w:rPr>
                <w:iCs/>
                <w:spacing w:val="-6"/>
              </w:rPr>
              <w:t>) - електрическа енергия</w:t>
            </w:r>
          </w:p>
        </w:tc>
        <w:tc>
          <w:tcPr>
            <w:tcW w:w="1573" w:type="dxa"/>
            <w:tcBorders>
              <w:top w:val="nil"/>
              <w:left w:val="nil"/>
              <w:bottom w:val="nil"/>
              <w:right w:val="nil"/>
            </w:tcBorders>
          </w:tcPr>
          <w:p w:rsidR="00A96B17" w:rsidRPr="001D05E8" w:rsidRDefault="00A96B17" w:rsidP="00A96B17">
            <w:pPr>
              <w:spacing w:after="0"/>
              <w:jc w:val="right"/>
            </w:pPr>
          </w:p>
          <w:p w:rsidR="00A96B17" w:rsidRPr="001D05E8" w:rsidRDefault="00A96B17" w:rsidP="00A96B17">
            <w:pPr>
              <w:spacing w:after="0"/>
              <w:jc w:val="right"/>
            </w:pPr>
            <w:r w:rsidRPr="001D05E8">
              <w:t>180,266</w:t>
            </w:r>
          </w:p>
        </w:tc>
        <w:tc>
          <w:tcPr>
            <w:tcW w:w="1418" w:type="dxa"/>
            <w:tcBorders>
              <w:top w:val="nil"/>
              <w:left w:val="nil"/>
              <w:bottom w:val="nil"/>
              <w:right w:val="nil"/>
            </w:tcBorders>
          </w:tcPr>
          <w:p w:rsidR="00A96B17" w:rsidRPr="001D05E8" w:rsidRDefault="00A96B17" w:rsidP="00A96B17">
            <w:pPr>
              <w:spacing w:after="0"/>
              <w:jc w:val="right"/>
              <w:rPr>
                <w:lang w:val="ru-RU"/>
              </w:rPr>
            </w:pPr>
          </w:p>
          <w:p w:rsidR="00A96B17" w:rsidRPr="001D05E8" w:rsidRDefault="00A96B17" w:rsidP="00A96B17">
            <w:pPr>
              <w:spacing w:after="0"/>
              <w:jc w:val="right"/>
            </w:pPr>
            <w:r w:rsidRPr="001D05E8">
              <w:t>322,693</w:t>
            </w:r>
          </w:p>
        </w:tc>
      </w:tr>
      <w:tr w:rsidR="00A96B17" w:rsidRPr="001D05E8" w:rsidTr="00C75EBF">
        <w:tc>
          <w:tcPr>
            <w:tcW w:w="6082" w:type="dxa"/>
            <w:tcBorders>
              <w:top w:val="nil"/>
              <w:left w:val="nil"/>
              <w:bottom w:val="nil"/>
              <w:right w:val="nil"/>
            </w:tcBorders>
          </w:tcPr>
          <w:p w:rsidR="00A96B17" w:rsidRPr="001D05E8" w:rsidRDefault="00A96B17" w:rsidP="00A96B17">
            <w:pPr>
              <w:spacing w:after="0"/>
              <w:ind w:left="34"/>
              <w:jc w:val="both"/>
              <w:rPr>
                <w:spacing w:val="-6"/>
              </w:rPr>
            </w:pPr>
            <w:r w:rsidRPr="001D05E8">
              <w:t xml:space="preserve">ЕНЕРГО - ПРО Продажби АД </w:t>
            </w:r>
            <w:r w:rsidRPr="001D05E8">
              <w:rPr>
                <w:iCs/>
                <w:spacing w:val="-6"/>
              </w:rPr>
              <w:t xml:space="preserve">(дружество от групата на </w:t>
            </w:r>
            <w:r w:rsidRPr="001D05E8">
              <w:t>ЕНЕРГО - ПРО ВАРНА</w:t>
            </w:r>
            <w:r w:rsidRPr="001D05E8">
              <w:rPr>
                <w:iCs/>
                <w:spacing w:val="-6"/>
              </w:rPr>
              <w:t xml:space="preserve">) </w:t>
            </w:r>
            <w:r w:rsidR="009C18C6">
              <w:rPr>
                <w:iCs/>
                <w:spacing w:val="-6"/>
              </w:rPr>
              <w:t>–</w:t>
            </w:r>
            <w:r w:rsidRPr="001D05E8">
              <w:rPr>
                <w:iCs/>
                <w:spacing w:val="-6"/>
              </w:rPr>
              <w:t xml:space="preserve"> вземания</w:t>
            </w:r>
          </w:p>
        </w:tc>
        <w:tc>
          <w:tcPr>
            <w:tcW w:w="1573" w:type="dxa"/>
            <w:tcBorders>
              <w:top w:val="nil"/>
              <w:left w:val="nil"/>
              <w:bottom w:val="nil"/>
              <w:right w:val="nil"/>
            </w:tcBorders>
          </w:tcPr>
          <w:p w:rsidR="00A96B17" w:rsidRPr="001D05E8" w:rsidRDefault="00A96B17" w:rsidP="00A96B17">
            <w:pPr>
              <w:spacing w:after="0"/>
              <w:jc w:val="right"/>
            </w:pPr>
          </w:p>
          <w:p w:rsidR="00A96B17" w:rsidRPr="001D05E8" w:rsidRDefault="00A96B17" w:rsidP="00A96B17">
            <w:pPr>
              <w:spacing w:after="0"/>
              <w:jc w:val="right"/>
            </w:pPr>
            <w:r w:rsidRPr="001D05E8">
              <w:t>26</w:t>
            </w:r>
          </w:p>
        </w:tc>
        <w:tc>
          <w:tcPr>
            <w:tcW w:w="1418" w:type="dxa"/>
            <w:tcBorders>
              <w:top w:val="nil"/>
              <w:left w:val="nil"/>
              <w:bottom w:val="nil"/>
              <w:right w:val="nil"/>
            </w:tcBorders>
          </w:tcPr>
          <w:p w:rsidR="00A96B17" w:rsidRPr="001D05E8" w:rsidRDefault="00A96B17" w:rsidP="00A96B17">
            <w:pPr>
              <w:spacing w:after="0"/>
              <w:jc w:val="right"/>
              <w:rPr>
                <w:lang w:val="ru-RU"/>
              </w:rPr>
            </w:pPr>
          </w:p>
          <w:p w:rsidR="00A96B17" w:rsidRPr="001D05E8" w:rsidRDefault="00A96B17" w:rsidP="00A96B17">
            <w:pPr>
              <w:spacing w:after="0"/>
              <w:jc w:val="right"/>
            </w:pPr>
            <w:r w:rsidRPr="001D05E8">
              <w:t>1,313</w:t>
            </w:r>
          </w:p>
        </w:tc>
      </w:tr>
      <w:tr w:rsidR="00A96B17" w:rsidRPr="001D05E8" w:rsidTr="00C75EBF">
        <w:tc>
          <w:tcPr>
            <w:tcW w:w="6082" w:type="dxa"/>
            <w:tcBorders>
              <w:top w:val="nil"/>
              <w:left w:val="nil"/>
              <w:bottom w:val="nil"/>
              <w:right w:val="nil"/>
            </w:tcBorders>
          </w:tcPr>
          <w:p w:rsidR="00A96B17" w:rsidRPr="001D05E8" w:rsidRDefault="00A96B17" w:rsidP="00A96B17">
            <w:pPr>
              <w:spacing w:after="0"/>
              <w:ind w:left="34"/>
              <w:jc w:val="both"/>
              <w:rPr>
                <w:spacing w:val="-6"/>
              </w:rPr>
            </w:pPr>
            <w:r w:rsidRPr="001D05E8">
              <w:t>ЕНЕРГО - ПРО България ЕАД  (дружество от групата на ЕНЕРГО - ПРО България)</w:t>
            </w:r>
          </w:p>
        </w:tc>
        <w:tc>
          <w:tcPr>
            <w:tcW w:w="1573" w:type="dxa"/>
            <w:tcBorders>
              <w:top w:val="nil"/>
              <w:left w:val="nil"/>
              <w:bottom w:val="nil"/>
              <w:right w:val="nil"/>
            </w:tcBorders>
          </w:tcPr>
          <w:p w:rsidR="00A96B17" w:rsidRPr="001D05E8" w:rsidRDefault="00A96B17" w:rsidP="00A96B17">
            <w:pPr>
              <w:spacing w:after="0"/>
              <w:jc w:val="right"/>
            </w:pPr>
          </w:p>
          <w:p w:rsidR="00A96B17" w:rsidRPr="001D05E8" w:rsidRDefault="00A96B17" w:rsidP="00A96B17">
            <w:pPr>
              <w:spacing w:after="0"/>
              <w:jc w:val="right"/>
            </w:pPr>
            <w:r w:rsidRPr="001D05E8">
              <w:t>13</w:t>
            </w:r>
          </w:p>
        </w:tc>
        <w:tc>
          <w:tcPr>
            <w:tcW w:w="1418" w:type="dxa"/>
            <w:tcBorders>
              <w:top w:val="nil"/>
              <w:left w:val="nil"/>
              <w:bottom w:val="nil"/>
              <w:right w:val="nil"/>
            </w:tcBorders>
          </w:tcPr>
          <w:p w:rsidR="00A96B17" w:rsidRPr="001D05E8" w:rsidRDefault="00A96B17" w:rsidP="00A96B17">
            <w:pPr>
              <w:spacing w:after="0"/>
              <w:jc w:val="right"/>
            </w:pPr>
          </w:p>
          <w:p w:rsidR="00A96B17" w:rsidRPr="001D05E8" w:rsidRDefault="00A96B17" w:rsidP="00A96B17">
            <w:pPr>
              <w:spacing w:after="0"/>
              <w:jc w:val="right"/>
            </w:pPr>
            <w:r w:rsidRPr="001D05E8">
              <w:t>1</w:t>
            </w:r>
          </w:p>
        </w:tc>
      </w:tr>
      <w:tr w:rsidR="00A96B17" w:rsidRPr="001D05E8" w:rsidTr="00C75EBF">
        <w:tc>
          <w:tcPr>
            <w:tcW w:w="6082" w:type="dxa"/>
            <w:tcBorders>
              <w:top w:val="nil"/>
              <w:left w:val="nil"/>
              <w:bottom w:val="nil"/>
              <w:right w:val="nil"/>
            </w:tcBorders>
          </w:tcPr>
          <w:p w:rsidR="00A96B17" w:rsidRPr="001D05E8" w:rsidRDefault="00A96B17" w:rsidP="00A96B17">
            <w:pPr>
              <w:spacing w:after="0"/>
              <w:ind w:left="34"/>
              <w:jc w:val="both"/>
            </w:pPr>
            <w:r w:rsidRPr="001D05E8">
              <w:t>ЕНЕРГО - ПРО ВАРНА ЕООД (дружество - майка)</w:t>
            </w:r>
          </w:p>
        </w:tc>
        <w:tc>
          <w:tcPr>
            <w:tcW w:w="1573" w:type="dxa"/>
            <w:tcBorders>
              <w:top w:val="nil"/>
              <w:left w:val="nil"/>
              <w:bottom w:val="nil"/>
              <w:right w:val="nil"/>
            </w:tcBorders>
          </w:tcPr>
          <w:p w:rsidR="00A96B17" w:rsidRPr="001D05E8" w:rsidRDefault="00A96B17" w:rsidP="00A96B17">
            <w:pPr>
              <w:spacing w:after="0"/>
              <w:jc w:val="right"/>
              <w:rPr>
                <w:lang w:val="ru-RU"/>
              </w:rPr>
            </w:pPr>
            <w:r w:rsidRPr="001D05E8">
              <w:rPr>
                <w:lang w:val="ru-RU"/>
              </w:rPr>
              <w:t>4</w:t>
            </w:r>
          </w:p>
        </w:tc>
        <w:tc>
          <w:tcPr>
            <w:tcW w:w="1418" w:type="dxa"/>
            <w:tcBorders>
              <w:top w:val="nil"/>
              <w:left w:val="nil"/>
              <w:bottom w:val="nil"/>
              <w:right w:val="nil"/>
            </w:tcBorders>
          </w:tcPr>
          <w:p w:rsidR="00A96B17" w:rsidRPr="001D05E8" w:rsidRDefault="00A96B17" w:rsidP="00A96B17">
            <w:pPr>
              <w:spacing w:after="0"/>
              <w:jc w:val="right"/>
              <w:rPr>
                <w:lang w:val="ru-RU"/>
              </w:rPr>
            </w:pPr>
            <w:r w:rsidRPr="001D05E8">
              <w:rPr>
                <w:lang w:val="ru-RU"/>
              </w:rPr>
              <w:t>16</w:t>
            </w:r>
          </w:p>
        </w:tc>
      </w:tr>
      <w:tr w:rsidR="00A96B17" w:rsidRPr="001D05E8" w:rsidTr="00C75EBF">
        <w:tc>
          <w:tcPr>
            <w:tcW w:w="6082" w:type="dxa"/>
            <w:tcBorders>
              <w:top w:val="nil"/>
              <w:left w:val="nil"/>
              <w:bottom w:val="nil"/>
              <w:right w:val="nil"/>
            </w:tcBorders>
          </w:tcPr>
          <w:p w:rsidR="00A96B17" w:rsidRPr="001D05E8" w:rsidRDefault="00A96B17" w:rsidP="00A96B17">
            <w:pPr>
              <w:spacing w:after="0"/>
              <w:ind w:left="34"/>
              <w:jc w:val="both"/>
            </w:pPr>
            <w:r w:rsidRPr="001D05E8">
              <w:t>ЕНЕРГО - ПРО Енергийни Услуги ЕООД (дружество от групата на ЕНЕРГО – ПРО ВАРНА)</w:t>
            </w:r>
          </w:p>
        </w:tc>
        <w:tc>
          <w:tcPr>
            <w:tcW w:w="1573" w:type="dxa"/>
            <w:tcBorders>
              <w:top w:val="nil"/>
              <w:left w:val="nil"/>
              <w:bottom w:val="nil"/>
              <w:right w:val="nil"/>
            </w:tcBorders>
          </w:tcPr>
          <w:p w:rsidR="00A96B17" w:rsidRPr="001D05E8" w:rsidRDefault="00A96B17" w:rsidP="00A96B17">
            <w:pPr>
              <w:spacing w:after="0"/>
              <w:jc w:val="right"/>
            </w:pPr>
          </w:p>
          <w:p w:rsidR="00A96B17" w:rsidRPr="001D05E8" w:rsidRDefault="00A96B17" w:rsidP="00A96B17">
            <w:pPr>
              <w:spacing w:after="0"/>
              <w:jc w:val="right"/>
            </w:pPr>
            <w:r w:rsidRPr="001D05E8">
              <w:t>1</w:t>
            </w:r>
          </w:p>
        </w:tc>
        <w:tc>
          <w:tcPr>
            <w:tcW w:w="1418" w:type="dxa"/>
            <w:tcBorders>
              <w:top w:val="nil"/>
              <w:left w:val="nil"/>
              <w:bottom w:val="nil"/>
              <w:right w:val="nil"/>
            </w:tcBorders>
          </w:tcPr>
          <w:p w:rsidR="00A96B17" w:rsidRPr="001D05E8" w:rsidRDefault="00A96B17" w:rsidP="00A96B17">
            <w:pPr>
              <w:spacing w:after="0"/>
              <w:jc w:val="right"/>
            </w:pPr>
          </w:p>
          <w:p w:rsidR="00A96B17" w:rsidRPr="001D05E8" w:rsidRDefault="00A96B17" w:rsidP="00A96B17">
            <w:pPr>
              <w:spacing w:after="0"/>
              <w:jc w:val="right"/>
            </w:pPr>
            <w:r w:rsidRPr="001D05E8">
              <w:t>10</w:t>
            </w:r>
          </w:p>
        </w:tc>
      </w:tr>
      <w:tr w:rsidR="00A96B17" w:rsidRPr="001D05E8" w:rsidTr="00C75EBF">
        <w:tc>
          <w:tcPr>
            <w:tcW w:w="6082" w:type="dxa"/>
            <w:tcBorders>
              <w:top w:val="nil"/>
              <w:left w:val="nil"/>
              <w:bottom w:val="nil"/>
              <w:right w:val="nil"/>
            </w:tcBorders>
          </w:tcPr>
          <w:p w:rsidR="00A96B17" w:rsidRPr="001D05E8" w:rsidRDefault="00A96B17" w:rsidP="00A96B17">
            <w:pPr>
              <w:spacing w:after="0"/>
              <w:ind w:left="34"/>
              <w:jc w:val="both"/>
              <w:rPr>
                <w:spacing w:val="-6"/>
              </w:rPr>
            </w:pPr>
            <w:r w:rsidRPr="001D05E8">
              <w:t>ЕНЕРГО - ПРО ЕАД</w:t>
            </w:r>
            <w:r w:rsidRPr="001D05E8">
              <w:rPr>
                <w:spacing w:val="-6"/>
              </w:rPr>
              <w:t xml:space="preserve"> (дружество</w:t>
            </w:r>
            <w:r w:rsidRPr="001D05E8">
              <w:rPr>
                <w:spacing w:val="-6"/>
                <w:lang w:val="ru-RU"/>
              </w:rPr>
              <w:t>-</w:t>
            </w:r>
            <w:r w:rsidRPr="001D05E8">
              <w:rPr>
                <w:spacing w:val="-6"/>
              </w:rPr>
              <w:t>майка</w:t>
            </w:r>
            <w:r w:rsidRPr="001D05E8">
              <w:t xml:space="preserve"> до 31.03.2013 г.</w:t>
            </w:r>
            <w:r w:rsidRPr="001D05E8">
              <w:rPr>
                <w:spacing w:val="-6"/>
              </w:rPr>
              <w:t>)</w:t>
            </w:r>
          </w:p>
        </w:tc>
        <w:tc>
          <w:tcPr>
            <w:tcW w:w="1573" w:type="dxa"/>
            <w:tcBorders>
              <w:top w:val="nil"/>
              <w:left w:val="nil"/>
              <w:bottom w:val="nil"/>
              <w:right w:val="nil"/>
            </w:tcBorders>
          </w:tcPr>
          <w:p w:rsidR="00A96B17" w:rsidRPr="001D05E8" w:rsidRDefault="00A96B17" w:rsidP="00A96B17">
            <w:pPr>
              <w:spacing w:after="0"/>
              <w:jc w:val="right"/>
            </w:pPr>
            <w:r w:rsidRPr="001D05E8">
              <w:t>-</w:t>
            </w:r>
          </w:p>
        </w:tc>
        <w:tc>
          <w:tcPr>
            <w:tcW w:w="1418" w:type="dxa"/>
            <w:tcBorders>
              <w:top w:val="nil"/>
              <w:left w:val="nil"/>
              <w:bottom w:val="nil"/>
              <w:right w:val="nil"/>
            </w:tcBorders>
          </w:tcPr>
          <w:p w:rsidR="00A96B17" w:rsidRPr="001D05E8" w:rsidRDefault="00A96B17" w:rsidP="00A96B17">
            <w:pPr>
              <w:spacing w:after="0"/>
              <w:jc w:val="right"/>
            </w:pPr>
            <w:r w:rsidRPr="001D05E8">
              <w:t>8</w:t>
            </w:r>
          </w:p>
        </w:tc>
      </w:tr>
      <w:tr w:rsidR="00A96B17" w:rsidRPr="001D05E8" w:rsidTr="00C75EBF">
        <w:tc>
          <w:tcPr>
            <w:tcW w:w="6082" w:type="dxa"/>
            <w:tcBorders>
              <w:top w:val="nil"/>
              <w:left w:val="nil"/>
              <w:bottom w:val="nil"/>
              <w:right w:val="nil"/>
            </w:tcBorders>
          </w:tcPr>
          <w:p w:rsidR="00A96B17" w:rsidRPr="001D05E8" w:rsidRDefault="00A96B17" w:rsidP="00A96B17">
            <w:pPr>
              <w:spacing w:after="0"/>
              <w:ind w:left="34"/>
              <w:rPr>
                <w:spacing w:val="-6"/>
              </w:rPr>
            </w:pPr>
          </w:p>
        </w:tc>
        <w:tc>
          <w:tcPr>
            <w:tcW w:w="1573" w:type="dxa"/>
            <w:tcBorders>
              <w:top w:val="single" w:sz="4" w:space="0" w:color="auto"/>
              <w:left w:val="nil"/>
              <w:bottom w:val="single" w:sz="4" w:space="0" w:color="auto"/>
              <w:right w:val="nil"/>
            </w:tcBorders>
          </w:tcPr>
          <w:p w:rsidR="00A96B17" w:rsidRPr="001D05E8" w:rsidRDefault="00A96B17" w:rsidP="00A96B17">
            <w:pPr>
              <w:spacing w:after="0"/>
              <w:jc w:val="right"/>
              <w:rPr>
                <w:b/>
              </w:rPr>
            </w:pPr>
            <w:r w:rsidRPr="001D05E8">
              <w:rPr>
                <w:b/>
              </w:rPr>
              <w:t>180,310</w:t>
            </w:r>
          </w:p>
        </w:tc>
        <w:tc>
          <w:tcPr>
            <w:tcW w:w="1418" w:type="dxa"/>
            <w:tcBorders>
              <w:top w:val="single" w:sz="4" w:space="0" w:color="auto"/>
              <w:left w:val="nil"/>
              <w:bottom w:val="single" w:sz="4" w:space="0" w:color="auto"/>
              <w:right w:val="nil"/>
            </w:tcBorders>
          </w:tcPr>
          <w:p w:rsidR="00A96B17" w:rsidRPr="001D05E8" w:rsidRDefault="00A96B17" w:rsidP="00A96B17">
            <w:pPr>
              <w:spacing w:after="0"/>
              <w:jc w:val="right"/>
              <w:rPr>
                <w:b/>
              </w:rPr>
            </w:pPr>
            <w:r w:rsidRPr="001D05E8">
              <w:rPr>
                <w:b/>
              </w:rPr>
              <w:t>324,041</w:t>
            </w:r>
          </w:p>
        </w:tc>
      </w:tr>
    </w:tbl>
    <w:p w:rsidR="00C75EBF" w:rsidRPr="00C75EBF" w:rsidRDefault="00C75EBF" w:rsidP="001D05E8">
      <w:pPr>
        <w:pStyle w:val="Title1"/>
        <w:rPr>
          <w:rFonts w:asciiTheme="minorHAnsi" w:hAnsiTheme="minorHAnsi"/>
          <w:sz w:val="22"/>
          <w:szCs w:val="22"/>
          <w:lang w:val="en-US"/>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2"/>
        <w:gridCol w:w="1573"/>
        <w:gridCol w:w="1559"/>
      </w:tblGrid>
      <w:tr w:rsidR="001D05E8" w:rsidRPr="001D05E8" w:rsidTr="00C75EBF">
        <w:tc>
          <w:tcPr>
            <w:tcW w:w="6082" w:type="dxa"/>
            <w:tcBorders>
              <w:top w:val="nil"/>
              <w:left w:val="nil"/>
              <w:bottom w:val="nil"/>
              <w:right w:val="nil"/>
            </w:tcBorders>
          </w:tcPr>
          <w:p w:rsidR="001D05E8" w:rsidRPr="001D05E8" w:rsidRDefault="001D05E8" w:rsidP="00661FFE">
            <w:pPr>
              <w:spacing w:after="0"/>
              <w:rPr>
                <w:b/>
                <w:spacing w:val="-14"/>
              </w:rPr>
            </w:pPr>
            <w:r w:rsidRPr="001D05E8">
              <w:rPr>
                <w:b/>
                <w:spacing w:val="-14"/>
              </w:rPr>
              <w:t xml:space="preserve">4. Продажба на </w:t>
            </w:r>
            <w:r w:rsidRPr="001D05E8">
              <w:rPr>
                <w:b/>
              </w:rPr>
              <w:t>ИМС</w:t>
            </w:r>
          </w:p>
        </w:tc>
        <w:tc>
          <w:tcPr>
            <w:tcW w:w="1573" w:type="dxa"/>
            <w:tcBorders>
              <w:top w:val="nil"/>
              <w:left w:val="nil"/>
              <w:bottom w:val="nil"/>
              <w:right w:val="nil"/>
            </w:tcBorders>
          </w:tcPr>
          <w:p w:rsidR="001D05E8" w:rsidRPr="001D05E8" w:rsidRDefault="001D05E8" w:rsidP="00A96B17">
            <w:pPr>
              <w:spacing w:after="0"/>
              <w:ind w:left="-108" w:right="33"/>
              <w:jc w:val="right"/>
              <w:rPr>
                <w:b/>
              </w:rPr>
            </w:pPr>
          </w:p>
        </w:tc>
        <w:tc>
          <w:tcPr>
            <w:tcW w:w="1559" w:type="dxa"/>
            <w:tcBorders>
              <w:top w:val="nil"/>
              <w:left w:val="nil"/>
              <w:bottom w:val="nil"/>
              <w:right w:val="nil"/>
            </w:tcBorders>
          </w:tcPr>
          <w:p w:rsidR="001D05E8" w:rsidRPr="001D05E8" w:rsidRDefault="001D05E8" w:rsidP="00A96B17">
            <w:pPr>
              <w:spacing w:after="0"/>
              <w:ind w:right="-108"/>
              <w:jc w:val="right"/>
              <w:rPr>
                <w:b/>
              </w:rPr>
            </w:pPr>
          </w:p>
        </w:tc>
      </w:tr>
      <w:tr w:rsidR="001D05E8" w:rsidRPr="001D05E8" w:rsidTr="00C75EBF">
        <w:tc>
          <w:tcPr>
            <w:tcW w:w="6082" w:type="dxa"/>
            <w:tcBorders>
              <w:top w:val="nil"/>
              <w:left w:val="nil"/>
              <w:bottom w:val="nil"/>
              <w:right w:val="nil"/>
            </w:tcBorders>
          </w:tcPr>
          <w:p w:rsidR="001D05E8" w:rsidRPr="001D05E8" w:rsidRDefault="001D05E8" w:rsidP="00A96B17">
            <w:pPr>
              <w:spacing w:after="0"/>
              <w:ind w:left="34"/>
              <w:jc w:val="both"/>
            </w:pPr>
          </w:p>
        </w:tc>
        <w:tc>
          <w:tcPr>
            <w:tcW w:w="1573" w:type="dxa"/>
            <w:tcBorders>
              <w:top w:val="nil"/>
              <w:left w:val="nil"/>
              <w:bottom w:val="nil"/>
              <w:right w:val="nil"/>
            </w:tcBorders>
          </w:tcPr>
          <w:p w:rsidR="001D05E8" w:rsidRPr="001D05E8" w:rsidRDefault="001D05E8" w:rsidP="00A96B17">
            <w:pPr>
              <w:spacing w:after="0"/>
              <w:jc w:val="right"/>
              <w:rPr>
                <w:lang w:val="ru-RU"/>
              </w:rPr>
            </w:pPr>
          </w:p>
        </w:tc>
        <w:tc>
          <w:tcPr>
            <w:tcW w:w="1559" w:type="dxa"/>
            <w:tcBorders>
              <w:top w:val="nil"/>
              <w:left w:val="nil"/>
              <w:bottom w:val="nil"/>
              <w:right w:val="nil"/>
            </w:tcBorders>
          </w:tcPr>
          <w:p w:rsidR="001D05E8" w:rsidRPr="001D05E8" w:rsidRDefault="001D05E8" w:rsidP="00A96B17">
            <w:pPr>
              <w:spacing w:after="0"/>
              <w:jc w:val="right"/>
            </w:pPr>
          </w:p>
        </w:tc>
      </w:tr>
      <w:tr w:rsidR="001D05E8" w:rsidRPr="001D05E8" w:rsidTr="00C75EBF">
        <w:tc>
          <w:tcPr>
            <w:tcW w:w="6082" w:type="dxa"/>
            <w:tcBorders>
              <w:top w:val="nil"/>
              <w:left w:val="nil"/>
              <w:bottom w:val="nil"/>
              <w:right w:val="nil"/>
            </w:tcBorders>
          </w:tcPr>
          <w:p w:rsidR="001D05E8" w:rsidRPr="001D05E8" w:rsidRDefault="001D05E8" w:rsidP="00A96B17">
            <w:pPr>
              <w:spacing w:after="0"/>
              <w:ind w:left="34"/>
              <w:jc w:val="both"/>
              <w:rPr>
                <w:spacing w:val="-6"/>
              </w:rPr>
            </w:pPr>
            <w:r w:rsidRPr="001D05E8">
              <w:rPr>
                <w:spacing w:val="-6"/>
              </w:rPr>
              <w:t xml:space="preserve">ENERGO - PRO GEORGIA JSC (дружество от групата на </w:t>
            </w:r>
            <w:r w:rsidRPr="001D05E8">
              <w:t>Energo-Pro a.s.,Чехия</w:t>
            </w:r>
            <w:r w:rsidRPr="001D05E8">
              <w:rPr>
                <w:spacing w:val="-6"/>
              </w:rPr>
              <w:t>)</w:t>
            </w:r>
          </w:p>
        </w:tc>
        <w:tc>
          <w:tcPr>
            <w:tcW w:w="1573" w:type="dxa"/>
            <w:tcBorders>
              <w:top w:val="nil"/>
              <w:left w:val="nil"/>
              <w:bottom w:val="nil"/>
              <w:right w:val="nil"/>
            </w:tcBorders>
          </w:tcPr>
          <w:p w:rsidR="001D05E8" w:rsidRPr="001D05E8" w:rsidRDefault="001D05E8" w:rsidP="00A96B17">
            <w:pPr>
              <w:spacing w:after="0"/>
              <w:jc w:val="right"/>
            </w:pPr>
          </w:p>
          <w:p w:rsidR="001D05E8" w:rsidRPr="001D05E8" w:rsidRDefault="001D05E8" w:rsidP="00A96B17">
            <w:pPr>
              <w:spacing w:after="0"/>
              <w:jc w:val="right"/>
            </w:pPr>
            <w:r w:rsidRPr="001D05E8">
              <w:t>20</w:t>
            </w:r>
          </w:p>
        </w:tc>
        <w:tc>
          <w:tcPr>
            <w:tcW w:w="1559" w:type="dxa"/>
            <w:tcBorders>
              <w:top w:val="nil"/>
              <w:left w:val="nil"/>
              <w:bottom w:val="nil"/>
              <w:right w:val="nil"/>
            </w:tcBorders>
          </w:tcPr>
          <w:p w:rsidR="001D05E8" w:rsidRPr="001D05E8" w:rsidRDefault="001D05E8" w:rsidP="00A96B17">
            <w:pPr>
              <w:spacing w:after="0"/>
              <w:jc w:val="right"/>
            </w:pPr>
          </w:p>
          <w:p w:rsidR="001D05E8" w:rsidRPr="001D05E8" w:rsidRDefault="001D05E8" w:rsidP="00A96B17">
            <w:pPr>
              <w:spacing w:after="0"/>
              <w:jc w:val="right"/>
            </w:pPr>
            <w:r w:rsidRPr="001D05E8">
              <w:t>8</w:t>
            </w:r>
          </w:p>
        </w:tc>
      </w:tr>
      <w:tr w:rsidR="001D05E8" w:rsidRPr="001D05E8" w:rsidTr="00C75EBF">
        <w:tc>
          <w:tcPr>
            <w:tcW w:w="6082" w:type="dxa"/>
            <w:tcBorders>
              <w:top w:val="nil"/>
              <w:left w:val="nil"/>
              <w:bottom w:val="nil"/>
              <w:right w:val="nil"/>
            </w:tcBorders>
          </w:tcPr>
          <w:p w:rsidR="001D05E8" w:rsidRPr="001D05E8" w:rsidRDefault="001D05E8" w:rsidP="00A96B17">
            <w:pPr>
              <w:spacing w:after="0"/>
              <w:ind w:left="34"/>
              <w:jc w:val="both"/>
              <w:rPr>
                <w:highlight w:val="red"/>
              </w:rPr>
            </w:pPr>
            <w:r w:rsidRPr="001D05E8">
              <w:t>ЕНЕРГО - ПРО България ЕАД (дружество от групата на ЕНЕРГО - ПРО България)</w:t>
            </w:r>
          </w:p>
        </w:tc>
        <w:tc>
          <w:tcPr>
            <w:tcW w:w="1573" w:type="dxa"/>
            <w:tcBorders>
              <w:top w:val="nil"/>
              <w:left w:val="nil"/>
              <w:bottom w:val="nil"/>
              <w:right w:val="nil"/>
            </w:tcBorders>
          </w:tcPr>
          <w:p w:rsidR="001D05E8" w:rsidRPr="001D05E8" w:rsidRDefault="001D05E8" w:rsidP="00A96B17">
            <w:pPr>
              <w:spacing w:after="0"/>
              <w:jc w:val="right"/>
            </w:pPr>
          </w:p>
          <w:p w:rsidR="001D05E8" w:rsidRPr="001D05E8" w:rsidRDefault="001D05E8" w:rsidP="00A96B17">
            <w:pPr>
              <w:spacing w:after="0"/>
              <w:jc w:val="right"/>
            </w:pPr>
            <w:r w:rsidRPr="001D05E8">
              <w:t>-</w:t>
            </w:r>
          </w:p>
        </w:tc>
        <w:tc>
          <w:tcPr>
            <w:tcW w:w="1559" w:type="dxa"/>
            <w:tcBorders>
              <w:top w:val="nil"/>
              <w:left w:val="nil"/>
              <w:bottom w:val="nil"/>
              <w:right w:val="nil"/>
            </w:tcBorders>
          </w:tcPr>
          <w:p w:rsidR="001D05E8" w:rsidRPr="001D05E8" w:rsidRDefault="001D05E8" w:rsidP="00A96B17">
            <w:pPr>
              <w:spacing w:after="0"/>
              <w:jc w:val="right"/>
              <w:rPr>
                <w:lang w:val="ru-RU"/>
              </w:rPr>
            </w:pPr>
          </w:p>
          <w:p w:rsidR="001D05E8" w:rsidRPr="001D05E8" w:rsidRDefault="001D05E8" w:rsidP="00A96B17">
            <w:pPr>
              <w:spacing w:after="0"/>
              <w:jc w:val="right"/>
            </w:pPr>
            <w:r w:rsidRPr="001D05E8">
              <w:t>33</w:t>
            </w:r>
          </w:p>
        </w:tc>
      </w:tr>
      <w:tr w:rsidR="001D05E8" w:rsidRPr="001D05E8" w:rsidTr="00C75EBF">
        <w:tc>
          <w:tcPr>
            <w:tcW w:w="6082" w:type="dxa"/>
            <w:tcBorders>
              <w:top w:val="nil"/>
              <w:left w:val="nil"/>
              <w:bottom w:val="nil"/>
              <w:right w:val="nil"/>
            </w:tcBorders>
          </w:tcPr>
          <w:p w:rsidR="001D05E8" w:rsidRPr="001D05E8" w:rsidRDefault="001D05E8" w:rsidP="00A96B17">
            <w:pPr>
              <w:spacing w:after="0"/>
              <w:ind w:left="34"/>
              <w:jc w:val="both"/>
              <w:rPr>
                <w:b/>
                <w:spacing w:val="-6"/>
              </w:rPr>
            </w:pPr>
          </w:p>
        </w:tc>
        <w:tc>
          <w:tcPr>
            <w:tcW w:w="1573" w:type="dxa"/>
            <w:tcBorders>
              <w:top w:val="single" w:sz="4" w:space="0" w:color="auto"/>
              <w:left w:val="nil"/>
              <w:right w:val="nil"/>
            </w:tcBorders>
          </w:tcPr>
          <w:p w:rsidR="001D05E8" w:rsidRPr="001D05E8" w:rsidRDefault="001D05E8" w:rsidP="00A96B17">
            <w:pPr>
              <w:spacing w:after="0"/>
              <w:jc w:val="right"/>
              <w:rPr>
                <w:b/>
              </w:rPr>
            </w:pPr>
            <w:r w:rsidRPr="001D05E8">
              <w:rPr>
                <w:b/>
              </w:rPr>
              <w:t>20</w:t>
            </w:r>
          </w:p>
        </w:tc>
        <w:tc>
          <w:tcPr>
            <w:tcW w:w="1559" w:type="dxa"/>
            <w:tcBorders>
              <w:top w:val="single" w:sz="4" w:space="0" w:color="auto"/>
              <w:left w:val="nil"/>
              <w:right w:val="nil"/>
            </w:tcBorders>
          </w:tcPr>
          <w:p w:rsidR="001D05E8" w:rsidRPr="001D05E8" w:rsidRDefault="001D05E8" w:rsidP="00A96B17">
            <w:pPr>
              <w:spacing w:after="0"/>
              <w:jc w:val="right"/>
              <w:rPr>
                <w:b/>
              </w:rPr>
            </w:pPr>
            <w:r w:rsidRPr="001D05E8">
              <w:rPr>
                <w:b/>
              </w:rPr>
              <w:t>41</w:t>
            </w:r>
          </w:p>
        </w:tc>
      </w:tr>
    </w:tbl>
    <w:p w:rsidR="00756613" w:rsidRDefault="00756613"/>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2"/>
        <w:gridCol w:w="1573"/>
        <w:gridCol w:w="1559"/>
      </w:tblGrid>
      <w:tr w:rsidR="001D05E8" w:rsidRPr="001D05E8" w:rsidTr="00C75EBF">
        <w:tc>
          <w:tcPr>
            <w:tcW w:w="6082" w:type="dxa"/>
            <w:tcBorders>
              <w:top w:val="nil"/>
              <w:left w:val="nil"/>
              <w:bottom w:val="nil"/>
              <w:right w:val="nil"/>
            </w:tcBorders>
          </w:tcPr>
          <w:p w:rsidR="001D05E8" w:rsidRPr="001D05E8" w:rsidRDefault="001D05E8" w:rsidP="00A96B17">
            <w:pPr>
              <w:spacing w:after="0"/>
              <w:ind w:left="34"/>
              <w:jc w:val="both"/>
              <w:rPr>
                <w:spacing w:val="-6"/>
              </w:rPr>
            </w:pPr>
            <w:r w:rsidRPr="001D05E8">
              <w:rPr>
                <w:b/>
              </w:rPr>
              <w:t xml:space="preserve">5. Възнаграждение </w:t>
            </w:r>
            <w:r w:rsidRPr="001D05E8">
              <w:rPr>
                <w:b/>
                <w:color w:val="000000"/>
                <w:spacing w:val="-6"/>
              </w:rPr>
              <w:t>на членове на УС</w:t>
            </w:r>
          </w:p>
        </w:tc>
        <w:tc>
          <w:tcPr>
            <w:tcW w:w="1573" w:type="dxa"/>
            <w:tcBorders>
              <w:top w:val="nil"/>
              <w:left w:val="nil"/>
              <w:bottom w:val="nil"/>
              <w:right w:val="nil"/>
            </w:tcBorders>
          </w:tcPr>
          <w:p w:rsidR="001D05E8" w:rsidRPr="001D05E8" w:rsidRDefault="001D05E8" w:rsidP="00A96B17">
            <w:pPr>
              <w:spacing w:after="0"/>
              <w:ind w:left="-108"/>
              <w:jc w:val="right"/>
              <w:rPr>
                <w:b/>
                <w:spacing w:val="-6"/>
                <w:highlight w:val="yellow"/>
              </w:rPr>
            </w:pPr>
          </w:p>
        </w:tc>
        <w:tc>
          <w:tcPr>
            <w:tcW w:w="1559" w:type="dxa"/>
            <w:tcBorders>
              <w:top w:val="nil"/>
              <w:left w:val="nil"/>
              <w:bottom w:val="nil"/>
              <w:right w:val="nil"/>
            </w:tcBorders>
          </w:tcPr>
          <w:p w:rsidR="001D05E8" w:rsidRPr="001D05E8" w:rsidRDefault="001D05E8" w:rsidP="00A96B17">
            <w:pPr>
              <w:spacing w:after="0"/>
              <w:jc w:val="right"/>
              <w:rPr>
                <w:b/>
                <w:spacing w:val="-6"/>
              </w:rPr>
            </w:pPr>
          </w:p>
        </w:tc>
      </w:tr>
      <w:tr w:rsidR="001D05E8" w:rsidRPr="001D05E8" w:rsidTr="00C75EBF">
        <w:tc>
          <w:tcPr>
            <w:tcW w:w="6082" w:type="dxa"/>
            <w:tcBorders>
              <w:top w:val="nil"/>
              <w:left w:val="nil"/>
              <w:bottom w:val="nil"/>
              <w:right w:val="nil"/>
            </w:tcBorders>
          </w:tcPr>
          <w:p w:rsidR="001D05E8" w:rsidRPr="001D05E8" w:rsidRDefault="001D05E8" w:rsidP="00A96B17">
            <w:pPr>
              <w:spacing w:after="0"/>
              <w:ind w:left="34"/>
              <w:rPr>
                <w:spacing w:val="-2"/>
              </w:rPr>
            </w:pPr>
          </w:p>
        </w:tc>
        <w:tc>
          <w:tcPr>
            <w:tcW w:w="1573" w:type="dxa"/>
            <w:tcBorders>
              <w:top w:val="nil"/>
              <w:left w:val="nil"/>
              <w:bottom w:val="nil"/>
              <w:right w:val="nil"/>
            </w:tcBorders>
          </w:tcPr>
          <w:p w:rsidR="001D05E8" w:rsidRPr="001D05E8" w:rsidRDefault="001D05E8" w:rsidP="00A96B17">
            <w:pPr>
              <w:spacing w:after="0"/>
              <w:jc w:val="right"/>
            </w:pPr>
          </w:p>
        </w:tc>
        <w:tc>
          <w:tcPr>
            <w:tcW w:w="1559" w:type="dxa"/>
            <w:tcBorders>
              <w:top w:val="nil"/>
              <w:left w:val="nil"/>
              <w:bottom w:val="nil"/>
              <w:right w:val="nil"/>
            </w:tcBorders>
          </w:tcPr>
          <w:p w:rsidR="001D05E8" w:rsidRPr="001D05E8" w:rsidRDefault="001D05E8" w:rsidP="00A96B17">
            <w:pPr>
              <w:spacing w:after="0"/>
              <w:jc w:val="right"/>
            </w:pPr>
          </w:p>
        </w:tc>
      </w:tr>
      <w:tr w:rsidR="001D05E8" w:rsidRPr="001D05E8" w:rsidTr="00C75EBF">
        <w:tc>
          <w:tcPr>
            <w:tcW w:w="6082" w:type="dxa"/>
            <w:tcBorders>
              <w:top w:val="nil"/>
              <w:left w:val="nil"/>
              <w:bottom w:val="nil"/>
              <w:right w:val="nil"/>
            </w:tcBorders>
          </w:tcPr>
          <w:p w:rsidR="001D05E8" w:rsidRPr="001D05E8" w:rsidRDefault="001D05E8" w:rsidP="00A96B17">
            <w:pPr>
              <w:spacing w:after="0"/>
              <w:ind w:left="34"/>
              <w:rPr>
                <w:spacing w:val="-2"/>
              </w:rPr>
            </w:pPr>
            <w:r w:rsidRPr="001D05E8">
              <w:rPr>
                <w:spacing w:val="-2"/>
              </w:rPr>
              <w:t>Заплати и други текущи възнаграждения</w:t>
            </w:r>
          </w:p>
        </w:tc>
        <w:tc>
          <w:tcPr>
            <w:tcW w:w="1573" w:type="dxa"/>
            <w:tcBorders>
              <w:top w:val="nil"/>
              <w:left w:val="nil"/>
              <w:bottom w:val="nil"/>
              <w:right w:val="nil"/>
            </w:tcBorders>
          </w:tcPr>
          <w:p w:rsidR="001D05E8" w:rsidRPr="001D05E8" w:rsidRDefault="001D05E8" w:rsidP="00A96B17">
            <w:pPr>
              <w:spacing w:after="0"/>
              <w:jc w:val="right"/>
            </w:pPr>
            <w:r w:rsidRPr="001D05E8">
              <w:t>73</w:t>
            </w:r>
          </w:p>
        </w:tc>
        <w:tc>
          <w:tcPr>
            <w:tcW w:w="1559" w:type="dxa"/>
            <w:tcBorders>
              <w:top w:val="nil"/>
              <w:left w:val="nil"/>
              <w:bottom w:val="nil"/>
              <w:right w:val="nil"/>
            </w:tcBorders>
          </w:tcPr>
          <w:p w:rsidR="001D05E8" w:rsidRPr="001D05E8" w:rsidRDefault="001D05E8" w:rsidP="00A96B17">
            <w:pPr>
              <w:spacing w:after="0"/>
              <w:jc w:val="right"/>
            </w:pPr>
            <w:r w:rsidRPr="001D05E8">
              <w:t>147</w:t>
            </w:r>
          </w:p>
        </w:tc>
      </w:tr>
      <w:tr w:rsidR="001D05E8" w:rsidRPr="001D05E8" w:rsidTr="00C75EBF">
        <w:tc>
          <w:tcPr>
            <w:tcW w:w="6082" w:type="dxa"/>
            <w:tcBorders>
              <w:top w:val="nil"/>
              <w:left w:val="nil"/>
              <w:bottom w:val="nil"/>
              <w:right w:val="nil"/>
            </w:tcBorders>
          </w:tcPr>
          <w:p w:rsidR="001D05E8" w:rsidRPr="001D05E8" w:rsidRDefault="001D05E8" w:rsidP="00A96B17">
            <w:pPr>
              <w:spacing w:after="0"/>
              <w:ind w:left="34"/>
              <w:rPr>
                <w:spacing w:val="-2"/>
              </w:rPr>
            </w:pPr>
            <w:r w:rsidRPr="001D05E8">
              <w:rPr>
                <w:spacing w:val="-2"/>
              </w:rPr>
              <w:t>Социални осигуровки, в т.ч.</w:t>
            </w:r>
          </w:p>
        </w:tc>
        <w:tc>
          <w:tcPr>
            <w:tcW w:w="1573" w:type="dxa"/>
            <w:tcBorders>
              <w:top w:val="nil"/>
              <w:left w:val="nil"/>
              <w:bottom w:val="nil"/>
              <w:right w:val="nil"/>
            </w:tcBorders>
          </w:tcPr>
          <w:p w:rsidR="001D05E8" w:rsidRPr="001D05E8" w:rsidRDefault="001D05E8" w:rsidP="00A96B17">
            <w:pPr>
              <w:spacing w:after="0"/>
              <w:jc w:val="right"/>
              <w:rPr>
                <w:spacing w:val="-6"/>
              </w:rPr>
            </w:pPr>
            <w:r w:rsidRPr="001D05E8">
              <w:rPr>
                <w:spacing w:val="-6"/>
              </w:rPr>
              <w:t>1</w:t>
            </w:r>
          </w:p>
        </w:tc>
        <w:tc>
          <w:tcPr>
            <w:tcW w:w="1559" w:type="dxa"/>
            <w:tcBorders>
              <w:top w:val="nil"/>
              <w:left w:val="nil"/>
              <w:bottom w:val="nil"/>
              <w:right w:val="nil"/>
            </w:tcBorders>
          </w:tcPr>
          <w:p w:rsidR="001D05E8" w:rsidRPr="001D05E8" w:rsidRDefault="001D05E8" w:rsidP="00A96B17">
            <w:pPr>
              <w:spacing w:after="0"/>
              <w:jc w:val="right"/>
              <w:rPr>
                <w:spacing w:val="-6"/>
              </w:rPr>
            </w:pPr>
            <w:r w:rsidRPr="001D05E8">
              <w:rPr>
                <w:spacing w:val="-6"/>
              </w:rPr>
              <w:t>6</w:t>
            </w:r>
          </w:p>
        </w:tc>
      </w:tr>
      <w:tr w:rsidR="001D05E8" w:rsidRPr="001D05E8" w:rsidTr="00C75EBF">
        <w:tc>
          <w:tcPr>
            <w:tcW w:w="6082" w:type="dxa"/>
            <w:tcBorders>
              <w:top w:val="nil"/>
              <w:left w:val="nil"/>
              <w:bottom w:val="nil"/>
              <w:right w:val="nil"/>
            </w:tcBorders>
          </w:tcPr>
          <w:p w:rsidR="001D05E8" w:rsidRPr="001D05E8" w:rsidRDefault="001D05E8" w:rsidP="00A96B17">
            <w:pPr>
              <w:spacing w:after="0"/>
              <w:ind w:left="34"/>
              <w:rPr>
                <w:i/>
                <w:spacing w:val="-2"/>
              </w:rPr>
            </w:pPr>
            <w:r w:rsidRPr="001D05E8">
              <w:rPr>
                <w:i/>
                <w:spacing w:val="-2"/>
              </w:rPr>
              <w:t>-задължителни пенсионни вноски</w:t>
            </w:r>
          </w:p>
        </w:tc>
        <w:tc>
          <w:tcPr>
            <w:tcW w:w="1573" w:type="dxa"/>
            <w:tcBorders>
              <w:top w:val="nil"/>
              <w:left w:val="nil"/>
              <w:right w:val="nil"/>
            </w:tcBorders>
          </w:tcPr>
          <w:p w:rsidR="001D05E8" w:rsidRPr="001D05E8" w:rsidRDefault="001D05E8" w:rsidP="00A96B17">
            <w:pPr>
              <w:spacing w:after="0"/>
              <w:jc w:val="right"/>
              <w:rPr>
                <w:i/>
              </w:rPr>
            </w:pPr>
            <w:r w:rsidRPr="001D05E8">
              <w:rPr>
                <w:i/>
              </w:rPr>
              <w:t>1</w:t>
            </w:r>
          </w:p>
        </w:tc>
        <w:tc>
          <w:tcPr>
            <w:tcW w:w="1559" w:type="dxa"/>
            <w:tcBorders>
              <w:top w:val="nil"/>
              <w:left w:val="nil"/>
              <w:right w:val="nil"/>
            </w:tcBorders>
          </w:tcPr>
          <w:p w:rsidR="001D05E8" w:rsidRPr="001D05E8" w:rsidRDefault="001D05E8" w:rsidP="00A96B17">
            <w:pPr>
              <w:spacing w:after="0"/>
              <w:jc w:val="right"/>
              <w:rPr>
                <w:i/>
              </w:rPr>
            </w:pPr>
            <w:r w:rsidRPr="001D05E8">
              <w:rPr>
                <w:i/>
              </w:rPr>
              <w:t>2</w:t>
            </w:r>
          </w:p>
        </w:tc>
      </w:tr>
      <w:tr w:rsidR="001D05E8" w:rsidRPr="001D05E8" w:rsidTr="00C75EBF">
        <w:tc>
          <w:tcPr>
            <w:tcW w:w="6082" w:type="dxa"/>
            <w:tcBorders>
              <w:top w:val="nil"/>
              <w:left w:val="nil"/>
              <w:bottom w:val="nil"/>
              <w:right w:val="nil"/>
            </w:tcBorders>
          </w:tcPr>
          <w:p w:rsidR="001D05E8" w:rsidRPr="001D05E8" w:rsidRDefault="001D05E8" w:rsidP="00A96B17">
            <w:pPr>
              <w:spacing w:after="0"/>
              <w:ind w:left="34"/>
              <w:rPr>
                <w:spacing w:val="-2"/>
              </w:rPr>
            </w:pPr>
          </w:p>
        </w:tc>
        <w:tc>
          <w:tcPr>
            <w:tcW w:w="1573" w:type="dxa"/>
            <w:tcBorders>
              <w:left w:val="nil"/>
              <w:right w:val="nil"/>
            </w:tcBorders>
          </w:tcPr>
          <w:p w:rsidR="001D05E8" w:rsidRPr="001D05E8" w:rsidRDefault="001D05E8" w:rsidP="00A96B17">
            <w:pPr>
              <w:spacing w:after="0"/>
              <w:jc w:val="right"/>
              <w:rPr>
                <w:b/>
              </w:rPr>
            </w:pPr>
            <w:r w:rsidRPr="001D05E8">
              <w:rPr>
                <w:b/>
              </w:rPr>
              <w:t>74</w:t>
            </w:r>
          </w:p>
        </w:tc>
        <w:tc>
          <w:tcPr>
            <w:tcW w:w="1559" w:type="dxa"/>
            <w:tcBorders>
              <w:left w:val="nil"/>
              <w:right w:val="nil"/>
            </w:tcBorders>
          </w:tcPr>
          <w:p w:rsidR="001D05E8" w:rsidRPr="001D05E8" w:rsidRDefault="001D05E8" w:rsidP="00A96B17">
            <w:pPr>
              <w:spacing w:after="0"/>
              <w:jc w:val="right"/>
              <w:rPr>
                <w:b/>
              </w:rPr>
            </w:pPr>
            <w:r w:rsidRPr="001D05E8">
              <w:rPr>
                <w:b/>
              </w:rPr>
              <w:t>153</w:t>
            </w:r>
          </w:p>
        </w:tc>
      </w:tr>
      <w:tr w:rsidR="001D05E8" w:rsidRPr="001D05E8" w:rsidTr="00C75EBF">
        <w:tc>
          <w:tcPr>
            <w:tcW w:w="6082" w:type="dxa"/>
            <w:tcBorders>
              <w:top w:val="nil"/>
              <w:left w:val="nil"/>
              <w:bottom w:val="nil"/>
              <w:right w:val="nil"/>
            </w:tcBorders>
          </w:tcPr>
          <w:p w:rsidR="001D05E8" w:rsidRPr="001D05E8" w:rsidRDefault="001D05E8" w:rsidP="00A96B17">
            <w:pPr>
              <w:spacing w:after="0"/>
              <w:ind w:left="34"/>
              <w:jc w:val="both"/>
              <w:rPr>
                <w:b/>
              </w:rPr>
            </w:pPr>
            <w:r w:rsidRPr="001D05E8">
              <w:rPr>
                <w:b/>
              </w:rPr>
              <w:t>6. Разходи за лихви</w:t>
            </w:r>
          </w:p>
        </w:tc>
        <w:tc>
          <w:tcPr>
            <w:tcW w:w="1573" w:type="dxa"/>
            <w:tcBorders>
              <w:left w:val="nil"/>
              <w:bottom w:val="nil"/>
              <w:right w:val="nil"/>
            </w:tcBorders>
          </w:tcPr>
          <w:p w:rsidR="001D05E8" w:rsidRPr="001D05E8" w:rsidRDefault="001D05E8" w:rsidP="00A96B17">
            <w:pPr>
              <w:spacing w:after="0"/>
              <w:jc w:val="right"/>
              <w:rPr>
                <w:b/>
                <w:spacing w:val="-6"/>
                <w:highlight w:val="yellow"/>
              </w:rPr>
            </w:pPr>
          </w:p>
        </w:tc>
        <w:tc>
          <w:tcPr>
            <w:tcW w:w="1559" w:type="dxa"/>
            <w:tcBorders>
              <w:left w:val="nil"/>
              <w:bottom w:val="nil"/>
              <w:right w:val="nil"/>
            </w:tcBorders>
          </w:tcPr>
          <w:p w:rsidR="001D05E8" w:rsidRPr="001D05E8" w:rsidRDefault="001D05E8" w:rsidP="00A96B17">
            <w:pPr>
              <w:spacing w:after="0"/>
              <w:jc w:val="right"/>
              <w:rPr>
                <w:b/>
                <w:spacing w:val="-6"/>
              </w:rPr>
            </w:pPr>
          </w:p>
        </w:tc>
      </w:tr>
      <w:tr w:rsidR="001D05E8" w:rsidRPr="001D05E8" w:rsidTr="00C75EBF">
        <w:tc>
          <w:tcPr>
            <w:tcW w:w="6082" w:type="dxa"/>
            <w:tcBorders>
              <w:top w:val="nil"/>
              <w:left w:val="nil"/>
              <w:bottom w:val="nil"/>
              <w:right w:val="nil"/>
            </w:tcBorders>
          </w:tcPr>
          <w:p w:rsidR="001D05E8" w:rsidRPr="001D05E8" w:rsidRDefault="001D05E8" w:rsidP="00A96B17">
            <w:pPr>
              <w:spacing w:after="0"/>
              <w:ind w:left="34"/>
              <w:jc w:val="both"/>
            </w:pPr>
          </w:p>
        </w:tc>
        <w:tc>
          <w:tcPr>
            <w:tcW w:w="1573" w:type="dxa"/>
            <w:tcBorders>
              <w:top w:val="nil"/>
              <w:left w:val="nil"/>
              <w:bottom w:val="nil"/>
              <w:right w:val="nil"/>
            </w:tcBorders>
          </w:tcPr>
          <w:p w:rsidR="001D05E8" w:rsidRPr="001D05E8" w:rsidRDefault="001D05E8" w:rsidP="00A96B17">
            <w:pPr>
              <w:spacing w:after="0"/>
              <w:jc w:val="right"/>
              <w:rPr>
                <w:spacing w:val="-6"/>
              </w:rPr>
            </w:pPr>
          </w:p>
        </w:tc>
        <w:tc>
          <w:tcPr>
            <w:tcW w:w="1559" w:type="dxa"/>
            <w:tcBorders>
              <w:top w:val="nil"/>
              <w:left w:val="nil"/>
              <w:bottom w:val="nil"/>
              <w:right w:val="nil"/>
            </w:tcBorders>
          </w:tcPr>
          <w:p w:rsidR="001D05E8" w:rsidRPr="001D05E8" w:rsidRDefault="001D05E8" w:rsidP="00A96B17">
            <w:pPr>
              <w:spacing w:after="0"/>
              <w:jc w:val="right"/>
              <w:rPr>
                <w:spacing w:val="-6"/>
              </w:rPr>
            </w:pPr>
          </w:p>
        </w:tc>
      </w:tr>
      <w:tr w:rsidR="001D05E8" w:rsidRPr="001D05E8" w:rsidTr="00C75EBF">
        <w:tc>
          <w:tcPr>
            <w:tcW w:w="6082" w:type="dxa"/>
            <w:tcBorders>
              <w:top w:val="nil"/>
              <w:left w:val="nil"/>
              <w:bottom w:val="nil"/>
              <w:right w:val="nil"/>
            </w:tcBorders>
          </w:tcPr>
          <w:p w:rsidR="001D05E8" w:rsidRPr="001D05E8" w:rsidRDefault="001D05E8" w:rsidP="00A96B17">
            <w:pPr>
              <w:spacing w:after="0"/>
              <w:ind w:left="34"/>
              <w:jc w:val="both"/>
            </w:pPr>
            <w:r w:rsidRPr="001D05E8">
              <w:t>ЕНЕРГО - ПРО ЕАД</w:t>
            </w:r>
            <w:r w:rsidRPr="001D05E8">
              <w:rPr>
                <w:spacing w:val="-6"/>
              </w:rPr>
              <w:t xml:space="preserve"> (дружество-майка</w:t>
            </w:r>
            <w:r w:rsidRPr="001D05E8">
              <w:t xml:space="preserve"> до 31.03.2013 г.</w:t>
            </w:r>
            <w:r w:rsidRPr="001D05E8">
              <w:rPr>
                <w:spacing w:val="-6"/>
              </w:rPr>
              <w:t>)</w:t>
            </w:r>
          </w:p>
        </w:tc>
        <w:tc>
          <w:tcPr>
            <w:tcW w:w="1573" w:type="dxa"/>
            <w:tcBorders>
              <w:top w:val="nil"/>
              <w:left w:val="nil"/>
              <w:bottom w:val="nil"/>
              <w:right w:val="nil"/>
            </w:tcBorders>
          </w:tcPr>
          <w:p w:rsidR="001D05E8" w:rsidRPr="001D05E8" w:rsidRDefault="001D05E8" w:rsidP="00A96B17">
            <w:pPr>
              <w:spacing w:after="0"/>
              <w:jc w:val="right"/>
              <w:rPr>
                <w:spacing w:val="-6"/>
              </w:rPr>
            </w:pPr>
            <w:r w:rsidRPr="001D05E8">
              <w:rPr>
                <w:spacing w:val="-6"/>
              </w:rPr>
              <w:t>-</w:t>
            </w:r>
          </w:p>
        </w:tc>
        <w:tc>
          <w:tcPr>
            <w:tcW w:w="1559" w:type="dxa"/>
            <w:tcBorders>
              <w:top w:val="nil"/>
              <w:left w:val="nil"/>
              <w:bottom w:val="nil"/>
              <w:right w:val="nil"/>
            </w:tcBorders>
          </w:tcPr>
          <w:p w:rsidR="001D05E8" w:rsidRPr="001D05E8" w:rsidRDefault="001D05E8" w:rsidP="00A96B17">
            <w:pPr>
              <w:spacing w:after="0"/>
              <w:jc w:val="right"/>
              <w:rPr>
                <w:spacing w:val="-6"/>
              </w:rPr>
            </w:pPr>
            <w:r w:rsidRPr="001D05E8">
              <w:rPr>
                <w:spacing w:val="-6"/>
              </w:rPr>
              <w:t>234</w:t>
            </w:r>
          </w:p>
        </w:tc>
      </w:tr>
      <w:tr w:rsidR="001D05E8" w:rsidRPr="001D05E8" w:rsidTr="00C75EBF">
        <w:tc>
          <w:tcPr>
            <w:tcW w:w="6082" w:type="dxa"/>
            <w:tcBorders>
              <w:top w:val="nil"/>
              <w:left w:val="nil"/>
              <w:bottom w:val="nil"/>
              <w:right w:val="nil"/>
            </w:tcBorders>
          </w:tcPr>
          <w:p w:rsidR="001D05E8" w:rsidRPr="001D05E8" w:rsidRDefault="001D05E8" w:rsidP="00A96B17">
            <w:pPr>
              <w:spacing w:after="0"/>
              <w:ind w:left="34"/>
              <w:jc w:val="both"/>
            </w:pPr>
            <w:r w:rsidRPr="001D05E8">
              <w:t>ЕНЕРГО – ПРО ВАРНА ЕООД (дружество - майка)</w:t>
            </w:r>
          </w:p>
        </w:tc>
        <w:tc>
          <w:tcPr>
            <w:tcW w:w="1573" w:type="dxa"/>
            <w:tcBorders>
              <w:top w:val="nil"/>
              <w:left w:val="nil"/>
              <w:bottom w:val="single" w:sz="4" w:space="0" w:color="auto"/>
              <w:right w:val="nil"/>
            </w:tcBorders>
          </w:tcPr>
          <w:p w:rsidR="001D05E8" w:rsidRPr="001D05E8" w:rsidRDefault="001D05E8" w:rsidP="00A96B17">
            <w:pPr>
              <w:spacing w:after="0"/>
              <w:jc w:val="right"/>
              <w:rPr>
                <w:spacing w:val="-6"/>
                <w:lang w:val="ru-RU"/>
              </w:rPr>
            </w:pPr>
            <w:r w:rsidRPr="001D05E8">
              <w:rPr>
                <w:spacing w:val="-6"/>
                <w:lang w:val="ru-RU"/>
              </w:rPr>
              <w:t>-</w:t>
            </w:r>
          </w:p>
        </w:tc>
        <w:tc>
          <w:tcPr>
            <w:tcW w:w="1559" w:type="dxa"/>
            <w:tcBorders>
              <w:top w:val="nil"/>
              <w:left w:val="nil"/>
              <w:bottom w:val="single" w:sz="4" w:space="0" w:color="auto"/>
              <w:right w:val="nil"/>
            </w:tcBorders>
          </w:tcPr>
          <w:p w:rsidR="001D05E8" w:rsidRPr="001D05E8" w:rsidRDefault="001D05E8" w:rsidP="00A96B17">
            <w:pPr>
              <w:spacing w:after="0"/>
              <w:jc w:val="right"/>
              <w:rPr>
                <w:spacing w:val="-6"/>
                <w:lang w:val="ru-RU"/>
              </w:rPr>
            </w:pPr>
            <w:r w:rsidRPr="001D05E8">
              <w:rPr>
                <w:spacing w:val="-6"/>
                <w:lang w:val="ru-RU"/>
              </w:rPr>
              <w:t>149</w:t>
            </w:r>
          </w:p>
        </w:tc>
      </w:tr>
      <w:tr w:rsidR="001D05E8" w:rsidRPr="001D05E8" w:rsidTr="00C75EBF">
        <w:tc>
          <w:tcPr>
            <w:tcW w:w="6082" w:type="dxa"/>
            <w:tcBorders>
              <w:top w:val="nil"/>
              <w:left w:val="nil"/>
              <w:bottom w:val="nil"/>
              <w:right w:val="nil"/>
            </w:tcBorders>
          </w:tcPr>
          <w:p w:rsidR="001D05E8" w:rsidRPr="001D05E8" w:rsidRDefault="001D05E8" w:rsidP="00A96B17">
            <w:pPr>
              <w:spacing w:after="0"/>
              <w:jc w:val="both"/>
            </w:pPr>
          </w:p>
        </w:tc>
        <w:tc>
          <w:tcPr>
            <w:tcW w:w="1573" w:type="dxa"/>
            <w:tcBorders>
              <w:top w:val="single" w:sz="4" w:space="0" w:color="auto"/>
              <w:left w:val="nil"/>
              <w:right w:val="nil"/>
            </w:tcBorders>
          </w:tcPr>
          <w:p w:rsidR="001D05E8" w:rsidRPr="001D05E8" w:rsidRDefault="001D05E8" w:rsidP="00A96B17">
            <w:pPr>
              <w:spacing w:after="0"/>
              <w:jc w:val="right"/>
              <w:rPr>
                <w:b/>
                <w:spacing w:val="-6"/>
              </w:rPr>
            </w:pPr>
            <w:r w:rsidRPr="001D05E8">
              <w:rPr>
                <w:b/>
                <w:spacing w:val="-6"/>
              </w:rPr>
              <w:t>-</w:t>
            </w:r>
          </w:p>
        </w:tc>
        <w:tc>
          <w:tcPr>
            <w:tcW w:w="1559" w:type="dxa"/>
            <w:tcBorders>
              <w:top w:val="single" w:sz="4" w:space="0" w:color="auto"/>
              <w:left w:val="nil"/>
              <w:right w:val="nil"/>
            </w:tcBorders>
          </w:tcPr>
          <w:p w:rsidR="001D05E8" w:rsidRPr="001D05E8" w:rsidRDefault="001D05E8" w:rsidP="00A96B17">
            <w:pPr>
              <w:spacing w:after="0"/>
              <w:jc w:val="right"/>
              <w:rPr>
                <w:b/>
                <w:spacing w:val="-6"/>
              </w:rPr>
            </w:pPr>
            <w:r w:rsidRPr="001D05E8">
              <w:rPr>
                <w:b/>
                <w:spacing w:val="-6"/>
              </w:rPr>
              <w:t>383</w:t>
            </w:r>
          </w:p>
        </w:tc>
      </w:tr>
    </w:tbl>
    <w:p w:rsidR="00A96B17" w:rsidRDefault="00A96B17" w:rsidP="00A96B17">
      <w:pPr>
        <w:pStyle w:val="Title1"/>
        <w:rPr>
          <w:rFonts w:asciiTheme="minorHAnsi" w:hAnsiTheme="minorHAnsi"/>
          <w:sz w:val="22"/>
          <w:szCs w:val="22"/>
        </w:rPr>
      </w:pPr>
      <w:r>
        <w:rPr>
          <w:rFonts w:asciiTheme="minorHAnsi" w:hAnsiTheme="minorHAnsi"/>
          <w:sz w:val="22"/>
          <w:szCs w:val="22"/>
        </w:rPr>
        <w:br w:type="page"/>
      </w:r>
    </w:p>
    <w:p w:rsidR="001D05E8" w:rsidRPr="001D05E8" w:rsidRDefault="001D05E8" w:rsidP="001D05E8">
      <w:pPr>
        <w:pStyle w:val="Title1"/>
        <w:rPr>
          <w:rFonts w:asciiTheme="minorHAnsi" w:hAnsiTheme="minorHAnsi"/>
          <w:sz w:val="22"/>
          <w:szCs w:val="22"/>
        </w:rPr>
      </w:pPr>
      <w:r w:rsidRPr="001D05E8">
        <w:rPr>
          <w:rFonts w:asciiTheme="minorHAnsi" w:hAnsiTheme="minorHAnsi"/>
          <w:sz w:val="22"/>
          <w:szCs w:val="22"/>
        </w:rPr>
        <w:lastRenderedPageBreak/>
        <w:t>Дружеството има следните вземания и задължения от/ към свързани лица:</w:t>
      </w:r>
    </w:p>
    <w:tbl>
      <w:tblPr>
        <w:tblW w:w="91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1559"/>
        <w:gridCol w:w="1525"/>
      </w:tblGrid>
      <w:tr w:rsidR="001D05E8" w:rsidRPr="001D05E8" w:rsidTr="00C75EBF">
        <w:tc>
          <w:tcPr>
            <w:tcW w:w="6096" w:type="dxa"/>
            <w:tcBorders>
              <w:top w:val="nil"/>
              <w:left w:val="nil"/>
              <w:bottom w:val="nil"/>
              <w:right w:val="nil"/>
            </w:tcBorders>
          </w:tcPr>
          <w:p w:rsidR="001D05E8" w:rsidRPr="001D05E8" w:rsidRDefault="001D05E8" w:rsidP="00A96B17">
            <w:pPr>
              <w:spacing w:after="0"/>
              <w:jc w:val="both"/>
              <w:rPr>
                <w:spacing w:val="-6"/>
              </w:rPr>
            </w:pPr>
          </w:p>
        </w:tc>
        <w:tc>
          <w:tcPr>
            <w:tcW w:w="1559" w:type="dxa"/>
            <w:tcBorders>
              <w:top w:val="nil"/>
              <w:left w:val="nil"/>
              <w:bottom w:val="nil"/>
              <w:right w:val="nil"/>
            </w:tcBorders>
          </w:tcPr>
          <w:p w:rsidR="001D05E8" w:rsidRPr="001D05E8" w:rsidRDefault="001D05E8" w:rsidP="00A96B17">
            <w:pPr>
              <w:spacing w:after="0"/>
              <w:ind w:right="33"/>
              <w:jc w:val="right"/>
              <w:rPr>
                <w:b/>
                <w:color w:val="000000"/>
                <w:spacing w:val="-6"/>
              </w:rPr>
            </w:pPr>
            <w:r w:rsidRPr="001D05E8">
              <w:rPr>
                <w:b/>
                <w:color w:val="000000"/>
                <w:spacing w:val="-6"/>
              </w:rPr>
              <w:t>31 декември</w:t>
            </w:r>
          </w:p>
          <w:p w:rsidR="001D05E8" w:rsidRPr="001D05E8" w:rsidRDefault="001D05E8" w:rsidP="00A96B17">
            <w:pPr>
              <w:spacing w:after="0"/>
              <w:jc w:val="right"/>
              <w:rPr>
                <w:b/>
                <w:color w:val="000000"/>
                <w:spacing w:val="-6"/>
              </w:rPr>
            </w:pPr>
            <w:r w:rsidRPr="001D05E8">
              <w:rPr>
                <w:b/>
                <w:color w:val="000000"/>
                <w:spacing w:val="-6"/>
              </w:rPr>
              <w:t>2014 г.</w:t>
            </w:r>
          </w:p>
        </w:tc>
        <w:tc>
          <w:tcPr>
            <w:tcW w:w="1525" w:type="dxa"/>
            <w:tcBorders>
              <w:top w:val="nil"/>
              <w:left w:val="nil"/>
              <w:bottom w:val="nil"/>
              <w:right w:val="nil"/>
            </w:tcBorders>
          </w:tcPr>
          <w:p w:rsidR="001D05E8" w:rsidRPr="001D05E8" w:rsidRDefault="001D05E8" w:rsidP="00A96B17">
            <w:pPr>
              <w:spacing w:after="0"/>
              <w:ind w:right="33"/>
              <w:jc w:val="right"/>
              <w:rPr>
                <w:b/>
                <w:color w:val="000000"/>
                <w:spacing w:val="-6"/>
              </w:rPr>
            </w:pPr>
            <w:r w:rsidRPr="001D05E8">
              <w:rPr>
                <w:b/>
                <w:color w:val="000000"/>
                <w:spacing w:val="-6"/>
              </w:rPr>
              <w:t>31 декември</w:t>
            </w:r>
          </w:p>
          <w:p w:rsidR="001D05E8" w:rsidRPr="001D05E8" w:rsidRDefault="001D05E8" w:rsidP="00A96B17">
            <w:pPr>
              <w:spacing w:after="0"/>
              <w:ind w:right="33"/>
              <w:jc w:val="right"/>
              <w:rPr>
                <w:b/>
                <w:color w:val="000000"/>
                <w:spacing w:val="-6"/>
              </w:rPr>
            </w:pPr>
            <w:r w:rsidRPr="001D05E8">
              <w:rPr>
                <w:b/>
                <w:color w:val="000000"/>
                <w:spacing w:val="-6"/>
              </w:rPr>
              <w:t>2013 г.</w:t>
            </w:r>
          </w:p>
        </w:tc>
      </w:tr>
      <w:tr w:rsidR="001D05E8" w:rsidRPr="001D05E8" w:rsidTr="00C75EBF">
        <w:tc>
          <w:tcPr>
            <w:tcW w:w="6096" w:type="dxa"/>
            <w:tcBorders>
              <w:top w:val="nil"/>
              <w:left w:val="nil"/>
              <w:bottom w:val="nil"/>
              <w:right w:val="nil"/>
            </w:tcBorders>
          </w:tcPr>
          <w:p w:rsidR="001D05E8" w:rsidRPr="001D05E8" w:rsidRDefault="001D05E8" w:rsidP="00A96B17">
            <w:pPr>
              <w:spacing w:after="0"/>
            </w:pPr>
            <w:r w:rsidRPr="001D05E8">
              <w:rPr>
                <w:b/>
              </w:rPr>
              <w:t>7. Вземания от свързани лица</w:t>
            </w:r>
          </w:p>
        </w:tc>
        <w:tc>
          <w:tcPr>
            <w:tcW w:w="1559" w:type="dxa"/>
            <w:tcBorders>
              <w:top w:val="nil"/>
              <w:left w:val="nil"/>
              <w:bottom w:val="nil"/>
              <w:right w:val="nil"/>
            </w:tcBorders>
          </w:tcPr>
          <w:p w:rsidR="001D05E8" w:rsidRPr="001D05E8" w:rsidRDefault="001D05E8" w:rsidP="00A96B17">
            <w:pPr>
              <w:spacing w:after="0"/>
              <w:jc w:val="right"/>
            </w:pPr>
          </w:p>
        </w:tc>
        <w:tc>
          <w:tcPr>
            <w:tcW w:w="1525" w:type="dxa"/>
            <w:tcBorders>
              <w:top w:val="nil"/>
              <w:left w:val="nil"/>
              <w:bottom w:val="nil"/>
              <w:right w:val="nil"/>
            </w:tcBorders>
          </w:tcPr>
          <w:p w:rsidR="001D05E8" w:rsidRPr="001D05E8" w:rsidRDefault="001D05E8" w:rsidP="00A96B17">
            <w:pPr>
              <w:spacing w:after="0"/>
              <w:jc w:val="right"/>
            </w:pPr>
          </w:p>
        </w:tc>
      </w:tr>
      <w:tr w:rsidR="001D05E8" w:rsidRPr="001D05E8" w:rsidTr="00C75EBF">
        <w:tc>
          <w:tcPr>
            <w:tcW w:w="6096" w:type="dxa"/>
            <w:tcBorders>
              <w:top w:val="nil"/>
              <w:left w:val="nil"/>
              <w:bottom w:val="nil"/>
              <w:right w:val="nil"/>
            </w:tcBorders>
          </w:tcPr>
          <w:p w:rsidR="001D05E8" w:rsidRPr="001D05E8" w:rsidRDefault="001D05E8" w:rsidP="00A96B17">
            <w:pPr>
              <w:spacing w:after="0"/>
            </w:pPr>
          </w:p>
        </w:tc>
        <w:tc>
          <w:tcPr>
            <w:tcW w:w="1559" w:type="dxa"/>
            <w:tcBorders>
              <w:top w:val="nil"/>
              <w:left w:val="nil"/>
              <w:bottom w:val="nil"/>
              <w:right w:val="nil"/>
            </w:tcBorders>
          </w:tcPr>
          <w:p w:rsidR="001D05E8" w:rsidRPr="001D05E8" w:rsidRDefault="001D05E8" w:rsidP="00A96B17">
            <w:pPr>
              <w:spacing w:after="0"/>
              <w:jc w:val="right"/>
              <w:rPr>
                <w:lang w:val="ru-RU"/>
              </w:rPr>
            </w:pPr>
          </w:p>
        </w:tc>
        <w:tc>
          <w:tcPr>
            <w:tcW w:w="1525" w:type="dxa"/>
            <w:tcBorders>
              <w:top w:val="nil"/>
              <w:left w:val="nil"/>
              <w:bottom w:val="nil"/>
              <w:right w:val="nil"/>
            </w:tcBorders>
          </w:tcPr>
          <w:p w:rsidR="001D05E8" w:rsidRPr="001D05E8" w:rsidRDefault="001D05E8" w:rsidP="00A96B17">
            <w:pPr>
              <w:spacing w:after="0"/>
              <w:jc w:val="right"/>
            </w:pPr>
          </w:p>
        </w:tc>
      </w:tr>
      <w:tr w:rsidR="001D05E8" w:rsidRPr="001D05E8" w:rsidTr="00C75EBF">
        <w:tc>
          <w:tcPr>
            <w:tcW w:w="6096" w:type="dxa"/>
            <w:tcBorders>
              <w:top w:val="nil"/>
              <w:left w:val="nil"/>
              <w:bottom w:val="nil"/>
              <w:right w:val="nil"/>
            </w:tcBorders>
          </w:tcPr>
          <w:p w:rsidR="001D05E8" w:rsidRPr="001D05E8" w:rsidRDefault="001D05E8" w:rsidP="00A96B17">
            <w:pPr>
              <w:spacing w:after="0"/>
            </w:pPr>
            <w:r w:rsidRPr="001D05E8">
              <w:t xml:space="preserve">ЕНЕРГО - ПРО Продажби АД </w:t>
            </w:r>
            <w:r w:rsidRPr="001D05E8">
              <w:rPr>
                <w:iCs/>
                <w:spacing w:val="-6"/>
              </w:rPr>
              <w:t xml:space="preserve">(дружество от групата на </w:t>
            </w:r>
            <w:r w:rsidRPr="001D05E8">
              <w:t>ЕНЕРГО – ПРО ВАРНА</w:t>
            </w:r>
            <w:r w:rsidRPr="001D05E8">
              <w:rPr>
                <w:iCs/>
                <w:spacing w:val="-6"/>
              </w:rPr>
              <w:t>)</w:t>
            </w:r>
          </w:p>
        </w:tc>
        <w:tc>
          <w:tcPr>
            <w:tcW w:w="1559" w:type="dxa"/>
            <w:tcBorders>
              <w:top w:val="nil"/>
              <w:left w:val="nil"/>
              <w:bottom w:val="nil"/>
              <w:right w:val="nil"/>
            </w:tcBorders>
          </w:tcPr>
          <w:p w:rsidR="001D05E8" w:rsidRPr="001D05E8" w:rsidRDefault="001D05E8" w:rsidP="00A96B17">
            <w:pPr>
              <w:spacing w:after="0"/>
              <w:jc w:val="right"/>
            </w:pPr>
          </w:p>
          <w:p w:rsidR="001D05E8" w:rsidRPr="001D05E8" w:rsidRDefault="001D05E8" w:rsidP="00A96B17">
            <w:pPr>
              <w:spacing w:after="0"/>
              <w:jc w:val="right"/>
            </w:pPr>
            <w:r w:rsidRPr="001D05E8">
              <w:t>35,438</w:t>
            </w:r>
          </w:p>
        </w:tc>
        <w:tc>
          <w:tcPr>
            <w:tcW w:w="1525" w:type="dxa"/>
            <w:tcBorders>
              <w:top w:val="nil"/>
              <w:left w:val="nil"/>
              <w:bottom w:val="nil"/>
              <w:right w:val="nil"/>
            </w:tcBorders>
          </w:tcPr>
          <w:p w:rsidR="001D05E8" w:rsidRPr="001D05E8" w:rsidRDefault="001D05E8" w:rsidP="00A96B17">
            <w:pPr>
              <w:spacing w:after="0"/>
              <w:jc w:val="right"/>
              <w:rPr>
                <w:lang w:val="ru-RU"/>
              </w:rPr>
            </w:pPr>
          </w:p>
          <w:p w:rsidR="001D05E8" w:rsidRPr="001D05E8" w:rsidRDefault="001D05E8" w:rsidP="00A96B17">
            <w:pPr>
              <w:spacing w:after="0"/>
              <w:jc w:val="right"/>
            </w:pPr>
            <w:r w:rsidRPr="001D05E8">
              <w:t>63,502</w:t>
            </w:r>
          </w:p>
        </w:tc>
      </w:tr>
      <w:tr w:rsidR="001D05E8" w:rsidRPr="001D05E8" w:rsidTr="00C75EBF">
        <w:tc>
          <w:tcPr>
            <w:tcW w:w="6096" w:type="dxa"/>
            <w:tcBorders>
              <w:top w:val="nil"/>
              <w:left w:val="nil"/>
              <w:bottom w:val="nil"/>
              <w:right w:val="nil"/>
            </w:tcBorders>
          </w:tcPr>
          <w:p w:rsidR="001D05E8" w:rsidRPr="001D05E8" w:rsidRDefault="001D05E8" w:rsidP="00A96B17">
            <w:pPr>
              <w:spacing w:after="0"/>
              <w:jc w:val="both"/>
            </w:pPr>
            <w:r w:rsidRPr="001D05E8">
              <w:rPr>
                <w:spacing w:val="-6"/>
              </w:rPr>
              <w:t xml:space="preserve">ENERGO – PRO GEORGIA JSC (дружество от групата на </w:t>
            </w:r>
            <w:r w:rsidRPr="001D05E8">
              <w:t>Energo-Pro a.s., Чехия</w:t>
            </w:r>
            <w:r w:rsidRPr="001D05E8">
              <w:rPr>
                <w:spacing w:val="-6"/>
              </w:rPr>
              <w:t>)</w:t>
            </w:r>
          </w:p>
        </w:tc>
        <w:tc>
          <w:tcPr>
            <w:tcW w:w="1559" w:type="dxa"/>
            <w:tcBorders>
              <w:top w:val="nil"/>
              <w:left w:val="nil"/>
              <w:bottom w:val="nil"/>
              <w:right w:val="nil"/>
            </w:tcBorders>
          </w:tcPr>
          <w:p w:rsidR="001D05E8" w:rsidRPr="001D05E8" w:rsidRDefault="001D05E8" w:rsidP="00A96B17">
            <w:pPr>
              <w:spacing w:after="0"/>
              <w:jc w:val="right"/>
            </w:pPr>
          </w:p>
          <w:p w:rsidR="001D05E8" w:rsidRPr="001D05E8" w:rsidRDefault="001D05E8" w:rsidP="00A96B17">
            <w:pPr>
              <w:spacing w:after="0"/>
              <w:jc w:val="right"/>
            </w:pPr>
            <w:r w:rsidRPr="001D05E8">
              <w:t>-</w:t>
            </w:r>
          </w:p>
        </w:tc>
        <w:tc>
          <w:tcPr>
            <w:tcW w:w="1525" w:type="dxa"/>
            <w:tcBorders>
              <w:top w:val="nil"/>
              <w:left w:val="nil"/>
              <w:bottom w:val="nil"/>
              <w:right w:val="nil"/>
            </w:tcBorders>
          </w:tcPr>
          <w:p w:rsidR="001D05E8" w:rsidRPr="001D05E8" w:rsidRDefault="001D05E8" w:rsidP="00A96B17">
            <w:pPr>
              <w:spacing w:after="0"/>
              <w:jc w:val="right"/>
            </w:pPr>
          </w:p>
          <w:p w:rsidR="001D05E8" w:rsidRPr="001D05E8" w:rsidRDefault="001D05E8" w:rsidP="00A96B17">
            <w:pPr>
              <w:spacing w:after="0"/>
              <w:jc w:val="right"/>
            </w:pPr>
            <w:r w:rsidRPr="001D05E8">
              <w:t>13</w:t>
            </w:r>
          </w:p>
        </w:tc>
      </w:tr>
      <w:tr w:rsidR="001D05E8" w:rsidRPr="001D05E8" w:rsidTr="00C75EBF">
        <w:tc>
          <w:tcPr>
            <w:tcW w:w="6096" w:type="dxa"/>
            <w:tcBorders>
              <w:top w:val="nil"/>
              <w:left w:val="nil"/>
              <w:bottom w:val="nil"/>
              <w:right w:val="nil"/>
            </w:tcBorders>
          </w:tcPr>
          <w:p w:rsidR="001D05E8" w:rsidRPr="001D05E8" w:rsidRDefault="001D05E8" w:rsidP="00A96B17">
            <w:pPr>
              <w:spacing w:after="0"/>
              <w:jc w:val="both"/>
            </w:pPr>
            <w:r w:rsidRPr="001D05E8">
              <w:t>ЕНЕРГО - ПРО България ЕАД (дружество от групата на ЕНЕРГО – ПРО България)</w:t>
            </w:r>
          </w:p>
        </w:tc>
        <w:tc>
          <w:tcPr>
            <w:tcW w:w="1559" w:type="dxa"/>
            <w:tcBorders>
              <w:top w:val="nil"/>
              <w:left w:val="nil"/>
              <w:bottom w:val="nil"/>
              <w:right w:val="nil"/>
            </w:tcBorders>
          </w:tcPr>
          <w:p w:rsidR="001D05E8" w:rsidRPr="001D05E8" w:rsidRDefault="001D05E8" w:rsidP="00A96B17">
            <w:pPr>
              <w:spacing w:after="0"/>
              <w:jc w:val="right"/>
              <w:rPr>
                <w:highlight w:val="yellow"/>
              </w:rPr>
            </w:pPr>
          </w:p>
          <w:p w:rsidR="001D05E8" w:rsidRPr="001D05E8" w:rsidRDefault="001D05E8" w:rsidP="00A96B17">
            <w:pPr>
              <w:spacing w:after="0"/>
              <w:jc w:val="right"/>
              <w:rPr>
                <w:highlight w:val="yellow"/>
              </w:rPr>
            </w:pPr>
            <w:r w:rsidRPr="001D05E8">
              <w:t>-</w:t>
            </w:r>
          </w:p>
        </w:tc>
        <w:tc>
          <w:tcPr>
            <w:tcW w:w="1525" w:type="dxa"/>
            <w:tcBorders>
              <w:top w:val="nil"/>
              <w:left w:val="nil"/>
              <w:bottom w:val="nil"/>
              <w:right w:val="nil"/>
            </w:tcBorders>
          </w:tcPr>
          <w:p w:rsidR="001D05E8" w:rsidRPr="001D05E8" w:rsidRDefault="001D05E8" w:rsidP="00A96B17">
            <w:pPr>
              <w:spacing w:after="0"/>
              <w:jc w:val="right"/>
            </w:pPr>
          </w:p>
          <w:p w:rsidR="001D05E8" w:rsidRPr="001D05E8" w:rsidRDefault="001D05E8" w:rsidP="00A96B17">
            <w:pPr>
              <w:spacing w:after="0"/>
              <w:jc w:val="right"/>
            </w:pPr>
            <w:r w:rsidRPr="001D05E8">
              <w:t>2</w:t>
            </w:r>
          </w:p>
        </w:tc>
      </w:tr>
      <w:tr w:rsidR="001D05E8" w:rsidRPr="001D05E8" w:rsidTr="00C75EBF">
        <w:tc>
          <w:tcPr>
            <w:tcW w:w="6096" w:type="dxa"/>
            <w:tcBorders>
              <w:top w:val="nil"/>
              <w:left w:val="nil"/>
              <w:bottom w:val="nil"/>
              <w:right w:val="nil"/>
            </w:tcBorders>
          </w:tcPr>
          <w:p w:rsidR="001D05E8" w:rsidRPr="001D05E8" w:rsidRDefault="001D05E8" w:rsidP="00A96B17">
            <w:pPr>
              <w:spacing w:after="0"/>
            </w:pPr>
          </w:p>
        </w:tc>
        <w:tc>
          <w:tcPr>
            <w:tcW w:w="1559" w:type="dxa"/>
            <w:tcBorders>
              <w:left w:val="nil"/>
              <w:right w:val="nil"/>
            </w:tcBorders>
          </w:tcPr>
          <w:p w:rsidR="001D05E8" w:rsidRPr="001D05E8" w:rsidRDefault="001D05E8" w:rsidP="00A96B17">
            <w:pPr>
              <w:spacing w:after="0"/>
              <w:jc w:val="right"/>
              <w:rPr>
                <w:b/>
              </w:rPr>
            </w:pPr>
            <w:r w:rsidRPr="001D05E8">
              <w:rPr>
                <w:b/>
              </w:rPr>
              <w:t>35,438</w:t>
            </w:r>
          </w:p>
        </w:tc>
        <w:tc>
          <w:tcPr>
            <w:tcW w:w="1525" w:type="dxa"/>
            <w:tcBorders>
              <w:left w:val="nil"/>
              <w:right w:val="nil"/>
            </w:tcBorders>
          </w:tcPr>
          <w:p w:rsidR="001D05E8" w:rsidRPr="001D05E8" w:rsidRDefault="001D05E8" w:rsidP="00A96B17">
            <w:pPr>
              <w:spacing w:after="0"/>
              <w:jc w:val="right"/>
              <w:rPr>
                <w:b/>
              </w:rPr>
            </w:pPr>
            <w:r w:rsidRPr="001D05E8">
              <w:rPr>
                <w:b/>
              </w:rPr>
              <w:t>63,517</w:t>
            </w:r>
          </w:p>
        </w:tc>
      </w:tr>
      <w:tr w:rsidR="001D05E8" w:rsidRPr="001D05E8" w:rsidTr="00C75EBF">
        <w:tc>
          <w:tcPr>
            <w:tcW w:w="6096" w:type="dxa"/>
            <w:tcBorders>
              <w:top w:val="nil"/>
              <w:left w:val="nil"/>
              <w:bottom w:val="nil"/>
              <w:right w:val="nil"/>
            </w:tcBorders>
          </w:tcPr>
          <w:p w:rsidR="00756613" w:rsidRPr="001D05E8" w:rsidRDefault="00756613" w:rsidP="00A96B17">
            <w:pPr>
              <w:pStyle w:val="Title1"/>
              <w:spacing w:before="0" w:after="0"/>
              <w:rPr>
                <w:rFonts w:asciiTheme="minorHAnsi" w:hAnsiTheme="minorHAnsi"/>
                <w:sz w:val="22"/>
                <w:szCs w:val="22"/>
              </w:rPr>
            </w:pPr>
          </w:p>
          <w:p w:rsidR="001D05E8" w:rsidRPr="001D05E8" w:rsidRDefault="001D05E8" w:rsidP="00A96B17">
            <w:pPr>
              <w:spacing w:after="0"/>
              <w:jc w:val="both"/>
              <w:rPr>
                <w:b/>
                <w:i/>
                <w:spacing w:val="-6"/>
              </w:rPr>
            </w:pPr>
            <w:r w:rsidRPr="001D05E8">
              <w:rPr>
                <w:b/>
              </w:rPr>
              <w:t>8. Задължения към свързани лица</w:t>
            </w:r>
          </w:p>
        </w:tc>
        <w:tc>
          <w:tcPr>
            <w:tcW w:w="1559" w:type="dxa"/>
            <w:tcBorders>
              <w:top w:val="nil"/>
              <w:left w:val="nil"/>
              <w:bottom w:val="nil"/>
              <w:right w:val="nil"/>
            </w:tcBorders>
          </w:tcPr>
          <w:p w:rsidR="001D05E8" w:rsidRPr="001D05E8" w:rsidRDefault="001D05E8" w:rsidP="00A96B17">
            <w:pPr>
              <w:spacing w:after="0"/>
              <w:jc w:val="right"/>
              <w:rPr>
                <w:b/>
                <w:spacing w:val="-6"/>
              </w:rPr>
            </w:pPr>
          </w:p>
        </w:tc>
        <w:tc>
          <w:tcPr>
            <w:tcW w:w="1525" w:type="dxa"/>
            <w:tcBorders>
              <w:top w:val="nil"/>
              <w:left w:val="nil"/>
              <w:bottom w:val="nil"/>
              <w:right w:val="nil"/>
            </w:tcBorders>
          </w:tcPr>
          <w:p w:rsidR="001D05E8" w:rsidRPr="001D05E8" w:rsidRDefault="001D05E8" w:rsidP="00A96B17">
            <w:pPr>
              <w:spacing w:after="0"/>
              <w:jc w:val="right"/>
              <w:rPr>
                <w:b/>
                <w:spacing w:val="-6"/>
              </w:rPr>
            </w:pPr>
          </w:p>
        </w:tc>
      </w:tr>
      <w:tr w:rsidR="001D05E8" w:rsidRPr="001D05E8" w:rsidTr="00C75EBF">
        <w:tc>
          <w:tcPr>
            <w:tcW w:w="6096" w:type="dxa"/>
            <w:tcBorders>
              <w:top w:val="nil"/>
              <w:left w:val="nil"/>
              <w:bottom w:val="nil"/>
              <w:right w:val="nil"/>
            </w:tcBorders>
          </w:tcPr>
          <w:p w:rsidR="001D05E8" w:rsidRPr="001D05E8" w:rsidRDefault="001D05E8" w:rsidP="00A96B17">
            <w:pPr>
              <w:spacing w:after="0"/>
            </w:pPr>
          </w:p>
        </w:tc>
        <w:tc>
          <w:tcPr>
            <w:tcW w:w="1559" w:type="dxa"/>
            <w:tcBorders>
              <w:top w:val="nil"/>
              <w:left w:val="nil"/>
              <w:bottom w:val="nil"/>
              <w:right w:val="nil"/>
            </w:tcBorders>
          </w:tcPr>
          <w:p w:rsidR="001D05E8" w:rsidRPr="001D05E8" w:rsidRDefault="001D05E8" w:rsidP="00A96B17">
            <w:pPr>
              <w:spacing w:after="0"/>
              <w:jc w:val="right"/>
              <w:rPr>
                <w:lang w:val="ru-RU"/>
              </w:rPr>
            </w:pPr>
          </w:p>
        </w:tc>
        <w:tc>
          <w:tcPr>
            <w:tcW w:w="1525" w:type="dxa"/>
            <w:tcBorders>
              <w:top w:val="nil"/>
              <w:left w:val="nil"/>
              <w:bottom w:val="nil"/>
              <w:right w:val="nil"/>
            </w:tcBorders>
          </w:tcPr>
          <w:p w:rsidR="001D05E8" w:rsidRPr="001D05E8" w:rsidRDefault="001D05E8" w:rsidP="00A96B17">
            <w:pPr>
              <w:spacing w:after="0"/>
              <w:jc w:val="right"/>
            </w:pPr>
          </w:p>
        </w:tc>
      </w:tr>
      <w:tr w:rsidR="001D05E8" w:rsidRPr="001D05E8" w:rsidTr="00C75EBF">
        <w:tc>
          <w:tcPr>
            <w:tcW w:w="6096" w:type="dxa"/>
            <w:tcBorders>
              <w:top w:val="nil"/>
              <w:left w:val="nil"/>
              <w:bottom w:val="nil"/>
              <w:right w:val="nil"/>
            </w:tcBorders>
          </w:tcPr>
          <w:p w:rsidR="001D05E8" w:rsidRPr="001D05E8" w:rsidRDefault="001D05E8" w:rsidP="00A96B17">
            <w:pPr>
              <w:spacing w:after="0"/>
            </w:pPr>
            <w:r w:rsidRPr="001D05E8">
              <w:t>ЕНЕРГО – ПРО ВАРНА ЕООД (дружество - майка)</w:t>
            </w:r>
          </w:p>
        </w:tc>
        <w:tc>
          <w:tcPr>
            <w:tcW w:w="1559" w:type="dxa"/>
            <w:tcBorders>
              <w:top w:val="nil"/>
              <w:left w:val="nil"/>
              <w:bottom w:val="nil"/>
              <w:right w:val="nil"/>
            </w:tcBorders>
          </w:tcPr>
          <w:p w:rsidR="001D05E8" w:rsidRPr="001D05E8" w:rsidRDefault="001D05E8" w:rsidP="00A96B17">
            <w:pPr>
              <w:spacing w:after="0"/>
              <w:jc w:val="right"/>
              <w:rPr>
                <w:lang w:val="ru-RU"/>
              </w:rPr>
            </w:pPr>
            <w:r w:rsidRPr="001D05E8">
              <w:rPr>
                <w:lang w:val="ru-RU"/>
              </w:rPr>
              <w:t>1,284</w:t>
            </w:r>
          </w:p>
        </w:tc>
        <w:tc>
          <w:tcPr>
            <w:tcW w:w="1525" w:type="dxa"/>
            <w:tcBorders>
              <w:top w:val="nil"/>
              <w:left w:val="nil"/>
              <w:bottom w:val="nil"/>
              <w:right w:val="nil"/>
            </w:tcBorders>
          </w:tcPr>
          <w:p w:rsidR="001D05E8" w:rsidRPr="001D05E8" w:rsidRDefault="001D05E8" w:rsidP="00A96B17">
            <w:pPr>
              <w:spacing w:after="0"/>
              <w:jc w:val="right"/>
              <w:rPr>
                <w:lang w:val="ru-RU"/>
              </w:rPr>
            </w:pPr>
            <w:r w:rsidRPr="001D05E8">
              <w:rPr>
                <w:lang w:val="ru-RU"/>
              </w:rPr>
              <w:t>2,222</w:t>
            </w:r>
          </w:p>
        </w:tc>
      </w:tr>
      <w:tr w:rsidR="001D05E8" w:rsidRPr="001D05E8" w:rsidTr="00C75EBF">
        <w:tc>
          <w:tcPr>
            <w:tcW w:w="6096" w:type="dxa"/>
            <w:tcBorders>
              <w:top w:val="nil"/>
              <w:left w:val="nil"/>
              <w:bottom w:val="nil"/>
              <w:right w:val="nil"/>
            </w:tcBorders>
          </w:tcPr>
          <w:p w:rsidR="001D05E8" w:rsidRPr="001D05E8" w:rsidRDefault="001D05E8" w:rsidP="00A96B17">
            <w:pPr>
              <w:spacing w:after="0"/>
            </w:pPr>
            <w:r w:rsidRPr="001D05E8">
              <w:t xml:space="preserve">ЕНЕРГО - ПРО Продажби АД </w:t>
            </w:r>
            <w:r w:rsidRPr="001D05E8">
              <w:rPr>
                <w:iCs/>
                <w:spacing w:val="-6"/>
              </w:rPr>
              <w:t xml:space="preserve">(дружество от групата на </w:t>
            </w:r>
            <w:r w:rsidRPr="001D05E8">
              <w:t>ЕНЕРГО – ПРО ВАРНА</w:t>
            </w:r>
            <w:r w:rsidRPr="001D05E8">
              <w:rPr>
                <w:iCs/>
                <w:spacing w:val="-6"/>
              </w:rPr>
              <w:t>)</w:t>
            </w:r>
          </w:p>
        </w:tc>
        <w:tc>
          <w:tcPr>
            <w:tcW w:w="1559" w:type="dxa"/>
            <w:tcBorders>
              <w:top w:val="nil"/>
              <w:left w:val="nil"/>
              <w:bottom w:val="nil"/>
              <w:right w:val="nil"/>
            </w:tcBorders>
          </w:tcPr>
          <w:p w:rsidR="001D05E8" w:rsidRPr="001D05E8" w:rsidRDefault="001D05E8" w:rsidP="00A96B17">
            <w:pPr>
              <w:spacing w:after="0"/>
              <w:jc w:val="right"/>
            </w:pPr>
          </w:p>
          <w:p w:rsidR="001D05E8" w:rsidRPr="001D05E8" w:rsidRDefault="001D05E8" w:rsidP="00A96B17">
            <w:pPr>
              <w:spacing w:after="0"/>
              <w:jc w:val="right"/>
            </w:pPr>
            <w:r w:rsidRPr="001D05E8">
              <w:t>620</w:t>
            </w:r>
          </w:p>
        </w:tc>
        <w:tc>
          <w:tcPr>
            <w:tcW w:w="1525" w:type="dxa"/>
            <w:tcBorders>
              <w:top w:val="nil"/>
              <w:left w:val="nil"/>
              <w:bottom w:val="nil"/>
              <w:right w:val="nil"/>
            </w:tcBorders>
          </w:tcPr>
          <w:p w:rsidR="001D05E8" w:rsidRPr="001D05E8" w:rsidRDefault="001D05E8" w:rsidP="00A96B17">
            <w:pPr>
              <w:spacing w:after="0"/>
              <w:jc w:val="right"/>
              <w:rPr>
                <w:lang w:val="ru-RU"/>
              </w:rPr>
            </w:pPr>
          </w:p>
          <w:p w:rsidR="001D05E8" w:rsidRPr="001D05E8" w:rsidRDefault="001D05E8" w:rsidP="00A96B17">
            <w:pPr>
              <w:spacing w:after="0"/>
              <w:jc w:val="right"/>
            </w:pPr>
            <w:r w:rsidRPr="001D05E8">
              <w:t>102</w:t>
            </w:r>
          </w:p>
        </w:tc>
      </w:tr>
      <w:tr w:rsidR="001D05E8" w:rsidRPr="001D05E8" w:rsidTr="00C75EBF">
        <w:tc>
          <w:tcPr>
            <w:tcW w:w="6096" w:type="dxa"/>
            <w:tcBorders>
              <w:top w:val="nil"/>
              <w:left w:val="nil"/>
              <w:bottom w:val="nil"/>
              <w:right w:val="nil"/>
            </w:tcBorders>
          </w:tcPr>
          <w:p w:rsidR="001D05E8" w:rsidRPr="001D05E8" w:rsidRDefault="001D05E8" w:rsidP="00A96B17">
            <w:pPr>
              <w:spacing w:after="0"/>
              <w:jc w:val="both"/>
              <w:rPr>
                <w:b/>
              </w:rPr>
            </w:pPr>
          </w:p>
        </w:tc>
        <w:tc>
          <w:tcPr>
            <w:tcW w:w="1559" w:type="dxa"/>
            <w:tcBorders>
              <w:left w:val="nil"/>
              <w:right w:val="nil"/>
            </w:tcBorders>
          </w:tcPr>
          <w:p w:rsidR="001D05E8" w:rsidRPr="001D05E8" w:rsidRDefault="001D05E8" w:rsidP="00A96B17">
            <w:pPr>
              <w:spacing w:after="0"/>
              <w:jc w:val="right"/>
              <w:rPr>
                <w:b/>
                <w:spacing w:val="-6"/>
              </w:rPr>
            </w:pPr>
            <w:r w:rsidRPr="001D05E8">
              <w:rPr>
                <w:b/>
                <w:spacing w:val="-6"/>
              </w:rPr>
              <w:t>1,904</w:t>
            </w:r>
          </w:p>
        </w:tc>
        <w:tc>
          <w:tcPr>
            <w:tcW w:w="1525" w:type="dxa"/>
            <w:tcBorders>
              <w:left w:val="nil"/>
              <w:right w:val="nil"/>
            </w:tcBorders>
          </w:tcPr>
          <w:p w:rsidR="001D05E8" w:rsidRPr="001D05E8" w:rsidRDefault="001D05E8" w:rsidP="00A96B17">
            <w:pPr>
              <w:spacing w:after="0"/>
              <w:jc w:val="right"/>
              <w:rPr>
                <w:b/>
                <w:spacing w:val="-6"/>
              </w:rPr>
            </w:pPr>
            <w:r w:rsidRPr="001D05E8">
              <w:rPr>
                <w:b/>
                <w:spacing w:val="-6"/>
              </w:rPr>
              <w:t>2,324</w:t>
            </w:r>
          </w:p>
        </w:tc>
      </w:tr>
      <w:tr w:rsidR="001D05E8" w:rsidRPr="001D05E8" w:rsidTr="00C75EBF">
        <w:tc>
          <w:tcPr>
            <w:tcW w:w="6096" w:type="dxa"/>
            <w:tcBorders>
              <w:top w:val="nil"/>
              <w:left w:val="nil"/>
              <w:bottom w:val="nil"/>
              <w:right w:val="nil"/>
            </w:tcBorders>
          </w:tcPr>
          <w:p w:rsidR="001D05E8" w:rsidRPr="001D05E8" w:rsidRDefault="001D05E8" w:rsidP="00A96B17">
            <w:pPr>
              <w:spacing w:after="0"/>
              <w:jc w:val="both"/>
              <w:rPr>
                <w:b/>
              </w:rPr>
            </w:pPr>
          </w:p>
          <w:p w:rsidR="001D05E8" w:rsidRPr="001D05E8" w:rsidRDefault="00756613" w:rsidP="00A96B17">
            <w:pPr>
              <w:spacing w:after="0"/>
              <w:jc w:val="both"/>
              <w:rPr>
                <w:b/>
              </w:rPr>
            </w:pPr>
            <w:r>
              <w:rPr>
                <w:b/>
              </w:rPr>
              <w:t>4.9</w:t>
            </w:r>
            <w:r w:rsidR="001D05E8" w:rsidRPr="001D05E8">
              <w:rPr>
                <w:b/>
              </w:rPr>
              <w:t xml:space="preserve">. Задължение към </w:t>
            </w:r>
            <w:r w:rsidR="001D05E8" w:rsidRPr="001D05E8">
              <w:rPr>
                <w:b/>
                <w:color w:val="000000"/>
                <w:spacing w:val="-6"/>
              </w:rPr>
              <w:t>членове на УС</w:t>
            </w:r>
          </w:p>
        </w:tc>
        <w:tc>
          <w:tcPr>
            <w:tcW w:w="1559" w:type="dxa"/>
            <w:tcBorders>
              <w:left w:val="nil"/>
              <w:bottom w:val="nil"/>
              <w:right w:val="nil"/>
            </w:tcBorders>
          </w:tcPr>
          <w:p w:rsidR="001D05E8" w:rsidRPr="001D05E8" w:rsidRDefault="001D05E8" w:rsidP="00A96B17">
            <w:pPr>
              <w:spacing w:after="0"/>
              <w:jc w:val="right"/>
              <w:rPr>
                <w:b/>
                <w:spacing w:val="-6"/>
                <w:highlight w:val="yellow"/>
              </w:rPr>
            </w:pPr>
          </w:p>
        </w:tc>
        <w:tc>
          <w:tcPr>
            <w:tcW w:w="1525" w:type="dxa"/>
            <w:tcBorders>
              <w:left w:val="nil"/>
              <w:bottom w:val="nil"/>
              <w:right w:val="nil"/>
            </w:tcBorders>
          </w:tcPr>
          <w:p w:rsidR="001D05E8" w:rsidRPr="001D05E8" w:rsidRDefault="001D05E8" w:rsidP="00A96B17">
            <w:pPr>
              <w:spacing w:after="0"/>
              <w:jc w:val="right"/>
              <w:rPr>
                <w:b/>
                <w:spacing w:val="-6"/>
                <w:highlight w:val="yellow"/>
              </w:rPr>
            </w:pPr>
          </w:p>
        </w:tc>
      </w:tr>
      <w:tr w:rsidR="001D05E8" w:rsidRPr="001D05E8" w:rsidTr="00C75EBF">
        <w:tc>
          <w:tcPr>
            <w:tcW w:w="6096" w:type="dxa"/>
            <w:tcBorders>
              <w:top w:val="nil"/>
              <w:left w:val="nil"/>
              <w:bottom w:val="nil"/>
              <w:right w:val="nil"/>
            </w:tcBorders>
          </w:tcPr>
          <w:p w:rsidR="001D05E8" w:rsidRPr="001D05E8" w:rsidRDefault="001D05E8" w:rsidP="00A96B17">
            <w:pPr>
              <w:spacing w:after="0"/>
              <w:jc w:val="both"/>
            </w:pPr>
          </w:p>
        </w:tc>
        <w:tc>
          <w:tcPr>
            <w:tcW w:w="1559" w:type="dxa"/>
            <w:tcBorders>
              <w:top w:val="nil"/>
              <w:left w:val="nil"/>
              <w:bottom w:val="nil"/>
              <w:right w:val="nil"/>
            </w:tcBorders>
          </w:tcPr>
          <w:p w:rsidR="001D05E8" w:rsidRPr="001D05E8" w:rsidRDefault="001D05E8" w:rsidP="00A96B17">
            <w:pPr>
              <w:spacing w:after="0"/>
              <w:jc w:val="right"/>
              <w:rPr>
                <w:spacing w:val="-6"/>
                <w:highlight w:val="yellow"/>
              </w:rPr>
            </w:pPr>
          </w:p>
        </w:tc>
        <w:tc>
          <w:tcPr>
            <w:tcW w:w="1525" w:type="dxa"/>
            <w:tcBorders>
              <w:top w:val="nil"/>
              <w:left w:val="nil"/>
              <w:bottom w:val="nil"/>
              <w:right w:val="nil"/>
            </w:tcBorders>
          </w:tcPr>
          <w:p w:rsidR="001D05E8" w:rsidRPr="001D05E8" w:rsidRDefault="001D05E8" w:rsidP="00A96B17">
            <w:pPr>
              <w:spacing w:after="0"/>
              <w:jc w:val="right"/>
              <w:rPr>
                <w:spacing w:val="-6"/>
              </w:rPr>
            </w:pPr>
          </w:p>
        </w:tc>
      </w:tr>
      <w:tr w:rsidR="001D05E8" w:rsidRPr="001D05E8" w:rsidTr="00C75EBF">
        <w:tc>
          <w:tcPr>
            <w:tcW w:w="6096" w:type="dxa"/>
            <w:tcBorders>
              <w:top w:val="nil"/>
              <w:left w:val="nil"/>
              <w:bottom w:val="nil"/>
              <w:right w:val="nil"/>
            </w:tcBorders>
          </w:tcPr>
          <w:p w:rsidR="001D05E8" w:rsidRPr="001D05E8" w:rsidRDefault="001D05E8" w:rsidP="00A96B17">
            <w:pPr>
              <w:spacing w:after="0"/>
              <w:jc w:val="both"/>
            </w:pPr>
            <w:r w:rsidRPr="001D05E8">
              <w:t>Управителен съвет</w:t>
            </w:r>
          </w:p>
        </w:tc>
        <w:tc>
          <w:tcPr>
            <w:tcW w:w="1559" w:type="dxa"/>
            <w:tcBorders>
              <w:top w:val="nil"/>
              <w:left w:val="nil"/>
              <w:right w:val="nil"/>
            </w:tcBorders>
          </w:tcPr>
          <w:p w:rsidR="001D05E8" w:rsidRPr="001D05E8" w:rsidRDefault="001D05E8" w:rsidP="00A96B17">
            <w:pPr>
              <w:spacing w:after="0"/>
              <w:jc w:val="right"/>
              <w:rPr>
                <w:spacing w:val="-6"/>
              </w:rPr>
            </w:pPr>
            <w:r w:rsidRPr="001D05E8">
              <w:rPr>
                <w:spacing w:val="-6"/>
              </w:rPr>
              <w:t>2</w:t>
            </w:r>
          </w:p>
        </w:tc>
        <w:tc>
          <w:tcPr>
            <w:tcW w:w="1525" w:type="dxa"/>
            <w:tcBorders>
              <w:top w:val="nil"/>
              <w:left w:val="nil"/>
              <w:right w:val="nil"/>
            </w:tcBorders>
          </w:tcPr>
          <w:p w:rsidR="001D05E8" w:rsidRPr="001D05E8" w:rsidRDefault="001D05E8" w:rsidP="00A96B17">
            <w:pPr>
              <w:spacing w:after="0"/>
              <w:jc w:val="right"/>
              <w:rPr>
                <w:spacing w:val="-6"/>
              </w:rPr>
            </w:pPr>
            <w:r w:rsidRPr="001D05E8">
              <w:rPr>
                <w:spacing w:val="-6"/>
              </w:rPr>
              <w:t>3</w:t>
            </w:r>
          </w:p>
        </w:tc>
      </w:tr>
      <w:tr w:rsidR="001D05E8" w:rsidRPr="001D05E8" w:rsidTr="00C75EBF">
        <w:tc>
          <w:tcPr>
            <w:tcW w:w="6096" w:type="dxa"/>
            <w:tcBorders>
              <w:top w:val="nil"/>
              <w:left w:val="nil"/>
              <w:bottom w:val="nil"/>
              <w:right w:val="nil"/>
            </w:tcBorders>
          </w:tcPr>
          <w:p w:rsidR="001D05E8" w:rsidRPr="001D05E8" w:rsidRDefault="001D05E8" w:rsidP="00A96B17">
            <w:pPr>
              <w:spacing w:after="0"/>
              <w:jc w:val="both"/>
              <w:rPr>
                <w:b/>
              </w:rPr>
            </w:pPr>
          </w:p>
        </w:tc>
        <w:tc>
          <w:tcPr>
            <w:tcW w:w="1559" w:type="dxa"/>
            <w:tcBorders>
              <w:left w:val="nil"/>
              <w:right w:val="nil"/>
            </w:tcBorders>
          </w:tcPr>
          <w:p w:rsidR="001D05E8" w:rsidRPr="001D05E8" w:rsidRDefault="001D05E8" w:rsidP="00A96B17">
            <w:pPr>
              <w:spacing w:after="0"/>
              <w:jc w:val="right"/>
              <w:rPr>
                <w:b/>
                <w:spacing w:val="-6"/>
              </w:rPr>
            </w:pPr>
            <w:r w:rsidRPr="001D05E8">
              <w:rPr>
                <w:b/>
                <w:spacing w:val="-6"/>
              </w:rPr>
              <w:t>2</w:t>
            </w:r>
          </w:p>
        </w:tc>
        <w:tc>
          <w:tcPr>
            <w:tcW w:w="1525" w:type="dxa"/>
            <w:tcBorders>
              <w:left w:val="nil"/>
              <w:right w:val="nil"/>
            </w:tcBorders>
          </w:tcPr>
          <w:p w:rsidR="001D05E8" w:rsidRPr="001D05E8" w:rsidRDefault="001D05E8" w:rsidP="00A96B17">
            <w:pPr>
              <w:spacing w:after="0"/>
              <w:jc w:val="right"/>
              <w:rPr>
                <w:b/>
                <w:spacing w:val="-6"/>
              </w:rPr>
            </w:pPr>
            <w:r w:rsidRPr="001D05E8">
              <w:rPr>
                <w:b/>
                <w:spacing w:val="-6"/>
              </w:rPr>
              <w:t>3</w:t>
            </w:r>
          </w:p>
        </w:tc>
      </w:tr>
    </w:tbl>
    <w:p w:rsidR="00C1282E" w:rsidRPr="00C1282E" w:rsidRDefault="00C1282E" w:rsidP="00C1282E">
      <w:pPr>
        <w:rPr>
          <w:b/>
          <w:lang w:val="en-US"/>
        </w:rPr>
      </w:pPr>
    </w:p>
    <w:p w:rsidR="00C1282E" w:rsidRPr="00C1282E" w:rsidRDefault="00C1282E" w:rsidP="00FF721E">
      <w:pPr>
        <w:jc w:val="both"/>
        <w:rPr>
          <w:b/>
          <w:lang w:val="en-US"/>
        </w:rPr>
      </w:pPr>
      <w:r w:rsidRPr="00C1282E">
        <w:rPr>
          <w:b/>
        </w:rPr>
        <w:t xml:space="preserve"> 5. Информация за събития и показатели с необичаен за </w:t>
      </w:r>
      <w:r w:rsidR="00353DE3">
        <w:rPr>
          <w:b/>
        </w:rPr>
        <w:t>Дружеството</w:t>
      </w:r>
      <w:r w:rsidRPr="00C1282E">
        <w:rPr>
          <w:b/>
        </w:rPr>
        <w:t xml:space="preserve"> характер,</w:t>
      </w:r>
      <w:r w:rsidRPr="00C1282E">
        <w:rPr>
          <w:b/>
          <w:lang w:val="en-US"/>
        </w:rPr>
        <w:t xml:space="preserve"> </w:t>
      </w:r>
      <w:r w:rsidRPr="00C1282E">
        <w:rPr>
          <w:b/>
        </w:rPr>
        <w:t xml:space="preserve">имащи съществено влияние върху дейността му, и реализираните от него приходи и извършени разходи; оценка на влиянието им върху резултатите през текущата </w:t>
      </w:r>
      <w:r>
        <w:rPr>
          <w:b/>
        </w:rPr>
        <w:t>година</w:t>
      </w:r>
    </w:p>
    <w:p w:rsidR="00C1282E" w:rsidRPr="00353DE3" w:rsidRDefault="009C18C6" w:rsidP="00C1282E">
      <w:r>
        <w:t>През 2014г. не са настъпили събития с необичаен характер.</w:t>
      </w:r>
    </w:p>
    <w:p w:rsidR="00C1282E" w:rsidRPr="00C1282E" w:rsidRDefault="00C1282E" w:rsidP="00C1282E">
      <w:pPr>
        <w:rPr>
          <w:lang w:val="en-US"/>
        </w:rPr>
      </w:pPr>
    </w:p>
    <w:p w:rsidR="00C1282E" w:rsidRDefault="00C1282E" w:rsidP="00AD4AF9">
      <w:pPr>
        <w:jc w:val="both"/>
        <w:rPr>
          <w:b/>
          <w:lang w:val="en-US"/>
        </w:rPr>
      </w:pPr>
      <w:r w:rsidRPr="00C1282E">
        <w:rPr>
          <w:b/>
        </w:rPr>
        <w:t xml:space="preserve"> 6. Информация за сделки, водени </w:t>
      </w:r>
      <w:proofErr w:type="spellStart"/>
      <w:r w:rsidRPr="00C1282E">
        <w:rPr>
          <w:b/>
        </w:rPr>
        <w:t>извънбалансово</w:t>
      </w:r>
      <w:proofErr w:type="spellEnd"/>
      <w:r w:rsidRPr="00C1282E">
        <w:rPr>
          <w:b/>
        </w:rPr>
        <w:t xml:space="preserve"> - характер и бизнес цел, посочване финансовото въздействие на сделките върху дейността, ако рискът и ползите от тези сделки са съществени за </w:t>
      </w:r>
      <w:r w:rsidR="00353DE3">
        <w:rPr>
          <w:b/>
        </w:rPr>
        <w:t>Дружеството</w:t>
      </w:r>
      <w:r w:rsidRPr="00C1282E">
        <w:rPr>
          <w:b/>
        </w:rPr>
        <w:t xml:space="preserve"> и ако разкриването на тази информация е съществено за оценката на финансовото състояние на </w:t>
      </w:r>
      <w:r w:rsidR="00353DE3">
        <w:rPr>
          <w:b/>
        </w:rPr>
        <w:t>Дружеството</w:t>
      </w:r>
    </w:p>
    <w:p w:rsidR="00AD4AF9" w:rsidRPr="00AD4AF9" w:rsidRDefault="00AD4AF9" w:rsidP="00AD4AF9">
      <w:r w:rsidRPr="00AD4AF9">
        <w:t xml:space="preserve">Дружеството няма сделки, водени </w:t>
      </w:r>
      <w:proofErr w:type="spellStart"/>
      <w:r w:rsidRPr="00AD4AF9">
        <w:t>извънбалансово</w:t>
      </w:r>
      <w:proofErr w:type="spellEnd"/>
      <w:r w:rsidRPr="00AD4AF9">
        <w:t>.</w:t>
      </w:r>
    </w:p>
    <w:p w:rsidR="009B77F9" w:rsidRDefault="009B77F9" w:rsidP="00C1282E">
      <w:pPr>
        <w:rPr>
          <w:b/>
          <w:lang w:val="en-US"/>
        </w:rPr>
      </w:pPr>
      <w:r>
        <w:rPr>
          <w:b/>
          <w:lang w:val="en-US"/>
        </w:rPr>
        <w:br w:type="page"/>
      </w:r>
    </w:p>
    <w:p w:rsidR="00C1282E" w:rsidRPr="00C1282E" w:rsidRDefault="00C1282E" w:rsidP="00AD4AF9">
      <w:pPr>
        <w:jc w:val="both"/>
        <w:rPr>
          <w:b/>
          <w:lang w:val="en-US"/>
        </w:rPr>
      </w:pPr>
      <w:r w:rsidRPr="00C1282E">
        <w:rPr>
          <w:b/>
        </w:rPr>
        <w:lastRenderedPageBreak/>
        <w:t xml:space="preserve"> 7. Информация за дялови участия на </w:t>
      </w:r>
      <w:r w:rsidR="00353DE3">
        <w:rPr>
          <w:b/>
        </w:rPr>
        <w:t>Дружеството</w:t>
      </w:r>
      <w:r w:rsidRPr="00C1282E">
        <w:rPr>
          <w:b/>
        </w:rPr>
        <w:t>, за основните му инвестиции в страната и в чужбина (в ценни книжа, финансови инструменти, нематериални активи и недвижими имоти), както и инвестициите в дялови ценни книжа извън неговата икономическа група и източниците/начините на финансиране</w:t>
      </w:r>
    </w:p>
    <w:p w:rsidR="00AD4AF9" w:rsidRPr="00AD4AF9" w:rsidRDefault="00AD4AF9" w:rsidP="00AD4AF9">
      <w:pPr>
        <w:jc w:val="both"/>
      </w:pPr>
      <w:proofErr w:type="spellStart"/>
      <w:proofErr w:type="gramStart"/>
      <w:r w:rsidRPr="00AD4AF9">
        <w:rPr>
          <w:lang w:val="en-US"/>
        </w:rPr>
        <w:t>Дружеството</w:t>
      </w:r>
      <w:proofErr w:type="spellEnd"/>
      <w:r w:rsidRPr="00AD4AF9">
        <w:rPr>
          <w:lang w:val="en-US"/>
        </w:rPr>
        <w:t xml:space="preserve"> </w:t>
      </w:r>
      <w:proofErr w:type="spellStart"/>
      <w:r w:rsidRPr="00AD4AF9">
        <w:rPr>
          <w:lang w:val="en-US"/>
        </w:rPr>
        <w:t>няма</w:t>
      </w:r>
      <w:proofErr w:type="spellEnd"/>
      <w:r w:rsidRPr="00AD4AF9">
        <w:t xml:space="preserve"> дялови участия, няма инвестиции в нематериални активи и недвижими имоти.</w:t>
      </w:r>
      <w:proofErr w:type="gramEnd"/>
    </w:p>
    <w:p w:rsidR="00AD4AF9" w:rsidRPr="00AD4AF9" w:rsidRDefault="00AD4AF9" w:rsidP="00AD4AF9">
      <w:pPr>
        <w:pStyle w:val="Title1"/>
        <w:rPr>
          <w:rFonts w:asciiTheme="minorHAnsi" w:eastAsiaTheme="minorHAnsi" w:hAnsiTheme="minorHAnsi" w:cstheme="minorBidi"/>
          <w:b w:val="0"/>
          <w:spacing w:val="0"/>
          <w:sz w:val="22"/>
          <w:szCs w:val="22"/>
        </w:rPr>
      </w:pPr>
      <w:r w:rsidRPr="00AD4AF9">
        <w:rPr>
          <w:rFonts w:asciiTheme="minorHAnsi" w:eastAsiaTheme="minorHAnsi" w:hAnsiTheme="minorHAnsi" w:cstheme="minorBidi"/>
          <w:b w:val="0"/>
          <w:spacing w:val="0"/>
          <w:sz w:val="22"/>
          <w:szCs w:val="22"/>
        </w:rPr>
        <w:t xml:space="preserve">Както е оповестено в Приложение </w:t>
      </w:r>
      <w:r>
        <w:rPr>
          <w:rFonts w:asciiTheme="minorHAnsi" w:eastAsiaTheme="minorHAnsi" w:hAnsiTheme="minorHAnsi" w:cstheme="minorBidi"/>
          <w:b w:val="0"/>
          <w:spacing w:val="0"/>
          <w:sz w:val="22"/>
          <w:szCs w:val="22"/>
        </w:rPr>
        <w:t>7</w:t>
      </w:r>
      <w:r w:rsidRPr="00AD4AF9">
        <w:rPr>
          <w:rFonts w:asciiTheme="minorHAnsi" w:eastAsiaTheme="minorHAnsi" w:hAnsiTheme="minorHAnsi" w:cstheme="minorBidi"/>
          <w:b w:val="0"/>
          <w:spacing w:val="0"/>
          <w:sz w:val="22"/>
          <w:szCs w:val="22"/>
        </w:rPr>
        <w:t xml:space="preserve"> от </w:t>
      </w:r>
      <w:proofErr w:type="spellStart"/>
      <w:r w:rsidRPr="00AD4AF9">
        <w:rPr>
          <w:rFonts w:asciiTheme="minorHAnsi" w:eastAsiaTheme="minorHAnsi" w:hAnsiTheme="minorHAnsi" w:cstheme="minorBidi"/>
          <w:b w:val="0"/>
          <w:spacing w:val="0"/>
          <w:sz w:val="22"/>
          <w:szCs w:val="22"/>
        </w:rPr>
        <w:t>одитирания</w:t>
      </w:r>
      <w:proofErr w:type="spellEnd"/>
      <w:r w:rsidRPr="00AD4AF9">
        <w:rPr>
          <w:rFonts w:asciiTheme="minorHAnsi" w:eastAsiaTheme="minorHAnsi" w:hAnsiTheme="minorHAnsi" w:cstheme="minorBidi"/>
          <w:b w:val="0"/>
          <w:spacing w:val="0"/>
          <w:sz w:val="22"/>
          <w:szCs w:val="22"/>
        </w:rPr>
        <w:t xml:space="preserve"> годишен финансов отчет за 2014 г., </w:t>
      </w:r>
      <w:r>
        <w:rPr>
          <w:rFonts w:asciiTheme="minorHAnsi" w:eastAsiaTheme="minorHAnsi" w:hAnsiTheme="minorHAnsi" w:cstheme="minorBidi"/>
          <w:b w:val="0"/>
          <w:spacing w:val="0"/>
          <w:sz w:val="22"/>
          <w:szCs w:val="22"/>
        </w:rPr>
        <w:t>п</w:t>
      </w:r>
      <w:r w:rsidRPr="00AD4AF9">
        <w:rPr>
          <w:rFonts w:asciiTheme="minorHAnsi" w:eastAsiaTheme="minorHAnsi" w:hAnsiTheme="minorHAnsi" w:cstheme="minorBidi"/>
          <w:b w:val="0"/>
          <w:spacing w:val="0"/>
          <w:sz w:val="22"/>
          <w:szCs w:val="22"/>
        </w:rPr>
        <w:t xml:space="preserve">рез месец май 2014 г. Дружеството е закупило 23,000 броя облигации с променлива доходност и номинал 1,000 евро на </w:t>
      </w:r>
      <w:proofErr w:type="spellStart"/>
      <w:r w:rsidRPr="00AD4AF9">
        <w:rPr>
          <w:rFonts w:asciiTheme="minorHAnsi" w:eastAsiaTheme="minorHAnsi" w:hAnsiTheme="minorHAnsi" w:cstheme="minorBidi"/>
          <w:b w:val="0"/>
          <w:spacing w:val="0"/>
          <w:sz w:val="22"/>
          <w:szCs w:val="22"/>
        </w:rPr>
        <w:t>Czech</w:t>
      </w:r>
      <w:proofErr w:type="spellEnd"/>
      <w:r w:rsidRPr="00AD4AF9">
        <w:rPr>
          <w:rFonts w:asciiTheme="minorHAnsi" w:eastAsiaTheme="minorHAnsi" w:hAnsiTheme="minorHAnsi" w:cstheme="minorBidi"/>
          <w:b w:val="0"/>
          <w:spacing w:val="0"/>
          <w:sz w:val="22"/>
          <w:szCs w:val="22"/>
        </w:rPr>
        <w:t xml:space="preserve"> </w:t>
      </w:r>
      <w:proofErr w:type="spellStart"/>
      <w:r w:rsidRPr="00AD4AF9">
        <w:rPr>
          <w:rFonts w:asciiTheme="minorHAnsi" w:eastAsiaTheme="minorHAnsi" w:hAnsiTheme="minorHAnsi" w:cstheme="minorBidi"/>
          <w:b w:val="0"/>
          <w:spacing w:val="0"/>
          <w:sz w:val="22"/>
          <w:szCs w:val="22"/>
        </w:rPr>
        <w:t>Property</w:t>
      </w:r>
      <w:proofErr w:type="spellEnd"/>
      <w:r w:rsidRPr="00AD4AF9">
        <w:rPr>
          <w:rFonts w:asciiTheme="minorHAnsi" w:eastAsiaTheme="minorHAnsi" w:hAnsiTheme="minorHAnsi" w:cstheme="minorBidi"/>
          <w:b w:val="0"/>
          <w:spacing w:val="0"/>
          <w:sz w:val="22"/>
          <w:szCs w:val="22"/>
        </w:rPr>
        <w:t xml:space="preserve"> Investments a.s., платими през 2018 г. Лихвеният процент е в размер на 12М EURIBOR и надбавка 5.5% за година. Емисията е регистрирана от Централния </w:t>
      </w:r>
      <w:proofErr w:type="spellStart"/>
      <w:r w:rsidRPr="00AD4AF9">
        <w:rPr>
          <w:rFonts w:asciiTheme="minorHAnsi" w:eastAsiaTheme="minorHAnsi" w:hAnsiTheme="minorHAnsi" w:cstheme="minorBidi"/>
          <w:b w:val="0"/>
          <w:spacing w:val="0"/>
          <w:sz w:val="22"/>
          <w:szCs w:val="22"/>
        </w:rPr>
        <w:t>депозитар</w:t>
      </w:r>
      <w:proofErr w:type="spellEnd"/>
      <w:r w:rsidRPr="00AD4AF9">
        <w:rPr>
          <w:rFonts w:asciiTheme="minorHAnsi" w:eastAsiaTheme="minorHAnsi" w:hAnsiTheme="minorHAnsi" w:cstheme="minorBidi"/>
          <w:b w:val="0"/>
          <w:spacing w:val="0"/>
          <w:sz w:val="22"/>
          <w:szCs w:val="22"/>
        </w:rPr>
        <w:t xml:space="preserve"> на Чехия с ISIN CZ0003511024 и с название CPI VAR/18. Лихвените плащания по облигациите се извършват на 26 ноември всяка година.</w:t>
      </w:r>
    </w:p>
    <w:p w:rsidR="00C1282E" w:rsidRPr="00C1282E" w:rsidRDefault="00AD4AF9" w:rsidP="00AD4AF9">
      <w:pPr>
        <w:jc w:val="both"/>
        <w:rPr>
          <w:lang w:val="en-US"/>
        </w:rPr>
      </w:pPr>
      <w:r w:rsidRPr="00B12582">
        <w:t xml:space="preserve">Както е оповестено в Приложение </w:t>
      </w:r>
      <w:r>
        <w:t>11</w:t>
      </w:r>
      <w:r w:rsidRPr="00B12582">
        <w:t xml:space="preserve"> от </w:t>
      </w:r>
      <w:proofErr w:type="spellStart"/>
      <w:r w:rsidRPr="00B12582">
        <w:t>одитирания</w:t>
      </w:r>
      <w:proofErr w:type="spellEnd"/>
      <w:r w:rsidRPr="00B12582">
        <w:t xml:space="preserve"> годишен финансов отчет за 2014 г.,</w:t>
      </w:r>
      <w:r>
        <w:t xml:space="preserve"> п</w:t>
      </w:r>
      <w:r w:rsidRPr="00462211">
        <w:t>рез месец юни 2014 г.</w:t>
      </w:r>
      <w:r>
        <w:t xml:space="preserve"> </w:t>
      </w:r>
      <w:r w:rsidRPr="00462211">
        <w:t xml:space="preserve">Дружеството е предоставило паричен депозит на NYLAND HOLDING N.V., Холандия в размер на 10 милиона евро. Договора </w:t>
      </w:r>
      <w:r>
        <w:t xml:space="preserve">за депозит </w:t>
      </w:r>
      <w:r w:rsidRPr="00462211">
        <w:t xml:space="preserve">е </w:t>
      </w:r>
      <w:r w:rsidRPr="003E1DF4">
        <w:t>сключен за срок до 17 декември 2014 г</w:t>
      </w:r>
      <w:r w:rsidRPr="00981707">
        <w:t xml:space="preserve">. През декември 2014 г. е сключен анекс към договора за удължаване </w:t>
      </w:r>
      <w:r>
        <w:t>на срока на депозита</w:t>
      </w:r>
      <w:r w:rsidRPr="00981707">
        <w:t xml:space="preserve"> до </w:t>
      </w:r>
      <w:r w:rsidRPr="00981707">
        <w:rPr>
          <w:lang w:val="en-US"/>
        </w:rPr>
        <w:t>30</w:t>
      </w:r>
      <w:r w:rsidRPr="00981707">
        <w:t xml:space="preserve"> юни 2015 г.</w:t>
      </w:r>
      <w:r w:rsidRPr="00462211">
        <w:t xml:space="preserve"> Лихвеният процент е фиксиран и е в размер на 4.25% за година.</w:t>
      </w:r>
    </w:p>
    <w:p w:rsidR="00C1282E" w:rsidRPr="00C1282E" w:rsidRDefault="00C1282E" w:rsidP="00AD4AF9">
      <w:pPr>
        <w:jc w:val="both"/>
        <w:rPr>
          <w:b/>
          <w:lang w:val="en-US"/>
        </w:rPr>
      </w:pPr>
      <w:r w:rsidRPr="00C1282E">
        <w:rPr>
          <w:b/>
        </w:rPr>
        <w:t xml:space="preserve"> 8. Информация относно сключените от </w:t>
      </w:r>
      <w:r w:rsidR="00353DE3">
        <w:rPr>
          <w:b/>
        </w:rPr>
        <w:t>Дружеството</w:t>
      </w:r>
      <w:r w:rsidRPr="00C1282E">
        <w:rPr>
          <w:b/>
        </w:rPr>
        <w:t xml:space="preserve">, от негово дъщерно дружество или дружество майка, в качеството им на </w:t>
      </w:r>
      <w:proofErr w:type="spellStart"/>
      <w:r w:rsidRPr="00C1282E">
        <w:rPr>
          <w:b/>
        </w:rPr>
        <w:t>заемополучатели</w:t>
      </w:r>
      <w:proofErr w:type="spellEnd"/>
      <w:r w:rsidRPr="00C1282E">
        <w:rPr>
          <w:b/>
        </w:rPr>
        <w:t>, договори за заем с посочване на условията по тях, включително на крайните срокове за изплащане, както и информация за предоставени гаранции и поемане на задължения</w:t>
      </w:r>
    </w:p>
    <w:p w:rsidR="00C1282E" w:rsidRPr="00C1282E" w:rsidRDefault="00F82612" w:rsidP="00C1282E">
      <w:pPr>
        <w:rPr>
          <w:lang w:val="en-US"/>
        </w:rPr>
      </w:pPr>
      <w:r w:rsidRPr="00B12582">
        <w:t xml:space="preserve">Дружеството не е получавало заем, няма дъщерно дружество и няма информация за сключени от дружеството-майка, в качеството им на </w:t>
      </w:r>
      <w:proofErr w:type="spellStart"/>
      <w:r w:rsidRPr="00B12582">
        <w:t>заемополучатели</w:t>
      </w:r>
      <w:proofErr w:type="spellEnd"/>
      <w:r w:rsidRPr="00B12582">
        <w:t>, договори за заем</w:t>
      </w:r>
      <w:r>
        <w:t>.</w:t>
      </w:r>
    </w:p>
    <w:p w:rsidR="00C1282E" w:rsidRDefault="00C1282E" w:rsidP="00F82612">
      <w:pPr>
        <w:jc w:val="both"/>
        <w:rPr>
          <w:b/>
          <w:lang w:val="en-US"/>
        </w:rPr>
      </w:pPr>
      <w:r w:rsidRPr="00C1282E">
        <w:rPr>
          <w:b/>
        </w:rPr>
        <w:t xml:space="preserve"> 9. Информация относно сключените от </w:t>
      </w:r>
      <w:r w:rsidR="00353DE3">
        <w:rPr>
          <w:b/>
        </w:rPr>
        <w:t>Дружеството</w:t>
      </w:r>
      <w:r w:rsidRPr="00C1282E">
        <w:rPr>
          <w:b/>
        </w:rPr>
        <w:t>, от негово дъщерно дружество или дружество майка, в качеството им на заемодатели, договори за заем, включително предоставяне на гаранции от всякакъв вид, в това число на свързани лица, с посочване на конкретните условия по тях, включително на крайните срокове за плащане, и целта, за която са били отпуснати</w:t>
      </w:r>
    </w:p>
    <w:p w:rsidR="00F82612" w:rsidRPr="00F82612" w:rsidRDefault="00F82612" w:rsidP="00F82612">
      <w:r w:rsidRPr="00F82612">
        <w:t>Дружеството не е предоставяло заем, няма дъщерно дружество и няма информация за сключени от дружеството майка, в качеството им на заемодател, договори за заем.</w:t>
      </w:r>
    </w:p>
    <w:p w:rsidR="00C1282E" w:rsidRPr="00C1282E" w:rsidRDefault="00C1282E" w:rsidP="00F82612">
      <w:pPr>
        <w:jc w:val="both"/>
        <w:rPr>
          <w:b/>
          <w:lang w:val="en-US"/>
        </w:rPr>
      </w:pPr>
      <w:r w:rsidRPr="00C1282E">
        <w:rPr>
          <w:b/>
        </w:rPr>
        <w:t xml:space="preserve"> 10. Информация за използването на средствата от извършена нова емисия</w:t>
      </w:r>
      <w:r w:rsidRPr="00C1282E">
        <w:rPr>
          <w:b/>
          <w:lang w:val="en-US"/>
        </w:rPr>
        <w:t xml:space="preserve"> </w:t>
      </w:r>
      <w:r w:rsidRPr="00C1282E">
        <w:rPr>
          <w:b/>
        </w:rPr>
        <w:t>ценни книжа през отчетния период</w:t>
      </w:r>
    </w:p>
    <w:p w:rsidR="00C1282E" w:rsidRPr="009D199D" w:rsidRDefault="009D199D" w:rsidP="00C1282E">
      <w:r>
        <w:t>Дружеството няма извършена нова емисия ценни книжа.</w:t>
      </w:r>
    </w:p>
    <w:p w:rsidR="000933CE" w:rsidRDefault="00C1282E" w:rsidP="00C1282E">
      <w:pPr>
        <w:rPr>
          <w:b/>
        </w:rPr>
      </w:pPr>
      <w:r w:rsidRPr="00C1282E">
        <w:rPr>
          <w:b/>
        </w:rPr>
        <w:t xml:space="preserve"> </w:t>
      </w:r>
      <w:r w:rsidR="000933CE">
        <w:rPr>
          <w:b/>
        </w:rPr>
        <w:br w:type="page"/>
      </w:r>
    </w:p>
    <w:p w:rsidR="00C1282E" w:rsidRPr="00C1282E" w:rsidRDefault="00C1282E" w:rsidP="00F82612">
      <w:pPr>
        <w:jc w:val="both"/>
        <w:rPr>
          <w:b/>
          <w:lang w:val="en-US"/>
        </w:rPr>
      </w:pPr>
      <w:r w:rsidRPr="00C1282E">
        <w:rPr>
          <w:b/>
        </w:rPr>
        <w:lastRenderedPageBreak/>
        <w:t>11. Анализ на съотношението между постигнатите финансови резултати,</w:t>
      </w:r>
      <w:r w:rsidRPr="00C1282E">
        <w:rPr>
          <w:b/>
          <w:lang w:val="en-US"/>
        </w:rPr>
        <w:t xml:space="preserve"> </w:t>
      </w:r>
      <w:r w:rsidRPr="00C1282E">
        <w:rPr>
          <w:b/>
        </w:rPr>
        <w:t>отразени във финансовия отчет за финансовата година, и по-рано публикувани прогнози за тези резултати</w:t>
      </w:r>
    </w:p>
    <w:p w:rsidR="00C1282E" w:rsidRPr="009D199D" w:rsidRDefault="009D199D" w:rsidP="00C1282E">
      <w:r>
        <w:t>Дружеството не е оповестявало прогнозни резултати.</w:t>
      </w:r>
    </w:p>
    <w:p w:rsidR="00C1282E" w:rsidRPr="00C1282E" w:rsidRDefault="00C1282E" w:rsidP="00F82612">
      <w:pPr>
        <w:jc w:val="both"/>
        <w:rPr>
          <w:b/>
          <w:lang w:val="en-US"/>
        </w:rPr>
      </w:pPr>
      <w:r w:rsidRPr="00C1282E">
        <w:rPr>
          <w:b/>
        </w:rPr>
        <w:t xml:space="preserve"> 12. Анализ и оценка на политиката относно управлението на финансовите  ресурси с посочване на възможностите за обслужване на задълженията, евентуалните заплахи и мерки, които </w:t>
      </w:r>
      <w:r w:rsidR="009D199D">
        <w:rPr>
          <w:b/>
        </w:rPr>
        <w:t>Дружеството</w:t>
      </w:r>
      <w:r w:rsidRPr="00C1282E">
        <w:rPr>
          <w:b/>
        </w:rPr>
        <w:t xml:space="preserve"> е предприел</w:t>
      </w:r>
      <w:r w:rsidR="009D199D">
        <w:rPr>
          <w:b/>
        </w:rPr>
        <w:t>о</w:t>
      </w:r>
      <w:r w:rsidRPr="00C1282E">
        <w:rPr>
          <w:b/>
        </w:rPr>
        <w:t xml:space="preserve"> или предстои да</w:t>
      </w:r>
      <w:r w:rsidRPr="00C1282E">
        <w:rPr>
          <w:b/>
          <w:lang w:val="en-US"/>
        </w:rPr>
        <w:t xml:space="preserve"> </w:t>
      </w:r>
      <w:r w:rsidRPr="00C1282E">
        <w:rPr>
          <w:b/>
        </w:rPr>
        <w:t>предприеме с оглед отстраняването им</w:t>
      </w:r>
    </w:p>
    <w:p w:rsidR="00F82612" w:rsidRPr="00F82612" w:rsidRDefault="00F82612" w:rsidP="00F82612">
      <w:pPr>
        <w:widowControl w:val="0"/>
        <w:autoSpaceDE w:val="0"/>
        <w:autoSpaceDN w:val="0"/>
        <w:spacing w:before="120" w:after="120" w:line="240" w:lineRule="auto"/>
        <w:ind w:right="45"/>
        <w:jc w:val="both"/>
      </w:pPr>
      <w:r w:rsidRPr="00F82612">
        <w:t>Ръководството на Дружеството е наясно с финансовия риск, на който е изложено Дружеството. Във финансовите отчети по-долу са описани рисковете, които ръководството на Дружеството счита за съществени, както и начина, по който те биха могли да повлияят на дейността. Ръководството не смята, че е вероятно съществени рискове да се отразят негативно на бъдещите операции на Дружеството.</w:t>
      </w:r>
    </w:p>
    <w:p w:rsidR="00F82612" w:rsidRPr="00F82612" w:rsidRDefault="00F82612" w:rsidP="00F82612">
      <w:pPr>
        <w:widowControl w:val="0"/>
        <w:autoSpaceDE w:val="0"/>
        <w:autoSpaceDN w:val="0"/>
        <w:spacing w:before="120" w:after="120" w:line="240" w:lineRule="auto"/>
        <w:ind w:right="45"/>
        <w:jc w:val="both"/>
      </w:pPr>
      <w:r w:rsidRPr="00F82612">
        <w:t>Експозицията на Дружеството по отношение на ценовия, кредитния, ликвидния риск и риска на паричния поток са подробно оповестени в Приложение 3 към годишния финансов отчет за 2014 г.</w:t>
      </w:r>
    </w:p>
    <w:p w:rsidR="00C1282E" w:rsidRPr="00C1282E" w:rsidRDefault="00C1282E" w:rsidP="00F82612">
      <w:pPr>
        <w:jc w:val="both"/>
        <w:rPr>
          <w:b/>
          <w:lang w:val="en-US"/>
        </w:rPr>
      </w:pPr>
      <w:r w:rsidRPr="00C1282E">
        <w:rPr>
          <w:b/>
        </w:rPr>
        <w:t xml:space="preserve"> 13. Оценка на възможностите за реализация на инвестиционните намерения с посочване на размера на разполагаемите средства и отразяване на възможните промени в структурата на финансиране на тази дейност</w:t>
      </w:r>
    </w:p>
    <w:p w:rsidR="00C1282E" w:rsidRPr="009D199D" w:rsidRDefault="009D199D" w:rsidP="00C1282E">
      <w:r>
        <w:t xml:space="preserve">Дружеството </w:t>
      </w:r>
      <w:r w:rsidR="009C18C6">
        <w:t xml:space="preserve">не </w:t>
      </w:r>
      <w:r>
        <w:t>извършва инвестиционна дейност.</w:t>
      </w:r>
    </w:p>
    <w:p w:rsidR="00C1282E" w:rsidRPr="00C1282E" w:rsidRDefault="00C1282E" w:rsidP="00F82612">
      <w:pPr>
        <w:jc w:val="both"/>
        <w:rPr>
          <w:b/>
          <w:lang w:val="en-US"/>
        </w:rPr>
      </w:pPr>
      <w:r w:rsidRPr="00C1282E">
        <w:rPr>
          <w:b/>
        </w:rPr>
        <w:t xml:space="preserve"> 14. Информация за настъпили промени през отчетния период в основните принципи за управление на </w:t>
      </w:r>
      <w:r w:rsidR="009D199D">
        <w:rPr>
          <w:b/>
        </w:rPr>
        <w:t>Дружеството</w:t>
      </w:r>
      <w:r w:rsidRPr="00C1282E">
        <w:rPr>
          <w:b/>
        </w:rPr>
        <w:t xml:space="preserve"> и на неговата икономическа група</w:t>
      </w:r>
    </w:p>
    <w:p w:rsidR="00C1282E" w:rsidRPr="00C1282E" w:rsidRDefault="009D199D" w:rsidP="00C1282E">
      <w:pPr>
        <w:rPr>
          <w:lang w:val="en-US"/>
        </w:rPr>
      </w:pPr>
      <w:r>
        <w:t>Няма информация за настъпили промени в основните принципи на управление на Дружеството.</w:t>
      </w:r>
    </w:p>
    <w:p w:rsidR="00C1282E" w:rsidRPr="00C1282E" w:rsidRDefault="00C1282E" w:rsidP="006943E1">
      <w:pPr>
        <w:jc w:val="both"/>
        <w:rPr>
          <w:b/>
          <w:lang w:val="en-US"/>
        </w:rPr>
      </w:pPr>
      <w:r w:rsidRPr="00C1282E">
        <w:rPr>
          <w:b/>
        </w:rPr>
        <w:t>1</w:t>
      </w:r>
      <w:r w:rsidR="009C18C6">
        <w:rPr>
          <w:b/>
        </w:rPr>
        <w:t>5</w:t>
      </w:r>
      <w:r w:rsidRPr="00C1282E">
        <w:rPr>
          <w:b/>
        </w:rPr>
        <w:t xml:space="preserve">. За публичните дружества - информация за притежавани от членовете на управителните и на </w:t>
      </w:r>
      <w:bookmarkStart w:id="0" w:name="_GoBack"/>
      <w:bookmarkEnd w:id="0"/>
      <w:r w:rsidRPr="00C1282E">
        <w:rPr>
          <w:b/>
        </w:rPr>
        <w:t xml:space="preserve">контролните органи, </w:t>
      </w:r>
      <w:proofErr w:type="spellStart"/>
      <w:r w:rsidRPr="00C1282E">
        <w:rPr>
          <w:b/>
        </w:rPr>
        <w:t>прокуристите</w:t>
      </w:r>
      <w:proofErr w:type="spellEnd"/>
      <w:r w:rsidRPr="00C1282E">
        <w:rPr>
          <w:b/>
        </w:rPr>
        <w:t xml:space="preserve"> и висшия ръководен състав акции на </w:t>
      </w:r>
      <w:r w:rsidR="009D199D">
        <w:rPr>
          <w:b/>
        </w:rPr>
        <w:t>Дружеството</w:t>
      </w:r>
      <w:r w:rsidRPr="00C1282E">
        <w:rPr>
          <w:b/>
        </w:rPr>
        <w:t xml:space="preserve">, включително акциите, притежавани от всеки от тях поотделно и като процент от акциите от всеки клас, както и предоставени им от </w:t>
      </w:r>
      <w:r w:rsidR="009D199D">
        <w:rPr>
          <w:b/>
        </w:rPr>
        <w:t>Дружеството</w:t>
      </w:r>
      <w:r w:rsidRPr="00C1282E">
        <w:rPr>
          <w:b/>
        </w:rPr>
        <w:t xml:space="preserve"> опции върху негови ценни книжа - вид и размер на ценните книжа,  върху които са учредени опциите, цена на упражняване на опциите, покупна цена, ако има такава, и срок на опциите</w:t>
      </w:r>
    </w:p>
    <w:p w:rsidR="00C1282E" w:rsidRPr="00C1282E" w:rsidRDefault="009D199D" w:rsidP="00C1282E">
      <w:pPr>
        <w:rPr>
          <w:lang w:val="en-US"/>
        </w:rPr>
      </w:pPr>
      <w:r>
        <w:t>Членовете на управителните и контролните органи и висшия ръководен състав не притежават акции в Дружеството.</w:t>
      </w:r>
    </w:p>
    <w:p w:rsidR="00C1282E" w:rsidRDefault="009C18C6" w:rsidP="006943E1">
      <w:pPr>
        <w:jc w:val="both"/>
        <w:rPr>
          <w:b/>
          <w:lang w:val="en-US"/>
        </w:rPr>
      </w:pPr>
      <w:r>
        <w:rPr>
          <w:b/>
        </w:rPr>
        <w:t xml:space="preserve"> 16.</w:t>
      </w:r>
      <w:r w:rsidR="00C1282E" w:rsidRPr="00C1282E">
        <w:rPr>
          <w:b/>
        </w:rPr>
        <w:t xml:space="preserve"> Информация за известните на </w:t>
      </w:r>
      <w:r w:rsidR="001200CB" w:rsidRPr="00C1282E">
        <w:rPr>
          <w:b/>
        </w:rPr>
        <w:t xml:space="preserve">Дружеството </w:t>
      </w:r>
      <w:r w:rsidR="00C1282E" w:rsidRPr="00C1282E">
        <w:rPr>
          <w:b/>
        </w:rPr>
        <w:t xml:space="preserve">договорености (включително и след приключване на финансовата година), в резултат на които в бъдещ период могат да настъпят промени в притежавания относителен дял акции или облигации от настоящи акционери или </w:t>
      </w:r>
      <w:proofErr w:type="spellStart"/>
      <w:r w:rsidR="00C1282E" w:rsidRPr="00C1282E">
        <w:rPr>
          <w:b/>
        </w:rPr>
        <w:t>облигационери</w:t>
      </w:r>
      <w:proofErr w:type="spellEnd"/>
    </w:p>
    <w:p w:rsidR="00C1282E" w:rsidRPr="001200CB" w:rsidRDefault="001200CB" w:rsidP="00C1282E">
      <w:r>
        <w:t>Дружеството не притежава такава информация.</w:t>
      </w:r>
    </w:p>
    <w:p w:rsidR="00C1282E" w:rsidRDefault="009C18C6" w:rsidP="006943E1">
      <w:pPr>
        <w:jc w:val="both"/>
        <w:rPr>
          <w:b/>
          <w:lang w:val="en-US"/>
        </w:rPr>
      </w:pPr>
      <w:r>
        <w:rPr>
          <w:b/>
        </w:rPr>
        <w:t xml:space="preserve"> 17. </w:t>
      </w:r>
      <w:r w:rsidR="00C1282E" w:rsidRPr="00C1282E">
        <w:rPr>
          <w:b/>
        </w:rPr>
        <w:t xml:space="preserve">Информация за висящи съдебни, административни или арбитражни производства, касаещи задължения или вземания на </w:t>
      </w:r>
      <w:r w:rsidR="001200CB">
        <w:rPr>
          <w:b/>
        </w:rPr>
        <w:t>Дружеството</w:t>
      </w:r>
      <w:r w:rsidR="00C1282E" w:rsidRPr="00C1282E">
        <w:rPr>
          <w:b/>
        </w:rPr>
        <w:t xml:space="preserve"> в размер най-малко 10 на сто от собствения му </w:t>
      </w:r>
      <w:r w:rsidR="00C1282E" w:rsidRPr="00C1282E">
        <w:rPr>
          <w:b/>
        </w:rPr>
        <w:lastRenderedPageBreak/>
        <w:t xml:space="preserve">капитал; ако общата стойност на задълженията или вземанията на </w:t>
      </w:r>
      <w:r w:rsidR="001200CB">
        <w:rPr>
          <w:b/>
        </w:rPr>
        <w:t>Дружеството</w:t>
      </w:r>
      <w:r w:rsidR="00C1282E" w:rsidRPr="00C1282E">
        <w:rPr>
          <w:b/>
        </w:rPr>
        <w:t xml:space="preserve"> по всички образувани производства надхвърля 10 на сто от собствения му капитал, се представя информация за всяко производство поотделно</w:t>
      </w:r>
    </w:p>
    <w:p w:rsidR="00C1282E" w:rsidRPr="001200CB" w:rsidRDefault="001200CB" w:rsidP="00C1282E">
      <w:r w:rsidRPr="001200CB">
        <w:t>В приложение е предоставена съотв</w:t>
      </w:r>
      <w:r w:rsidR="006943E1">
        <w:t xml:space="preserve">етната информация към 31.12.2014 </w:t>
      </w:r>
      <w:r w:rsidRPr="001200CB">
        <w:t>г.</w:t>
      </w:r>
    </w:p>
    <w:p w:rsidR="00C1282E" w:rsidRDefault="009C18C6" w:rsidP="006943E1">
      <w:pPr>
        <w:ind w:right="-138"/>
        <w:jc w:val="both"/>
        <w:rPr>
          <w:b/>
          <w:lang w:val="en-US"/>
        </w:rPr>
      </w:pPr>
      <w:r>
        <w:rPr>
          <w:b/>
        </w:rPr>
        <w:t xml:space="preserve"> 18</w:t>
      </w:r>
      <w:r w:rsidR="00C1282E" w:rsidRPr="00C1282E">
        <w:rPr>
          <w:b/>
        </w:rPr>
        <w:t xml:space="preserve">. Данни за директора за връзки с инвеститора, включително телефон и </w:t>
      </w:r>
      <w:r w:rsidR="00C1282E">
        <w:rPr>
          <w:b/>
        </w:rPr>
        <w:t xml:space="preserve"> адрес за кореспонденция</w:t>
      </w:r>
    </w:p>
    <w:p w:rsidR="00C1282E" w:rsidRPr="001200CB" w:rsidRDefault="001200CB" w:rsidP="00C1282E">
      <w:r>
        <w:t xml:space="preserve">Марина Радева, гр.Варна 9009, бул.Владислав </w:t>
      </w:r>
      <w:proofErr w:type="spellStart"/>
      <w:r>
        <w:t>Варненчик</w:t>
      </w:r>
      <w:proofErr w:type="spellEnd"/>
      <w:r>
        <w:t xml:space="preserve"> № 258, Варна </w:t>
      </w:r>
      <w:proofErr w:type="spellStart"/>
      <w:r>
        <w:t>Тауърс</w:t>
      </w:r>
      <w:proofErr w:type="spellEnd"/>
      <w:r>
        <w:t>, кула Г, +35952660880</w:t>
      </w:r>
    </w:p>
    <w:p w:rsidR="00C1282E" w:rsidRPr="009C18C6" w:rsidRDefault="009C18C6" w:rsidP="00C1282E">
      <w:pPr>
        <w:rPr>
          <w:b/>
        </w:rPr>
      </w:pPr>
      <w:r>
        <w:rPr>
          <w:b/>
        </w:rPr>
        <w:t xml:space="preserve"> </w:t>
      </w:r>
    </w:p>
    <w:p w:rsidR="00440174" w:rsidRPr="001200CB" w:rsidRDefault="00440174" w:rsidP="00C1282E"/>
    <w:sectPr w:rsidR="00440174" w:rsidRPr="001200CB">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E77" w:rsidRDefault="00817E77">
      <w:pPr>
        <w:spacing w:after="0" w:line="240" w:lineRule="auto"/>
      </w:pPr>
      <w:r>
        <w:separator/>
      </w:r>
    </w:p>
  </w:endnote>
  <w:endnote w:type="continuationSeparator" w:id="0">
    <w:p w:rsidR="00817E77" w:rsidRDefault="00817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4846745"/>
      <w:docPartObj>
        <w:docPartGallery w:val="Page Numbers (Bottom of Page)"/>
        <w:docPartUnique/>
      </w:docPartObj>
    </w:sdtPr>
    <w:sdtEndPr>
      <w:rPr>
        <w:noProof/>
      </w:rPr>
    </w:sdtEndPr>
    <w:sdtContent>
      <w:p w:rsidR="00F82612" w:rsidRDefault="00F82612">
        <w:pPr>
          <w:pStyle w:val="Footer"/>
          <w:jc w:val="right"/>
        </w:pPr>
        <w:r>
          <w:fldChar w:fldCharType="begin"/>
        </w:r>
        <w:r>
          <w:instrText xml:space="preserve"> PAGE   \* MERGEFORMAT </w:instrText>
        </w:r>
        <w:r>
          <w:fldChar w:fldCharType="separate"/>
        </w:r>
        <w:r w:rsidR="009C18C6">
          <w:rPr>
            <w:noProof/>
          </w:rPr>
          <w:t>14</w:t>
        </w:r>
        <w:r>
          <w:rPr>
            <w:noProof/>
          </w:rPr>
          <w:fldChar w:fldCharType="end"/>
        </w:r>
      </w:p>
    </w:sdtContent>
  </w:sdt>
  <w:p w:rsidR="00F82612" w:rsidRDefault="00F826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612" w:rsidRDefault="00F82612">
    <w:pPr>
      <w:pStyle w:val="Footer"/>
      <w:jc w:val="right"/>
    </w:pPr>
    <w:r>
      <w:fldChar w:fldCharType="begin"/>
    </w:r>
    <w:r>
      <w:instrText xml:space="preserve"> PAGE   \* MERGEFORMAT </w:instrText>
    </w:r>
    <w:r>
      <w:fldChar w:fldCharType="separate"/>
    </w:r>
    <w:r>
      <w:rPr>
        <w:noProof/>
      </w:rPr>
      <w:t>1</w:t>
    </w:r>
    <w:r>
      <w:rPr>
        <w:noProof/>
      </w:rPr>
      <w:fldChar w:fldCharType="end"/>
    </w:r>
  </w:p>
  <w:p w:rsidR="00F82612" w:rsidRDefault="00F826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E77" w:rsidRDefault="00817E77">
      <w:pPr>
        <w:spacing w:after="0" w:line="240" w:lineRule="auto"/>
      </w:pPr>
      <w:r>
        <w:separator/>
      </w:r>
    </w:p>
  </w:footnote>
  <w:footnote w:type="continuationSeparator" w:id="0">
    <w:p w:rsidR="00817E77" w:rsidRDefault="00817E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612" w:rsidRPr="00877EC5" w:rsidRDefault="00F82612" w:rsidP="00C75EBF">
    <w:pPr>
      <w:tabs>
        <w:tab w:val="left" w:pos="6165"/>
      </w:tabs>
      <w:rPr>
        <w:b/>
        <w:lang w:val="ru-RU"/>
      </w:rPr>
    </w:pPr>
    <w:r w:rsidRPr="00877EC5">
      <w:rPr>
        <w:b/>
        <w:lang w:val="ru-RU"/>
      </w:rPr>
      <w:t>Е</w:t>
    </w:r>
    <w:r>
      <w:rPr>
        <w:b/>
        <w:lang w:val="ru-RU"/>
      </w:rPr>
      <w:t xml:space="preserve">НЕРГО – ПРО Мрежи </w:t>
    </w:r>
    <w:r w:rsidRPr="00877EC5">
      <w:rPr>
        <w:b/>
        <w:lang w:val="ru-RU"/>
      </w:rPr>
      <w:t>АД</w:t>
    </w:r>
  </w:p>
  <w:p w:rsidR="00F82612" w:rsidRDefault="00F82612" w:rsidP="00C75EBF">
    <w:pPr>
      <w:pBdr>
        <w:bottom w:val="single" w:sz="4" w:space="1" w:color="auto"/>
      </w:pBdr>
      <w:rPr>
        <w:b/>
        <w:lang w:val="ru-RU"/>
      </w:rPr>
    </w:pPr>
    <w:r>
      <w:rPr>
        <w:b/>
        <w:color w:val="000000"/>
      </w:rPr>
      <w:t>Приложения към годишния финансов отчет (продължение)</w:t>
    </w:r>
  </w:p>
  <w:p w:rsidR="00F82612" w:rsidRPr="00D20A22" w:rsidRDefault="00F82612" w:rsidP="00C75EBF">
    <w:pPr>
      <w:pBdr>
        <w:bottom w:val="single" w:sz="4" w:space="1" w:color="auto"/>
      </w:pBdr>
      <w:rPr>
        <w:b/>
        <w:lang w:val="ru-RU"/>
      </w:rPr>
    </w:pPr>
    <w:r>
      <w:rPr>
        <w:b/>
      </w:rPr>
      <w:t>31 декември 2014</w:t>
    </w:r>
    <w:r w:rsidRPr="000F7AAD">
      <w:rPr>
        <w:b/>
      </w:rPr>
      <w:t xml:space="preserve"> г.</w:t>
    </w:r>
  </w:p>
  <w:p w:rsidR="00F82612" w:rsidRPr="007F4618" w:rsidRDefault="00F82612" w:rsidP="00C75EBF">
    <w:pPr>
      <w:pBdr>
        <w:bottom w:val="single" w:sz="4" w:space="1" w:color="auto"/>
      </w:pBdr>
      <w:rPr>
        <w:b/>
      </w:rPr>
    </w:pPr>
    <w:r>
      <w:rPr>
        <w:i/>
      </w:rPr>
      <w:t>(В случай, че не е оповестено друго, сумите са в хиляди лева)</w:t>
    </w:r>
  </w:p>
  <w:p w:rsidR="00F82612" w:rsidRPr="000115E4" w:rsidRDefault="00F82612" w:rsidP="00C75EBF">
    <w:pPr>
      <w:pStyle w:val="Header"/>
      <w:rPr>
        <w:szCs w:val="28"/>
        <w:lang w:val="bg-B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27BDF"/>
    <w:multiLevelType w:val="hybridMultilevel"/>
    <w:tmpl w:val="11C2A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A232B0"/>
    <w:multiLevelType w:val="hybridMultilevel"/>
    <w:tmpl w:val="687E1198"/>
    <w:lvl w:ilvl="0" w:tplc="32E6054A">
      <w:start w:val="10"/>
      <w:numFmt w:val="decimal"/>
      <w:lvlText w:val="%1"/>
      <w:lvlJc w:val="left"/>
      <w:pPr>
        <w:ind w:left="1070" w:hanging="360"/>
      </w:pPr>
      <w:rPr>
        <w:rFonts w:hint="default"/>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A7D"/>
    <w:rsid w:val="00055C53"/>
    <w:rsid w:val="000933CE"/>
    <w:rsid w:val="000D038B"/>
    <w:rsid w:val="001200CB"/>
    <w:rsid w:val="001D05E8"/>
    <w:rsid w:val="001E0EDF"/>
    <w:rsid w:val="00331543"/>
    <w:rsid w:val="00353DE3"/>
    <w:rsid w:val="003A74D9"/>
    <w:rsid w:val="00440174"/>
    <w:rsid w:val="004F5A7D"/>
    <w:rsid w:val="005119AD"/>
    <w:rsid w:val="005956A5"/>
    <w:rsid w:val="00661FFE"/>
    <w:rsid w:val="00684F3B"/>
    <w:rsid w:val="006943E1"/>
    <w:rsid w:val="007553B1"/>
    <w:rsid w:val="00756613"/>
    <w:rsid w:val="00783348"/>
    <w:rsid w:val="007C150C"/>
    <w:rsid w:val="007F07F8"/>
    <w:rsid w:val="00817E77"/>
    <w:rsid w:val="00956FDF"/>
    <w:rsid w:val="009B77F9"/>
    <w:rsid w:val="009C18C6"/>
    <w:rsid w:val="009D199D"/>
    <w:rsid w:val="009E00B7"/>
    <w:rsid w:val="00A129E8"/>
    <w:rsid w:val="00A96B17"/>
    <w:rsid w:val="00AD4AF9"/>
    <w:rsid w:val="00AE3011"/>
    <w:rsid w:val="00C1282E"/>
    <w:rsid w:val="00C66934"/>
    <w:rsid w:val="00C75EBF"/>
    <w:rsid w:val="00C77C4C"/>
    <w:rsid w:val="00CD2744"/>
    <w:rsid w:val="00E40487"/>
    <w:rsid w:val="00EB3CB6"/>
    <w:rsid w:val="00F82612"/>
    <w:rsid w:val="00FE7ACE"/>
    <w:rsid w:val="00FF7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82E"/>
    <w:pPr>
      <w:ind w:left="720"/>
      <w:contextualSpacing/>
    </w:pPr>
  </w:style>
  <w:style w:type="paragraph" w:customStyle="1" w:styleId="Textinthedoc">
    <w:name w:val="Text_in_the_doc"/>
    <w:basedOn w:val="Normal"/>
    <w:link w:val="TextinthedocChar"/>
    <w:autoRedefine/>
    <w:rsid w:val="007F07F8"/>
    <w:pPr>
      <w:widowControl w:val="0"/>
      <w:tabs>
        <w:tab w:val="right" w:pos="4500"/>
      </w:tabs>
      <w:autoSpaceDE w:val="0"/>
      <w:autoSpaceDN w:val="0"/>
      <w:spacing w:before="120" w:after="120" w:line="240" w:lineRule="auto"/>
      <w:ind w:right="-99"/>
      <w:jc w:val="both"/>
    </w:pPr>
    <w:rPr>
      <w:rFonts w:ascii="Times New Roman" w:eastAsia="Times New Roman" w:hAnsi="Times New Roman" w:cs="Times New Roman"/>
      <w:spacing w:val="-6"/>
      <w:sz w:val="24"/>
      <w:szCs w:val="24"/>
    </w:rPr>
  </w:style>
  <w:style w:type="character" w:customStyle="1" w:styleId="TextinthedocChar">
    <w:name w:val="Text_in_the_doc Char"/>
    <w:link w:val="Textinthedoc"/>
    <w:locked/>
    <w:rsid w:val="007F07F8"/>
    <w:rPr>
      <w:rFonts w:ascii="Times New Roman" w:eastAsia="Times New Roman" w:hAnsi="Times New Roman" w:cs="Times New Roman"/>
      <w:spacing w:val="-6"/>
      <w:sz w:val="24"/>
      <w:szCs w:val="24"/>
      <w:lang w:val="bg-BG"/>
    </w:rPr>
  </w:style>
  <w:style w:type="paragraph" w:customStyle="1" w:styleId="Title1">
    <w:name w:val="Title_1"/>
    <w:basedOn w:val="Normal"/>
    <w:link w:val="Title1Char"/>
    <w:autoRedefine/>
    <w:rsid w:val="003A74D9"/>
    <w:pPr>
      <w:widowControl w:val="0"/>
      <w:autoSpaceDE w:val="0"/>
      <w:autoSpaceDN w:val="0"/>
      <w:spacing w:before="120" w:after="120" w:line="240" w:lineRule="auto"/>
      <w:jc w:val="both"/>
    </w:pPr>
    <w:rPr>
      <w:rFonts w:ascii="Times New Roman" w:eastAsia="Times New Roman" w:hAnsi="Times New Roman" w:cs="Times New Roman"/>
      <w:b/>
      <w:spacing w:val="-6"/>
      <w:sz w:val="24"/>
      <w:szCs w:val="24"/>
    </w:rPr>
  </w:style>
  <w:style w:type="character" w:customStyle="1" w:styleId="Title1Char">
    <w:name w:val="Title_1 Char"/>
    <w:link w:val="Title1"/>
    <w:locked/>
    <w:rsid w:val="003A74D9"/>
    <w:rPr>
      <w:rFonts w:ascii="Times New Roman" w:eastAsia="Times New Roman" w:hAnsi="Times New Roman" w:cs="Times New Roman"/>
      <w:b/>
      <w:spacing w:val="-6"/>
      <w:sz w:val="24"/>
      <w:szCs w:val="24"/>
      <w:lang w:val="bg-BG"/>
    </w:rPr>
  </w:style>
  <w:style w:type="paragraph" w:styleId="Header">
    <w:name w:val="header"/>
    <w:basedOn w:val="Normal"/>
    <w:link w:val="HeaderChar"/>
    <w:rsid w:val="001E0EDF"/>
    <w:pPr>
      <w:widowControl w:val="0"/>
      <w:tabs>
        <w:tab w:val="center" w:pos="4536"/>
        <w:tab w:val="right" w:pos="9072"/>
      </w:tabs>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1E0EDF"/>
    <w:rPr>
      <w:rFonts w:ascii="Times New Roman" w:eastAsia="Times New Roman" w:hAnsi="Times New Roman" w:cs="Times New Roman"/>
      <w:sz w:val="24"/>
      <w:szCs w:val="24"/>
    </w:rPr>
  </w:style>
  <w:style w:type="paragraph" w:styleId="Footer">
    <w:name w:val="footer"/>
    <w:basedOn w:val="Normal"/>
    <w:link w:val="FooterChar"/>
    <w:uiPriority w:val="99"/>
    <w:rsid w:val="001E0EDF"/>
    <w:pPr>
      <w:widowControl w:val="0"/>
      <w:tabs>
        <w:tab w:val="center" w:pos="4536"/>
        <w:tab w:val="right" w:pos="9072"/>
      </w:tabs>
      <w:autoSpaceDE w:val="0"/>
      <w:autoSpaceDN w:val="0"/>
      <w:spacing w:after="0" w:line="240" w:lineRule="auto"/>
    </w:pPr>
    <w:rPr>
      <w:rFonts w:ascii="Times New Roman" w:eastAsia="Times New Roman" w:hAnsi="Times New Roman" w:cs="Times New Roman"/>
      <w:sz w:val="24"/>
      <w:szCs w:val="20"/>
      <w:lang w:val="en-US"/>
    </w:rPr>
  </w:style>
  <w:style w:type="character" w:customStyle="1" w:styleId="FooterChar">
    <w:name w:val="Footer Char"/>
    <w:basedOn w:val="DefaultParagraphFont"/>
    <w:link w:val="Footer"/>
    <w:uiPriority w:val="99"/>
    <w:rsid w:val="001E0EDF"/>
    <w:rPr>
      <w:rFonts w:ascii="Times New Roman" w:eastAsia="Times New Roman" w:hAnsi="Times New Roman" w:cs="Times New Roman"/>
      <w:sz w:val="24"/>
      <w:szCs w:val="20"/>
    </w:rPr>
  </w:style>
  <w:style w:type="paragraph" w:customStyle="1" w:styleId="Title2">
    <w:name w:val="Title_2"/>
    <w:basedOn w:val="Normal"/>
    <w:next w:val="Title1"/>
    <w:link w:val="Title2Char"/>
    <w:autoRedefine/>
    <w:rsid w:val="001E0EDF"/>
    <w:pPr>
      <w:widowControl w:val="0"/>
      <w:tabs>
        <w:tab w:val="left" w:pos="-72"/>
      </w:tabs>
      <w:autoSpaceDE w:val="0"/>
      <w:autoSpaceDN w:val="0"/>
      <w:spacing w:before="120" w:after="120" w:line="240" w:lineRule="auto"/>
      <w:jc w:val="both"/>
    </w:pPr>
    <w:rPr>
      <w:rFonts w:ascii="Times New Roman" w:eastAsia="Times New Roman" w:hAnsi="Times New Roman" w:cs="Times New Roman"/>
      <w:i/>
      <w:sz w:val="24"/>
      <w:szCs w:val="20"/>
    </w:rPr>
  </w:style>
  <w:style w:type="character" w:customStyle="1" w:styleId="Title2Char">
    <w:name w:val="Title_2 Char"/>
    <w:link w:val="Title2"/>
    <w:locked/>
    <w:rsid w:val="001E0EDF"/>
    <w:rPr>
      <w:rFonts w:ascii="Times New Roman" w:eastAsia="Times New Roman" w:hAnsi="Times New Roman" w:cs="Times New Roman"/>
      <w:i/>
      <w:sz w:val="24"/>
      <w:szCs w:val="20"/>
      <w:lang w:val="bg-BG"/>
    </w:rPr>
  </w:style>
  <w:style w:type="character" w:styleId="Emphasis">
    <w:name w:val="Emphasis"/>
    <w:qFormat/>
    <w:rsid w:val="001E0EDF"/>
    <w:rPr>
      <w:i/>
    </w:rPr>
  </w:style>
  <w:style w:type="character" w:styleId="CommentReference">
    <w:name w:val="annotation reference"/>
    <w:basedOn w:val="DefaultParagraphFont"/>
    <w:uiPriority w:val="99"/>
    <w:semiHidden/>
    <w:unhideWhenUsed/>
    <w:rsid w:val="00AD4AF9"/>
    <w:rPr>
      <w:sz w:val="16"/>
      <w:szCs w:val="16"/>
    </w:rPr>
  </w:style>
  <w:style w:type="paragraph" w:styleId="CommentText">
    <w:name w:val="annotation text"/>
    <w:basedOn w:val="Normal"/>
    <w:link w:val="CommentTextChar"/>
    <w:uiPriority w:val="99"/>
    <w:semiHidden/>
    <w:unhideWhenUsed/>
    <w:rsid w:val="00AD4AF9"/>
    <w:pPr>
      <w:spacing w:line="240" w:lineRule="auto"/>
    </w:pPr>
    <w:rPr>
      <w:sz w:val="20"/>
      <w:szCs w:val="20"/>
    </w:rPr>
  </w:style>
  <w:style w:type="character" w:customStyle="1" w:styleId="CommentTextChar">
    <w:name w:val="Comment Text Char"/>
    <w:basedOn w:val="DefaultParagraphFont"/>
    <w:link w:val="CommentText"/>
    <w:uiPriority w:val="99"/>
    <w:semiHidden/>
    <w:rsid w:val="00AD4AF9"/>
    <w:rPr>
      <w:sz w:val="20"/>
      <w:szCs w:val="20"/>
      <w:lang w:val="bg-BG"/>
    </w:rPr>
  </w:style>
  <w:style w:type="paragraph" w:styleId="CommentSubject">
    <w:name w:val="annotation subject"/>
    <w:basedOn w:val="CommentText"/>
    <w:next w:val="CommentText"/>
    <w:link w:val="CommentSubjectChar"/>
    <w:uiPriority w:val="99"/>
    <w:semiHidden/>
    <w:unhideWhenUsed/>
    <w:rsid w:val="00AD4AF9"/>
    <w:rPr>
      <w:b/>
      <w:bCs/>
    </w:rPr>
  </w:style>
  <w:style w:type="character" w:customStyle="1" w:styleId="CommentSubjectChar">
    <w:name w:val="Comment Subject Char"/>
    <w:basedOn w:val="CommentTextChar"/>
    <w:link w:val="CommentSubject"/>
    <w:uiPriority w:val="99"/>
    <w:semiHidden/>
    <w:rsid w:val="00AD4AF9"/>
    <w:rPr>
      <w:b/>
      <w:bCs/>
      <w:sz w:val="20"/>
      <w:szCs w:val="20"/>
      <w:lang w:val="bg-BG"/>
    </w:rPr>
  </w:style>
  <w:style w:type="paragraph" w:styleId="BalloonText">
    <w:name w:val="Balloon Text"/>
    <w:basedOn w:val="Normal"/>
    <w:link w:val="BalloonTextChar"/>
    <w:uiPriority w:val="99"/>
    <w:semiHidden/>
    <w:unhideWhenUsed/>
    <w:rsid w:val="00AD4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AF9"/>
    <w:rPr>
      <w:rFonts w:ascii="Tahoma" w:hAnsi="Tahoma" w:cs="Tahoma"/>
      <w:sz w:val="16"/>
      <w:szCs w:val="16"/>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82E"/>
    <w:pPr>
      <w:ind w:left="720"/>
      <w:contextualSpacing/>
    </w:pPr>
  </w:style>
  <w:style w:type="paragraph" w:customStyle="1" w:styleId="Textinthedoc">
    <w:name w:val="Text_in_the_doc"/>
    <w:basedOn w:val="Normal"/>
    <w:link w:val="TextinthedocChar"/>
    <w:autoRedefine/>
    <w:rsid w:val="007F07F8"/>
    <w:pPr>
      <w:widowControl w:val="0"/>
      <w:tabs>
        <w:tab w:val="right" w:pos="4500"/>
      </w:tabs>
      <w:autoSpaceDE w:val="0"/>
      <w:autoSpaceDN w:val="0"/>
      <w:spacing w:before="120" w:after="120" w:line="240" w:lineRule="auto"/>
      <w:ind w:right="-99"/>
      <w:jc w:val="both"/>
    </w:pPr>
    <w:rPr>
      <w:rFonts w:ascii="Times New Roman" w:eastAsia="Times New Roman" w:hAnsi="Times New Roman" w:cs="Times New Roman"/>
      <w:spacing w:val="-6"/>
      <w:sz w:val="24"/>
      <w:szCs w:val="24"/>
    </w:rPr>
  </w:style>
  <w:style w:type="character" w:customStyle="1" w:styleId="TextinthedocChar">
    <w:name w:val="Text_in_the_doc Char"/>
    <w:link w:val="Textinthedoc"/>
    <w:locked/>
    <w:rsid w:val="007F07F8"/>
    <w:rPr>
      <w:rFonts w:ascii="Times New Roman" w:eastAsia="Times New Roman" w:hAnsi="Times New Roman" w:cs="Times New Roman"/>
      <w:spacing w:val="-6"/>
      <w:sz w:val="24"/>
      <w:szCs w:val="24"/>
      <w:lang w:val="bg-BG"/>
    </w:rPr>
  </w:style>
  <w:style w:type="paragraph" w:customStyle="1" w:styleId="Title1">
    <w:name w:val="Title_1"/>
    <w:basedOn w:val="Normal"/>
    <w:link w:val="Title1Char"/>
    <w:autoRedefine/>
    <w:rsid w:val="003A74D9"/>
    <w:pPr>
      <w:widowControl w:val="0"/>
      <w:autoSpaceDE w:val="0"/>
      <w:autoSpaceDN w:val="0"/>
      <w:spacing w:before="120" w:after="120" w:line="240" w:lineRule="auto"/>
      <w:jc w:val="both"/>
    </w:pPr>
    <w:rPr>
      <w:rFonts w:ascii="Times New Roman" w:eastAsia="Times New Roman" w:hAnsi="Times New Roman" w:cs="Times New Roman"/>
      <w:b/>
      <w:spacing w:val="-6"/>
      <w:sz w:val="24"/>
      <w:szCs w:val="24"/>
    </w:rPr>
  </w:style>
  <w:style w:type="character" w:customStyle="1" w:styleId="Title1Char">
    <w:name w:val="Title_1 Char"/>
    <w:link w:val="Title1"/>
    <w:locked/>
    <w:rsid w:val="003A74D9"/>
    <w:rPr>
      <w:rFonts w:ascii="Times New Roman" w:eastAsia="Times New Roman" w:hAnsi="Times New Roman" w:cs="Times New Roman"/>
      <w:b/>
      <w:spacing w:val="-6"/>
      <w:sz w:val="24"/>
      <w:szCs w:val="24"/>
      <w:lang w:val="bg-BG"/>
    </w:rPr>
  </w:style>
  <w:style w:type="paragraph" w:styleId="Header">
    <w:name w:val="header"/>
    <w:basedOn w:val="Normal"/>
    <w:link w:val="HeaderChar"/>
    <w:rsid w:val="001E0EDF"/>
    <w:pPr>
      <w:widowControl w:val="0"/>
      <w:tabs>
        <w:tab w:val="center" w:pos="4536"/>
        <w:tab w:val="right" w:pos="9072"/>
      </w:tabs>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1E0EDF"/>
    <w:rPr>
      <w:rFonts w:ascii="Times New Roman" w:eastAsia="Times New Roman" w:hAnsi="Times New Roman" w:cs="Times New Roman"/>
      <w:sz w:val="24"/>
      <w:szCs w:val="24"/>
    </w:rPr>
  </w:style>
  <w:style w:type="paragraph" w:styleId="Footer">
    <w:name w:val="footer"/>
    <w:basedOn w:val="Normal"/>
    <w:link w:val="FooterChar"/>
    <w:uiPriority w:val="99"/>
    <w:rsid w:val="001E0EDF"/>
    <w:pPr>
      <w:widowControl w:val="0"/>
      <w:tabs>
        <w:tab w:val="center" w:pos="4536"/>
        <w:tab w:val="right" w:pos="9072"/>
      </w:tabs>
      <w:autoSpaceDE w:val="0"/>
      <w:autoSpaceDN w:val="0"/>
      <w:spacing w:after="0" w:line="240" w:lineRule="auto"/>
    </w:pPr>
    <w:rPr>
      <w:rFonts w:ascii="Times New Roman" w:eastAsia="Times New Roman" w:hAnsi="Times New Roman" w:cs="Times New Roman"/>
      <w:sz w:val="24"/>
      <w:szCs w:val="20"/>
      <w:lang w:val="en-US"/>
    </w:rPr>
  </w:style>
  <w:style w:type="character" w:customStyle="1" w:styleId="FooterChar">
    <w:name w:val="Footer Char"/>
    <w:basedOn w:val="DefaultParagraphFont"/>
    <w:link w:val="Footer"/>
    <w:uiPriority w:val="99"/>
    <w:rsid w:val="001E0EDF"/>
    <w:rPr>
      <w:rFonts w:ascii="Times New Roman" w:eastAsia="Times New Roman" w:hAnsi="Times New Roman" w:cs="Times New Roman"/>
      <w:sz w:val="24"/>
      <w:szCs w:val="20"/>
    </w:rPr>
  </w:style>
  <w:style w:type="paragraph" w:customStyle="1" w:styleId="Title2">
    <w:name w:val="Title_2"/>
    <w:basedOn w:val="Normal"/>
    <w:next w:val="Title1"/>
    <w:link w:val="Title2Char"/>
    <w:autoRedefine/>
    <w:rsid w:val="001E0EDF"/>
    <w:pPr>
      <w:widowControl w:val="0"/>
      <w:tabs>
        <w:tab w:val="left" w:pos="-72"/>
      </w:tabs>
      <w:autoSpaceDE w:val="0"/>
      <w:autoSpaceDN w:val="0"/>
      <w:spacing w:before="120" w:after="120" w:line="240" w:lineRule="auto"/>
      <w:jc w:val="both"/>
    </w:pPr>
    <w:rPr>
      <w:rFonts w:ascii="Times New Roman" w:eastAsia="Times New Roman" w:hAnsi="Times New Roman" w:cs="Times New Roman"/>
      <w:i/>
      <w:sz w:val="24"/>
      <w:szCs w:val="20"/>
    </w:rPr>
  </w:style>
  <w:style w:type="character" w:customStyle="1" w:styleId="Title2Char">
    <w:name w:val="Title_2 Char"/>
    <w:link w:val="Title2"/>
    <w:locked/>
    <w:rsid w:val="001E0EDF"/>
    <w:rPr>
      <w:rFonts w:ascii="Times New Roman" w:eastAsia="Times New Roman" w:hAnsi="Times New Roman" w:cs="Times New Roman"/>
      <w:i/>
      <w:sz w:val="24"/>
      <w:szCs w:val="20"/>
      <w:lang w:val="bg-BG"/>
    </w:rPr>
  </w:style>
  <w:style w:type="character" w:styleId="Emphasis">
    <w:name w:val="Emphasis"/>
    <w:qFormat/>
    <w:rsid w:val="001E0EDF"/>
    <w:rPr>
      <w:i/>
    </w:rPr>
  </w:style>
  <w:style w:type="character" w:styleId="CommentReference">
    <w:name w:val="annotation reference"/>
    <w:basedOn w:val="DefaultParagraphFont"/>
    <w:uiPriority w:val="99"/>
    <w:semiHidden/>
    <w:unhideWhenUsed/>
    <w:rsid w:val="00AD4AF9"/>
    <w:rPr>
      <w:sz w:val="16"/>
      <w:szCs w:val="16"/>
    </w:rPr>
  </w:style>
  <w:style w:type="paragraph" w:styleId="CommentText">
    <w:name w:val="annotation text"/>
    <w:basedOn w:val="Normal"/>
    <w:link w:val="CommentTextChar"/>
    <w:uiPriority w:val="99"/>
    <w:semiHidden/>
    <w:unhideWhenUsed/>
    <w:rsid w:val="00AD4AF9"/>
    <w:pPr>
      <w:spacing w:line="240" w:lineRule="auto"/>
    </w:pPr>
    <w:rPr>
      <w:sz w:val="20"/>
      <w:szCs w:val="20"/>
    </w:rPr>
  </w:style>
  <w:style w:type="character" w:customStyle="1" w:styleId="CommentTextChar">
    <w:name w:val="Comment Text Char"/>
    <w:basedOn w:val="DefaultParagraphFont"/>
    <w:link w:val="CommentText"/>
    <w:uiPriority w:val="99"/>
    <w:semiHidden/>
    <w:rsid w:val="00AD4AF9"/>
    <w:rPr>
      <w:sz w:val="20"/>
      <w:szCs w:val="20"/>
      <w:lang w:val="bg-BG"/>
    </w:rPr>
  </w:style>
  <w:style w:type="paragraph" w:styleId="CommentSubject">
    <w:name w:val="annotation subject"/>
    <w:basedOn w:val="CommentText"/>
    <w:next w:val="CommentText"/>
    <w:link w:val="CommentSubjectChar"/>
    <w:uiPriority w:val="99"/>
    <w:semiHidden/>
    <w:unhideWhenUsed/>
    <w:rsid w:val="00AD4AF9"/>
    <w:rPr>
      <w:b/>
      <w:bCs/>
    </w:rPr>
  </w:style>
  <w:style w:type="character" w:customStyle="1" w:styleId="CommentSubjectChar">
    <w:name w:val="Comment Subject Char"/>
    <w:basedOn w:val="CommentTextChar"/>
    <w:link w:val="CommentSubject"/>
    <w:uiPriority w:val="99"/>
    <w:semiHidden/>
    <w:rsid w:val="00AD4AF9"/>
    <w:rPr>
      <w:b/>
      <w:bCs/>
      <w:sz w:val="20"/>
      <w:szCs w:val="20"/>
      <w:lang w:val="bg-BG"/>
    </w:rPr>
  </w:style>
  <w:style w:type="paragraph" w:styleId="BalloonText">
    <w:name w:val="Balloon Text"/>
    <w:basedOn w:val="Normal"/>
    <w:link w:val="BalloonTextChar"/>
    <w:uiPriority w:val="99"/>
    <w:semiHidden/>
    <w:unhideWhenUsed/>
    <w:rsid w:val="00AD4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AF9"/>
    <w:rPr>
      <w:rFonts w:ascii="Tahoma" w:hAnsi="Tahoma" w:cs="Tahoma"/>
      <w:sz w:val="16"/>
      <w:szCs w:val="16"/>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8386C-CEEA-439A-9CAC-A3E6DB837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4181</Words>
  <Characters>23835</Characters>
  <Application>Microsoft Office Word</Application>
  <DocSecurity>0</DocSecurity>
  <Lines>198</Lines>
  <Paragraphs>55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Energo-Pro</Company>
  <LinksUpToDate>false</LinksUpToDate>
  <CharactersWithSpaces>27961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Radeva, Marina</dc:creator>
  <cp:lastModifiedBy>Radeva, Marina</cp:lastModifiedBy>
  <cp:revision>2</cp:revision>
  <cp:lastPrinted>2014-07-02T10:42:00Z</cp:lastPrinted>
  <dcterms:created xsi:type="dcterms:W3CDTF">2015-05-27T12:16:00Z</dcterms:created>
  <dcterms:modified xsi:type="dcterms:W3CDTF">2015-05-27T12:16:00Z</dcterms:modified>
</cp:coreProperties>
</file>